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35,744,259.00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3148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12/31/2025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7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36302889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148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9.0 %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36,302,889.00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36,302,793.00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02/17/2026</w:t>
      </w:r>
    </w:p>
    <w:p>
      <w:pPr>
        <w:pStyle w:val="Normal"/>
        <w:framePr w:w="1452" w:hAnchor="page" w:vAnchor="page" w:x="3553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4895" w:hAnchor="page" w:vAnchor="page" w:x="4634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Rowe Price Associates, Inc.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760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beneficial ownership is expressly</w:t>
      </w:r>
    </w:p>
    <w:p>
      <w:pPr>
        <w:pStyle w:val="Normal"/>
        <w:framePr w:w="994" w:hAnchor="page" w:vAnchor="page" w:x="4160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9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13G shall not be construed as an admission that Price Associates is the beneficial owner of the securities referred to, which </w:t>
      </w:r>
    </w:p>
    <w:p>
      <w:pPr>
        <w:pStyle w:val="Normal"/>
        <w:framePr w:w="7602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Associates, Inc. hereby</w:t>
      </w:r>
    </w:p>
    <w:p>
      <w:pPr>
        <w:pStyle w:val="Normal"/>
        <w:framePr w:w="4982" w:hAnchor="page" w:vAnchor="page" w:x="7652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of Schedule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36302793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35744259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9.0  %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5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02.7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34.3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78.5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10.1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41.6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88.15pt;z-index:-16776636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92.55pt;margin-top:611.25pt;z-index:-1677663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30.7pt;margin-top:656.3pt;z-index:-16776628;width:207.6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styles.xml" Type="http://schemas.openxmlformats.org/officeDocument/2006/relationships/styles"/><Relationship Id="rId149" Target="fontTable.xml" Type="http://schemas.openxmlformats.org/officeDocument/2006/relationships/fontTable"/><Relationship Id="rId15" Target="media/image15.png" Type="http://schemas.openxmlformats.org/officeDocument/2006/relationships/image"/><Relationship Id="rId150" Target="settings.xml" Type="http://schemas.openxmlformats.org/officeDocument/2006/relationships/settings"/><Relationship Id="rId151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816</Words>
  <Characters>4256</Characters>
  <Application>e-iceblue</Application>
  <DocSecurity>0</DocSecurity>
  <Lines>174</Lines>
  <Paragraphs>174</Paragraphs>
  <ScaleCrop>false</ScaleCrop>
  <Company>e-iceblue</Company>
  <LinksUpToDate>false</LinksUpToDate>
  <CharactersWithSpaces>5000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2026-02-17T15:43:27Z</dcterms:created>
  <dc:creator>root</dc:creator>
  <cp:lastModifiedBy>root</cp:lastModifiedBy>
  <dcterms:modified xsi:type="dcterms:W3CDTF">2026-02-17T15:43:27Z</dcterms:modified>
  <cp:revision>1</cp:revision>
</cp:coreProperties>
</file>