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6519"/>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AMENDED FILING</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G87110105</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12/31/2018</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CUSIP NO: G87110105 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18,207,741</w:t>
      </w:r>
    </w:p>
    <w:p>
      <w:pPr>
        <w:spacing w:after="0" w:line="200" w:lineRule="exact"/>
        <w:rPr>
          <w:sz w:val="24"/>
          <w:szCs w:val="24"/>
          <w:color w:val="auto"/>
        </w:rPr>
      </w:pPr>
    </w:p>
    <w:p>
      <w:pPr>
        <w:spacing w:after="0" w:line="209" w:lineRule="exact"/>
        <w:rPr>
          <w:sz w:val="24"/>
          <w:szCs w:val="24"/>
          <w:color w:val="auto"/>
        </w:rPr>
      </w:pPr>
    </w:p>
    <w:p>
      <w:pPr>
        <w:ind w:left="420" w:right="747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23,784,039</w:t>
      </w:r>
    </w:p>
    <w:p>
      <w:pPr>
        <w:sectPr>
          <w:pgSz w:w="11900" w:h="16855" w:orient="portrait"/>
          <w:cols w:equalWidth="0" w:num="1">
            <w:col w:w="10219"/>
          </w:cols>
          <w:pgMar w:left="240" w:top="244" w:right="1440" w:bottom="0" w:gutter="0" w:footer="0" w:header="0"/>
        </w:sectPr>
      </w:pPr>
    </w:p>
    <w:p>
      <w:pPr>
        <w:spacing w:after="0" w:line="209"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6"/>
          <w:szCs w:val="16"/>
          <w:color w:val="auto"/>
        </w:rPr>
        <w:t>AGGREGATED AMOUNT BENEFICIALLY OWNED BY EACH REPORTING PERSON</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23,790,078</w:t>
      </w:r>
    </w:p>
    <w:p>
      <w:pPr>
        <w:spacing w:after="0" w:line="200" w:lineRule="exact"/>
        <w:rPr>
          <w:sz w:val="20"/>
          <w:szCs w:val="20"/>
          <w:color w:val="auto"/>
        </w:rPr>
      </w:pPr>
    </w:p>
    <w:p>
      <w:pPr>
        <w:spacing w:after="0" w:line="209" w:lineRule="exact"/>
        <w:rPr>
          <w:sz w:val="20"/>
          <w:szCs w:val="20"/>
          <w:color w:val="auto"/>
        </w:rPr>
      </w:pPr>
    </w:p>
    <w:p>
      <w:pPr>
        <w:ind w:left="420" w:right="261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G87110105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740" w:right="7779" w:hanging="311"/>
        <w:spacing w:after="0" w:line="290" w:lineRule="auto"/>
        <w:tabs>
          <w:tab w:leader="none" w:pos="95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TECHNIPFMC PLC</w:t>
      </w:r>
    </w:p>
    <w:p>
      <w:pPr>
        <w:spacing w:after="0" w:line="169" w:lineRule="exact"/>
        <w:rPr>
          <w:rFonts w:ascii="Courier New" w:cs="Courier New" w:eastAsia="Courier New" w:hAnsi="Courier New"/>
          <w:sz w:val="16"/>
          <w:szCs w:val="16"/>
          <w:color w:val="auto"/>
        </w:rPr>
      </w:pPr>
    </w:p>
    <w:p>
      <w:pPr>
        <w:ind w:left="960" w:right="4319" w:hanging="531"/>
        <w:spacing w:after="0" w:line="236"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ONE SAINT PAULFR 1/64 13/32s CHURCHYARD, LONDON, EC4M</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8AP, UNITED KINGDOM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960" w:hanging="531"/>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4" w:lineRule="exact"/>
        <w:rPr>
          <w:rFonts w:ascii="Courier New" w:cs="Courier New" w:eastAsia="Courier New" w:hAnsi="Courier New"/>
          <w:sz w:val="18"/>
          <w:szCs w:val="18"/>
          <w:color w:val="auto"/>
        </w:rPr>
      </w:pPr>
    </w:p>
    <w:p>
      <w:pPr>
        <w:jc w:val="both"/>
        <w:ind w:left="960"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69" w:lineRule="exact"/>
        <w:rPr>
          <w:rFonts w:ascii="Courier New" w:cs="Courier New" w:eastAsia="Courier New" w:hAnsi="Courier New"/>
          <w:sz w:val="18"/>
          <w:szCs w:val="18"/>
          <w:color w:val="auto"/>
        </w:rPr>
      </w:pPr>
    </w:p>
    <w:p>
      <w:pPr>
        <w:ind w:left="960" w:right="409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w:t>
      </w:r>
    </w:p>
    <w:p>
      <w:pPr>
        <w:ind w:left="960"/>
        <w:spacing w:after="0"/>
        <w:rPr>
          <w:sz w:val="20"/>
          <w:szCs w:val="20"/>
          <w:color w:val="auto"/>
        </w:rPr>
      </w:pPr>
      <w:r>
        <w:rPr>
          <w:rFonts w:ascii="Courier New" w:cs="Courier New" w:eastAsia="Courier New" w:hAnsi="Courier New"/>
          <w:sz w:val="18"/>
          <w:szCs w:val="18"/>
          <w:color w:val="auto"/>
        </w:rPr>
        <w:t>ONE LINCOLN STREET</w:t>
      </w:r>
    </w:p>
    <w:p>
      <w:pPr>
        <w:ind w:left="960"/>
        <w:spacing w:after="0" w:line="237" w:lineRule="auto"/>
        <w:rPr>
          <w:sz w:val="20"/>
          <w:szCs w:val="20"/>
          <w:color w:val="auto"/>
        </w:rPr>
      </w:pPr>
      <w:r>
        <w:rPr>
          <w:rFonts w:ascii="Courier New" w:cs="Courier New" w:eastAsia="Courier New" w:hAnsi="Courier New"/>
          <w:sz w:val="18"/>
          <w:szCs w:val="18"/>
          <w:color w:val="auto"/>
        </w:rPr>
        <w:t>BOSTON, MA 02111</w:t>
      </w:r>
    </w:p>
    <w:p>
      <w:pPr>
        <w:ind w:left="86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8" w:lineRule="exact"/>
        <w:rPr>
          <w:sz w:val="20"/>
          <w:szCs w:val="20"/>
          <w:color w:val="auto"/>
        </w:rPr>
      </w:pPr>
    </w:p>
    <w:p>
      <w:pPr>
        <w:ind w:left="960" w:right="4199" w:hanging="531"/>
        <w:spacing w:after="0" w:line="235" w:lineRule="auto"/>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2"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96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ind w:left="740" w:hanging="521"/>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G87110105</w:t>
      </w:r>
    </w:p>
    <w:p>
      <w:pPr>
        <w:spacing w:after="0"/>
        <w:rPr>
          <w:sz w:val="20"/>
          <w:szCs w:val="20"/>
          <w:color w:val="auto"/>
        </w:rPr>
      </w:pPr>
      <w:r>
        <w:rPr>
          <w:rFonts w:ascii="Courier New" w:cs="Courier New" w:eastAsia="Courier New" w:hAnsi="Courier New"/>
          <w:sz w:val="18"/>
          <w:szCs w:val="18"/>
          <w:color w:val="auto"/>
        </w:rPr>
        <w:t>ITEM 3.</w:t>
      </w:r>
    </w:p>
    <w:p>
      <w:pPr>
        <w:ind w:left="960"/>
        <w:spacing w:after="0" w:line="237" w:lineRule="auto"/>
        <w:rPr>
          <w:sz w:val="20"/>
          <w:szCs w:val="20"/>
          <w:color w:val="auto"/>
        </w:rPr>
      </w:pPr>
      <w:r>
        <w:rPr>
          <w:rFonts w:ascii="Courier New" w:cs="Courier New" w:eastAsia="Courier New" w:hAnsi="Courier New"/>
          <w:sz w:val="18"/>
          <w:szCs w:val="18"/>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rPr>
          <w:sz w:val="20"/>
          <w:szCs w:val="20"/>
          <w:color w:val="auto"/>
        </w:rPr>
      </w:pPr>
      <w:r>
        <w:rPr>
          <w:rFonts w:ascii="Courier New" w:cs="Courier New" w:eastAsia="Courier New" w:hAnsi="Courier New"/>
          <w:sz w:val="18"/>
          <w:szCs w:val="18"/>
          <w:color w:val="auto"/>
        </w:rPr>
        <w:t>SEE ITEM 12(TYPE OF REPORTING PERSON) OF THE COVER PAGE</w:t>
      </w:r>
    </w:p>
    <w:p>
      <w:pPr>
        <w:spacing w:after="0" w:line="4" w:lineRule="exact"/>
        <w:rPr>
          <w:sz w:val="20"/>
          <w:szCs w:val="20"/>
          <w:color w:val="auto"/>
        </w:rPr>
      </w:pPr>
    </w:p>
    <w:p>
      <w:pPr>
        <w:jc w:val="both"/>
        <w:ind w:left="960" w:right="2839"/>
        <w:spacing w:after="0" w:line="236" w:lineRule="auto"/>
        <w:rPr>
          <w:sz w:val="20"/>
          <w:szCs w:val="20"/>
          <w:color w:val="auto"/>
        </w:rPr>
      </w:pPr>
      <w:r>
        <w:rPr>
          <w:rFonts w:ascii="Courier New" w:cs="Courier New" w:eastAsia="Courier New" w:hAnsi="Courier New"/>
          <w:sz w:val="18"/>
          <w:szCs w:val="18"/>
          <w:color w:val="auto"/>
        </w:rPr>
        <w:t>FOR EACH REPORTING PERSON AND THE TABLE BELOW, WHICH EXPLAINS THE MEANING OF THE TWO LETTER SYMBOLS APPEARING IN ITEM 12 OF THE COVER PAGES.</w:t>
      </w:r>
    </w:p>
    <w:p>
      <w:pPr>
        <w:spacing w:after="0" w:line="1" w:lineRule="exact"/>
        <w:rPr>
          <w:sz w:val="20"/>
          <w:szCs w:val="20"/>
          <w:color w:val="auto"/>
        </w:rPr>
      </w:pPr>
    </w:p>
    <w:p>
      <w:pPr>
        <w:ind w:left="960"/>
        <w:spacing w:after="0"/>
        <w:tabs>
          <w:tab w:leader="none" w:pos="1980" w:val="left"/>
        </w:tabs>
        <w:rPr>
          <w:sz w:val="20"/>
          <w:szCs w:val="20"/>
          <w:color w:val="auto"/>
        </w:rPr>
      </w:pPr>
      <w:r>
        <w:rPr>
          <w:rFonts w:ascii="Courier New" w:cs="Courier New" w:eastAsia="Courier New" w:hAnsi="Courier New"/>
          <w:sz w:val="18"/>
          <w:szCs w:val="18"/>
          <w:color w:val="auto"/>
        </w:rPr>
        <w:t>SYMBOL</w:t>
      </w:r>
      <w:r>
        <w:rPr>
          <w:sz w:val="20"/>
          <w:szCs w:val="20"/>
          <w:color w:val="auto"/>
        </w:rPr>
        <w:tab/>
      </w:r>
      <w:r>
        <w:rPr>
          <w:rFonts w:ascii="Courier New" w:cs="Courier New" w:eastAsia="Courier New" w:hAnsi="Courier New"/>
          <w:sz w:val="18"/>
          <w:szCs w:val="18"/>
          <w:color w:val="auto"/>
        </w:rPr>
        <w:t>CATEGORY</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BK</w:t>
      </w:r>
      <w:r>
        <w:rPr>
          <w:sz w:val="20"/>
          <w:szCs w:val="20"/>
          <w:color w:val="auto"/>
        </w:rPr>
        <w:tab/>
      </w:r>
      <w:r>
        <w:rPr>
          <w:rFonts w:ascii="Courier New" w:cs="Courier New" w:eastAsia="Courier New" w:hAnsi="Courier New"/>
          <w:sz w:val="18"/>
          <w:szCs w:val="18"/>
          <w:color w:val="auto"/>
        </w:rPr>
        <w:t>BANK AS DEFINED IN SECTION 3(A) (6) OF THE ACT.</w:t>
      </w: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IC</w:t>
      </w:r>
      <w:r>
        <w:rPr>
          <w:sz w:val="20"/>
          <w:szCs w:val="20"/>
          <w:color w:val="auto"/>
        </w:rPr>
        <w:tab/>
      </w:r>
      <w:r>
        <w:rPr>
          <w:rFonts w:ascii="Courier New" w:cs="Courier New" w:eastAsia="Courier New" w:hAnsi="Courier New"/>
          <w:sz w:val="18"/>
          <w:szCs w:val="18"/>
          <w:color w:val="auto"/>
        </w:rPr>
        <w:t>INSURANCE COMPANY AS DEFINED IN SECTION 3 (A) (19)</w:t>
      </w:r>
    </w:p>
    <w:p>
      <w:pPr>
        <w:ind w:left="2440"/>
        <w:spacing w:after="0" w:line="237" w:lineRule="auto"/>
        <w:rPr>
          <w:sz w:val="20"/>
          <w:szCs w:val="20"/>
          <w:color w:val="auto"/>
        </w:rPr>
      </w:pPr>
      <w:r>
        <w:rPr>
          <w:rFonts w:ascii="Courier New" w:cs="Courier New" w:eastAsia="Courier New" w:hAnsi="Courier New"/>
          <w:sz w:val="18"/>
          <w:szCs w:val="18"/>
          <w:color w:val="auto"/>
        </w:rPr>
        <w:t>OF THE ACT (15 U.S.C. 78c).</w:t>
      </w:r>
    </w:p>
    <w:p>
      <w:pPr>
        <w:ind w:left="10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IC</w:t>
      </w:r>
      <w:r>
        <w:rPr>
          <w:sz w:val="20"/>
          <w:szCs w:val="20"/>
          <w:color w:val="auto"/>
        </w:rPr>
        <w:tab/>
      </w:r>
      <w:r>
        <w:rPr>
          <w:rFonts w:ascii="Courier New" w:cs="Courier New" w:eastAsia="Courier New" w:hAnsi="Courier New"/>
          <w:sz w:val="18"/>
          <w:szCs w:val="18"/>
          <w:color w:val="auto"/>
        </w:rPr>
        <w:t>INVESTMENT COMPANY REGISTERED UNDER SECTION 8 OF</w:t>
      </w:r>
    </w:p>
    <w:p>
      <w:pPr>
        <w:ind w:left="2440"/>
        <w:spacing w:after="0"/>
        <w:rPr>
          <w:sz w:val="20"/>
          <w:szCs w:val="20"/>
          <w:color w:val="auto"/>
        </w:rPr>
      </w:pPr>
      <w:r>
        <w:rPr>
          <w:rFonts w:ascii="Courier New" w:cs="Courier New" w:eastAsia="Courier New" w:hAnsi="Courier New"/>
          <w:sz w:val="18"/>
          <w:szCs w:val="18"/>
          <w:color w:val="auto"/>
        </w:rPr>
        <w:t>THE INVESTMENT COMPANY ACT OF 1940 (15 U.S.C 80a-8).</w:t>
      </w:r>
    </w:p>
    <w:p>
      <w:pPr>
        <w:ind w:left="1060"/>
        <w:spacing w:after="0" w:line="237" w:lineRule="auto"/>
        <w:tabs>
          <w:tab w:leader="none" w:pos="2420" w:val="left"/>
        </w:tabs>
        <w:rPr>
          <w:sz w:val="20"/>
          <w:szCs w:val="20"/>
          <w:color w:val="auto"/>
        </w:rPr>
      </w:pPr>
      <w:r>
        <w:rPr>
          <w:rFonts w:ascii="Courier New" w:cs="Courier New" w:eastAsia="Courier New" w:hAnsi="Courier New"/>
          <w:sz w:val="18"/>
          <w:szCs w:val="18"/>
          <w:color w:val="auto"/>
        </w:rPr>
        <w:t>IA</w:t>
      </w:r>
      <w:r>
        <w:rPr>
          <w:sz w:val="20"/>
          <w:szCs w:val="20"/>
          <w:color w:val="auto"/>
        </w:rPr>
        <w:tab/>
      </w:r>
      <w:r>
        <w:rPr>
          <w:rFonts w:ascii="Courier New" w:cs="Courier New" w:eastAsia="Courier New" w:hAnsi="Courier New"/>
          <w:sz w:val="18"/>
          <w:szCs w:val="18"/>
          <w:color w:val="auto"/>
        </w:rPr>
        <w:t>AN INVESTMENT ADVISOR IN ACCORDANCE WITH RULE</w:t>
      </w:r>
    </w:p>
    <w:p>
      <w:pPr>
        <w:ind w:left="2440"/>
        <w:spacing w:after="0"/>
        <w:rPr>
          <w:sz w:val="20"/>
          <w:szCs w:val="20"/>
          <w:color w:val="auto"/>
        </w:rPr>
      </w:pPr>
      <w:r>
        <w:rPr>
          <w:rFonts w:ascii="Courier New" w:cs="Courier New" w:eastAsia="Courier New" w:hAnsi="Courier New"/>
          <w:sz w:val="18"/>
          <w:szCs w:val="18"/>
          <w:color w:val="auto"/>
        </w:rPr>
        <w:t>13D-1(B) (1) (II) (E).</w:t>
      </w:r>
    </w:p>
    <w:p>
      <w:pPr>
        <w:ind w:left="1060"/>
        <w:spacing w:after="0" w:line="237" w:lineRule="auto"/>
        <w:tabs>
          <w:tab w:leader="none" w:pos="2420" w:val="left"/>
        </w:tabs>
        <w:rPr>
          <w:sz w:val="20"/>
          <w:szCs w:val="20"/>
          <w:color w:val="auto"/>
        </w:rPr>
      </w:pPr>
      <w:r>
        <w:rPr>
          <w:rFonts w:ascii="Courier New" w:cs="Courier New" w:eastAsia="Courier New" w:hAnsi="Courier New"/>
          <w:sz w:val="18"/>
          <w:szCs w:val="18"/>
          <w:color w:val="auto"/>
        </w:rPr>
        <w:t>EP</w:t>
      </w:r>
      <w:r>
        <w:rPr>
          <w:sz w:val="20"/>
          <w:szCs w:val="20"/>
          <w:color w:val="auto"/>
        </w:rPr>
        <w:tab/>
      </w:r>
      <w:r>
        <w:rPr>
          <w:rFonts w:ascii="Courier New" w:cs="Courier New" w:eastAsia="Courier New" w:hAnsi="Courier New"/>
          <w:sz w:val="18"/>
          <w:szCs w:val="18"/>
          <w:color w:val="auto"/>
        </w:rPr>
        <w:t>AN EMPLOYEE BENEFIT PLAN OR ENDOWMENT FUND IN</w:t>
      </w:r>
    </w:p>
    <w:p>
      <w:pPr>
        <w:ind w:left="2440"/>
        <w:spacing w:after="0"/>
        <w:rPr>
          <w:sz w:val="20"/>
          <w:szCs w:val="20"/>
          <w:color w:val="auto"/>
        </w:rPr>
      </w:pPr>
      <w:r>
        <w:rPr>
          <w:rFonts w:ascii="Courier New" w:cs="Courier New" w:eastAsia="Courier New" w:hAnsi="Courier New"/>
          <w:sz w:val="18"/>
          <w:szCs w:val="18"/>
          <w:color w:val="auto"/>
        </w:rPr>
        <w:t>ACCORDANCE WITH RULE 13D-1(B) (1) (II) (F) .</w:t>
      </w:r>
    </w:p>
    <w:p>
      <w:pPr>
        <w:ind w:left="1060"/>
        <w:spacing w:after="0" w:line="237" w:lineRule="auto"/>
        <w:tabs>
          <w:tab w:leader="none" w:pos="2420" w:val="left"/>
        </w:tabs>
        <w:rPr>
          <w:sz w:val="20"/>
          <w:szCs w:val="20"/>
          <w:color w:val="auto"/>
        </w:rPr>
      </w:pP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8"/>
          <w:szCs w:val="18"/>
          <w:color w:val="auto"/>
        </w:rPr>
        <w:t>A PARENT HOLDING COMPANY OR CONTROL PERSON IN</w:t>
      </w:r>
    </w:p>
    <w:p>
      <w:pPr>
        <w:ind w:left="2440"/>
        <w:spacing w:after="0" w:line="238" w:lineRule="auto"/>
        <w:rPr>
          <w:sz w:val="20"/>
          <w:szCs w:val="20"/>
          <w:color w:val="auto"/>
        </w:rPr>
      </w:pPr>
      <w:r>
        <w:rPr>
          <w:rFonts w:ascii="Courier New" w:cs="Courier New" w:eastAsia="Courier New" w:hAnsi="Courier New"/>
          <w:sz w:val="18"/>
          <w:szCs w:val="18"/>
          <w:color w:val="auto"/>
        </w:rPr>
        <w:t>ACCORDANCE WITH RULE 13D-1(B)(1)(II) (G).</w:t>
      </w: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SA</w:t>
      </w:r>
      <w:r>
        <w:rPr>
          <w:sz w:val="20"/>
          <w:szCs w:val="20"/>
          <w:color w:val="auto"/>
        </w:rPr>
        <w:tab/>
      </w:r>
      <w:r>
        <w:rPr>
          <w:rFonts w:ascii="Courier New" w:cs="Courier New" w:eastAsia="Courier New" w:hAnsi="Courier New"/>
          <w:sz w:val="18"/>
          <w:szCs w:val="18"/>
          <w:color w:val="auto"/>
        </w:rPr>
        <w:t>A SAVINGS ASSOCIATIONS AS DEFINED IN SECTION 3(B)</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OF THE FEDERAL DEPOSIT INSURANCE ACT (12 U.S.C. 1813).</w:t>
      </w:r>
    </w:p>
    <w:p>
      <w:pPr>
        <w:spacing w:after="0" w:line="21"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6"/>
          <w:szCs w:val="16"/>
          <w:color w:val="auto"/>
        </w:rPr>
        <w:t>CP</w:t>
      </w:r>
      <w:r>
        <w:rPr>
          <w:sz w:val="20"/>
          <w:szCs w:val="20"/>
          <w:color w:val="auto"/>
        </w:rPr>
        <w:tab/>
      </w:r>
      <w:r>
        <w:rPr>
          <w:rFonts w:ascii="Courier New" w:cs="Courier New" w:eastAsia="Courier New" w:hAnsi="Courier New"/>
          <w:sz w:val="16"/>
          <w:szCs w:val="16"/>
          <w:color w:val="auto"/>
        </w:rPr>
        <w:t>A CHURCH PLAN THAT IS EXCLUDED FROM THE DEFINITION OF</w:t>
      </w:r>
    </w:p>
    <w:p>
      <w:pPr>
        <w:spacing w:after="0" w:line="1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AN INVESTMENT COMPANY UNDER SECTION 3(C)(14) OF THE</w:t>
      </w:r>
    </w:p>
    <w:p>
      <w:pPr>
        <w:ind w:left="2440"/>
        <w:spacing w:after="0" w:line="238" w:lineRule="auto"/>
        <w:rPr>
          <w:sz w:val="20"/>
          <w:szCs w:val="20"/>
          <w:color w:val="auto"/>
        </w:rPr>
      </w:pPr>
      <w:r>
        <w:rPr>
          <w:rFonts w:ascii="Courier New" w:cs="Courier New" w:eastAsia="Courier New" w:hAnsi="Courier New"/>
          <w:sz w:val="18"/>
          <w:szCs w:val="18"/>
          <w:color w:val="auto"/>
        </w:rPr>
        <w:t>INVESTMENT COMPANY ACT OF 1940 (15U.S.C. 80A-3).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G87110105</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4 of 5</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Pages</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1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SET FORTH IN</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ROWS 5</w:t>
            </w:r>
          </w:p>
        </w:tc>
        <w:tc>
          <w:tcPr>
            <w:tcW w:w="3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THROUGH 11 OF THE COVER PAGE</w:t>
            </w:r>
          </w:p>
        </w:tc>
      </w:tr>
      <w:tr>
        <w:trPr>
          <w:trHeight w:val="203"/>
        </w:trPr>
        <w:tc>
          <w:tcPr>
            <w:tcW w:w="1000" w:type="dxa"/>
            <w:vAlign w:val="bottom"/>
          </w:tcPr>
          <w:p>
            <w:pPr>
              <w:spacing w:after="0"/>
              <w:rPr>
                <w:sz w:val="17"/>
                <w:szCs w:val="17"/>
                <w:color w:val="auto"/>
              </w:rPr>
            </w:pP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HERETO</w:t>
            </w:r>
          </w:p>
        </w:tc>
        <w:tc>
          <w:tcPr>
            <w:tcW w:w="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FOR EACH</w:t>
            </w:r>
          </w:p>
        </w:tc>
        <w:tc>
          <w:tcPr>
            <w:tcW w:w="5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1000" w:type="dxa"/>
            <w:vAlign w:val="bottom"/>
          </w:tcPr>
          <w:p>
            <w:pPr>
              <w:spacing w:after="0"/>
              <w:rPr>
                <w:sz w:val="17"/>
                <w:szCs w:val="17"/>
                <w:color w:val="auto"/>
              </w:rPr>
            </w:pP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w:t>
            </w:r>
          </w:p>
        </w:tc>
        <w:tc>
          <w:tcPr>
            <w:tcW w:w="2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740" w:type="dxa"/>
            <w:vAlign w:val="bottom"/>
          </w:tcPr>
          <w:p>
            <w:pPr>
              <w:spacing w:after="0"/>
              <w:rPr>
                <w:sz w:val="17"/>
                <w:szCs w:val="17"/>
                <w:color w:val="auto"/>
              </w:rPr>
            </w:pPr>
          </w:p>
        </w:tc>
        <w:tc>
          <w:tcPr>
            <w:tcW w:w="3000" w:type="dxa"/>
            <w:vAlign w:val="bottom"/>
          </w:tcPr>
          <w:p>
            <w:pPr>
              <w:spacing w:after="0"/>
              <w:rPr>
                <w:sz w:val="17"/>
                <w:szCs w:val="17"/>
                <w:color w:val="auto"/>
              </w:rPr>
            </w:pPr>
          </w:p>
        </w:tc>
      </w:tr>
    </w:tbl>
    <w:p>
      <w:pPr>
        <w:sectPr>
          <w:pgSz w:w="11900" w:h="16838" w:orient="portrait"/>
          <w:cols w:equalWidth="0" w:num="1">
            <w:col w:w="10219"/>
          </w:cols>
          <w:pgMar w:left="240" w:top="339" w:right="1440" w:bottom="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15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G87110105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2019</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IAN W APPLEYARD</w:t>
      </w:r>
    </w:p>
    <w:p>
      <w:pPr>
        <w:spacing w:after="0" w:line="238" w:lineRule="auto"/>
        <w:rPr>
          <w:sz w:val="20"/>
          <w:szCs w:val="20"/>
          <w:color w:val="auto"/>
        </w:rPr>
      </w:pPr>
      <w:r>
        <w:rPr>
          <w:rFonts w:ascii="Courier New" w:cs="Courier New" w:eastAsia="Courier New" w:hAnsi="Courier New"/>
          <w:sz w:val="18"/>
          <w:szCs w:val="18"/>
          <w:color w:val="auto"/>
        </w:rPr>
        <w:t>GLOBAL 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9"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BANK AND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BK</w:t>
      </w:r>
    </w:p>
    <w:p>
      <w:pPr>
        <w:spacing w:after="0" w:line="4" w:lineRule="exact"/>
        <w:rPr>
          <w:sz w:val="20"/>
          <w:szCs w:val="20"/>
          <w:color w:val="auto"/>
        </w:rPr>
      </w:pPr>
    </w:p>
    <w:p>
      <w:pPr>
        <w:sectPr>
          <w:pgSz w:w="11900" w:h="16838" w:orient="portrait"/>
          <w:cols w:equalWidth="0" w:num="2">
            <w:col w:w="6040" w:space="720"/>
            <w:col w:w="3459"/>
          </w:cols>
          <w:pgMar w:left="240" w:top="136"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SSGA FUNDS MANAGEMENT,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140" w:space="720"/>
            <w:col w:w="335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LIMITED (UK),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16" w:lineRule="exact"/>
        <w:rPr>
          <w:sz w:val="20"/>
          <w:szCs w:val="20"/>
          <w:color w:val="auto"/>
        </w:rPr>
      </w:pPr>
    </w:p>
    <w:p>
      <w:pPr>
        <w:sectPr>
          <w:pgSz w:w="11900" w:h="16838" w:orient="portrait"/>
          <w:cols w:equalWidth="0" w:num="2">
            <w:col w:w="6980" w:space="720"/>
            <w:col w:w="251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STATE STREET GLOBAL ADVISORS LIMITED (CANADA)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(JAPAN) CO., LTD</w:t>
      </w:r>
    </w:p>
    <w:p>
      <w:pPr>
        <w:spacing w:after="0" w:line="238" w:lineRule="auto"/>
        <w:rPr>
          <w:sz w:val="20"/>
          <w:szCs w:val="20"/>
          <w:color w:val="auto"/>
        </w:rPr>
      </w:pPr>
      <w:r>
        <w:rPr>
          <w:rFonts w:ascii="Courier New" w:cs="Courier New" w:eastAsia="Courier New" w:hAnsi="Courier New"/>
          <w:sz w:val="18"/>
          <w:szCs w:val="18"/>
          <w:color w:val="auto"/>
        </w:rPr>
        <w:t>STATE STREET GLOBAL ADVISORS SINGAPORE LTD</w:t>
      </w:r>
    </w:p>
    <w:p>
      <w:pPr>
        <w:spacing w:after="0"/>
        <w:rPr>
          <w:sz w:val="20"/>
          <w:szCs w:val="20"/>
          <w:color w:val="auto"/>
        </w:rPr>
      </w:pPr>
      <w:r>
        <w:rPr>
          <w:rFonts w:ascii="Courier New" w:cs="Courier New" w:eastAsia="Courier New" w:hAnsi="Courier New"/>
          <w:sz w:val="18"/>
          <w:szCs w:val="18"/>
          <w:color w:val="auto"/>
        </w:rPr>
        <w:t>STATE STREET GLOBAL ADVISORS ASIA LTD</w:t>
      </w:r>
    </w:p>
    <w:p>
      <w:pPr>
        <w:spacing w:after="0" w:line="237" w:lineRule="auto"/>
        <w:rPr>
          <w:sz w:val="20"/>
          <w:szCs w:val="20"/>
          <w:color w:val="auto"/>
        </w:rPr>
      </w:pPr>
      <w:r>
        <w:rPr>
          <w:rFonts w:ascii="Courier New" w:cs="Courier New" w:eastAsia="Courier New" w:hAnsi="Courier New"/>
          <w:sz w:val="18"/>
          <w:szCs w:val="18"/>
          <w:color w:val="auto"/>
        </w:rPr>
        <w:t>STATE STREET GLOBAL ADVISORS GmbH</w:t>
      </w:r>
    </w:p>
    <w:p>
      <w:pPr>
        <w:spacing w:after="0" w:line="238" w:lineRule="auto"/>
        <w:rPr>
          <w:sz w:val="20"/>
          <w:szCs w:val="20"/>
          <w:color w:val="auto"/>
        </w:rPr>
      </w:pPr>
      <w:r>
        <w:rPr>
          <w:rFonts w:ascii="Courier New" w:cs="Courier New" w:eastAsia="Courier New" w:hAnsi="Courier New"/>
          <w:sz w:val="18"/>
          <w:szCs w:val="18"/>
          <w:color w:val="auto"/>
        </w:rPr>
        <w:t>STATE STREET GLOBAL ADVISORS IRELAND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IA</w:t>
      </w:r>
    </w:p>
    <w:p>
      <w:pPr>
        <w:ind w:left="100"/>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ind w:left="200"/>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140" w:space="720"/>
            <w:col w:w="3359"/>
          </w:cols>
          <w:pgMar w:left="24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Classification: General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Classification: General</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7"/>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upperLetter"/>
      <w:start w:val="1"/>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1"/>
    </w:lvl>
    <w:lvl w:ilvl="1">
      <w:lvlJc w:val="left"/>
      <w:lvlText w:val="(%2)"/>
      <w:numFmt w:val="upperLetter"/>
      <w:start w:val="3"/>
    </w:lvl>
  </w:abstractNum>
  <w:abstractNum w:abstractNumId="7">
    <w:nsid w:val="515F007C"/>
    <w:multiLevelType w:val="hybridMultilevel"/>
    <w:lvl w:ilvl="0">
      <w:lvlJc w:val="left"/>
      <w:lvlText w:val="(%1)"/>
      <w:numFmt w:val="upperLetter"/>
      <w:start w:val="4"/>
    </w:lvl>
    <w:lvl w:ilvl="1">
      <w:lvlJc w:val="left"/>
      <w:lvlText w:val="%2"/>
      <w:numFmt w:val="upperLetter"/>
      <w:start w:val="1"/>
    </w:lvl>
  </w:abstractNum>
  <w:abstractNum w:abstractNumId="8">
    <w:nsid w:val="5BD062C2"/>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2019-12-19T21:16:19Z</dcterms:created>
  <dcterms:modified xsi:type="dcterms:W3CDTF">2019-12-19T21:16:19Z</dcterms:modified>
</cp:coreProperties>
</file>