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955" w:hAnchor="page" w:vAnchor="page" w:x="2772" w:y="1979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Vesting</w:t>
      </w:r>
    </w:p>
    <w:p>
      <w:pPr>
        <w:pStyle w:val="Normal"/>
        <w:framePr w:w="1127" w:hAnchor="page" w:vAnchor="page" w:x="340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2995" w:hAnchor="page" w:vAnchor="page" w:x="1691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03/01/2024  Restricted Stock</w:t>
      </w:r>
    </w:p>
    <w:p>
      <w:pPr>
        <w:pStyle w:val="Normal"/>
        <w:framePr w:w="810" w:hAnchor="page" w:vAnchor="page" w:x="4439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Issuer</w:t>
      </w:r>
    </w:p>
    <w:p>
      <w:pPr>
        <w:pStyle w:val="Normal"/>
        <w:framePr w:w="955" w:hAnchor="page" w:vAnchor="page" w:x="7922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251947</w:t>
      </w:r>
    </w:p>
    <w:p>
      <w:pPr>
        <w:pStyle w:val="Normal"/>
        <w:framePr w:w="2804" w:hAnchor="page" w:vAnchor="page" w:x="9228" w:y="1954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03/01/2024  Compensation</w:t>
      </w:r>
    </w:p>
    <w:p>
      <w:pPr>
        <w:pStyle w:val="Normal"/>
        <w:framePr w:w="1316" w:hAnchor="page" w:vAnchor="page" w:x="4628" w:y="1917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610" w:hAnchor="page" w:vAnchor="page" w:x="2949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Transaction</w:t>
      </w:r>
    </w:p>
    <w:p>
      <w:pPr>
        <w:pStyle w:val="Normal"/>
        <w:framePr w:w="1316" w:hAnchor="page" w:vAnchor="page" w:x="6858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316" w:hAnchor="page" w:vAnchor="page" w:x="8051" w:y="190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866" w:hAnchor="page" w:vAnchor="page" w:x="697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Class</w:t>
      </w:r>
    </w:p>
    <w:p>
      <w:pPr>
        <w:pStyle w:val="Normal"/>
        <w:framePr w:w="1316" w:hAnchor="page" w:vAnchor="page" w:x="1708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Acquired</w:t>
      </w:r>
    </w:p>
    <w:p>
      <w:pPr>
        <w:pStyle w:val="Normal"/>
        <w:framePr w:w="1027" w:hAnchor="page" w:vAnchor="page" w:x="47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Whom</w:t>
      </w:r>
    </w:p>
    <w:p>
      <w:pPr>
        <w:pStyle w:val="Normal"/>
        <w:framePr w:w="851" w:hAnchor="page" w:vAnchor="page" w:x="6041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Gift?</w:t>
      </w:r>
    </w:p>
    <w:p>
      <w:pPr>
        <w:pStyle w:val="Normal"/>
        <w:framePr w:w="1658" w:hAnchor="page" w:vAnchor="page" w:x="9269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</w:t>
      </w:r>
    </w:p>
    <w:p>
      <w:pPr>
        <w:pStyle w:val="Normal"/>
        <w:framePr w:w="1856" w:hAnchor="page" w:vAnchor="page" w:x="10560" w:y="1890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Payment *</w:t>
      </w:r>
    </w:p>
    <w:p>
      <w:pPr>
        <w:pStyle w:val="Normal"/>
        <w:framePr w:w="1556" w:hAnchor="page" w:vAnchor="page" w:x="2973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Acquisition</w:t>
      </w:r>
    </w:p>
    <w:p>
      <w:pPr>
        <w:pStyle w:val="Normal"/>
        <w:framePr w:w="983" w:hAnchor="page" w:vAnchor="page" w:x="700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Donor</w:t>
      </w:r>
    </w:p>
    <w:p>
      <w:pPr>
        <w:pStyle w:val="Normal"/>
        <w:framePr w:w="1365" w:hAnchor="page" w:vAnchor="page" w:x="8029" w:y="187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1492" w:hAnchor="page" w:vAnchor="page" w:x="41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</w:t>
      </w:r>
    </w:p>
    <w:p>
      <w:pPr>
        <w:pStyle w:val="Normal"/>
        <w:framePr w:w="1666" w:hAnchor="page" w:vAnchor="page" w:x="1730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you</w:t>
      </w:r>
    </w:p>
    <w:p>
      <w:pPr>
        <w:pStyle w:val="Normal"/>
        <w:framePr w:w="1661" w:hAnchor="page" w:vAnchor="page" w:x="4472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Person from</w:t>
      </w:r>
    </w:p>
    <w:p>
      <w:pPr>
        <w:pStyle w:val="Normal"/>
        <w:framePr w:w="1145" w:hAnchor="page" w:vAnchor="page" w:x="5907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Is this a</w:t>
      </w:r>
    </w:p>
    <w:p>
      <w:pPr>
        <w:pStyle w:val="Normal"/>
        <w:framePr w:w="1078" w:hAnchor="page" w:vAnchor="page" w:x="9353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</w:t>
      </w:r>
    </w:p>
    <w:p>
      <w:pPr>
        <w:pStyle w:val="Normal"/>
        <w:framePr w:w="1338" w:hAnchor="page" w:vAnchor="page" w:x="10616" w:y="1863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1338" w:hAnchor="page" w:vAnchor="page" w:x="3072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Nature of</w:t>
      </w:r>
    </w:p>
    <w:p>
      <w:pPr>
        <w:pStyle w:val="Normal"/>
        <w:framePr w:w="792" w:hAnchor="page" w:vAnchor="page" w:x="7096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</w:t>
      </w:r>
    </w:p>
    <w:p>
      <w:pPr>
        <w:pStyle w:val="Normal"/>
        <w:framePr w:w="1475" w:hAnchor="page" w:vAnchor="page" w:x="7979" w:y="1850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Amount of</w:t>
      </w:r>
    </w:p>
    <w:p>
      <w:pPr>
        <w:pStyle w:val="Normal"/>
        <w:framePr w:w="1210" w:hAnchor="page" w:vAnchor="page" w:x="4676" w:y="183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of</w:t>
      </w:r>
    </w:p>
    <w:p>
      <w:pPr>
        <w:pStyle w:val="Normal"/>
        <w:framePr w:w="6380" w:hAnchor="page" w:vAnchor="page" w:x="280" w:y="17417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To Be Sold</w:t>
      </w:r>
    </w:p>
    <w:p>
      <w:pPr>
        <w:pStyle w:val="Normal"/>
        <w:framePr w:w="8635" w:hAnchor="page" w:vAnchor="page" w:x="280" w:y="1682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payment of all or any part of the purchase price or other consideration therefor:</w:t>
      </w:r>
    </w:p>
    <w:p>
      <w:pPr>
        <w:pStyle w:val="Normal"/>
        <w:framePr w:w="13104" w:hAnchor="page" w:vAnchor="page" w:x="280" w:y="1655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with respect to the acquisition of the securities to be sold and with respect to the</w:t>
      </w:r>
    </w:p>
    <w:p>
      <w:pPr>
        <w:pStyle w:val="Normal"/>
        <w:framePr w:w="2196" w:hAnchor="page" w:vAnchor="page" w:x="2772" w:y="15686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Smithfield RI 02917</w:t>
      </w:r>
    </w:p>
    <w:p>
      <w:pPr>
        <w:pStyle w:val="Normal"/>
        <w:framePr w:w="1866" w:hAnchor="page" w:vAnchor="page" w:x="2772" w:y="1543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900 Salem Street</w:t>
      </w:r>
    </w:p>
    <w:p>
      <w:pPr>
        <w:pStyle w:val="Normal"/>
        <w:framePr w:w="1127" w:hAnchor="page" w:vAnchor="page" w:x="35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955" w:hAnchor="page" w:vAnchor="page" w:x="509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251947</w:t>
      </w:r>
    </w:p>
    <w:p>
      <w:pPr>
        <w:pStyle w:val="Normal"/>
        <w:framePr w:w="1371" w:hAnchor="page" w:vAnchor="page" w:x="6345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5509790.18</w:t>
      </w:r>
    </w:p>
    <w:p>
      <w:pPr>
        <w:pStyle w:val="Normal"/>
        <w:framePr w:w="1311" w:hAnchor="page" w:vAnchor="page" w:x="7711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432847108</w:t>
      </w:r>
    </w:p>
    <w:p>
      <w:pPr>
        <w:pStyle w:val="Normal"/>
        <w:framePr w:w="1325" w:hAnchor="page" w:vAnchor="page" w:x="9123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03/04/2024</w:t>
      </w:r>
    </w:p>
    <w:p>
      <w:pPr>
        <w:pStyle w:val="Normal"/>
        <w:framePr w:w="863" w:hAnchor="page" w:vAnchor="page" w:x="10609" w:y="1529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NYSE</w:t>
      </w:r>
    </w:p>
    <w:p>
      <w:pPr>
        <w:pStyle w:val="Normal"/>
        <w:framePr w:w="1555" w:hAnchor="page" w:vAnchor="page" w:x="2772" w:y="15175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Services LLC</w:t>
      </w:r>
    </w:p>
    <w:p>
      <w:pPr>
        <w:pStyle w:val="Normal"/>
        <w:framePr w:w="2031" w:hAnchor="page" w:vAnchor="page" w:x="2772" w:y="14920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Fidelity Brokerage</w:t>
      </w:r>
    </w:p>
    <w:p>
      <w:pPr>
        <w:pStyle w:val="Normal"/>
        <w:framePr w:w="1123" w:hAnchor="page" w:vAnchor="page" w:x="5287" w:y="1455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Be Sold</w:t>
      </w:r>
    </w:p>
    <w:p>
      <w:pPr>
        <w:pStyle w:val="Normal"/>
        <w:framePr w:w="1674" w:hAnchor="page" w:vAnchor="page" w:x="7731" w:y="1441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Outstanding</w:t>
      </w:r>
    </w:p>
    <w:p>
      <w:pPr>
        <w:pStyle w:val="Normal"/>
        <w:framePr w:w="1216" w:hAnchor="page" w:vAnchor="page" w:x="524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Units To</w:t>
      </w:r>
    </w:p>
    <w:p>
      <w:pPr>
        <w:pStyle w:val="Normal"/>
        <w:framePr w:w="900" w:hAnchor="page" w:vAnchor="page" w:x="6694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Value</w:t>
      </w:r>
    </w:p>
    <w:p>
      <w:pPr>
        <w:pStyle w:val="Normal"/>
        <w:framePr w:w="1365" w:hAnchor="page" w:vAnchor="page" w:x="10746" w:y="1428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Exchange</w:t>
      </w:r>
    </w:p>
    <w:p>
      <w:pPr>
        <w:pStyle w:val="Normal"/>
        <w:framePr w:w="2640" w:hAnchor="page" w:vAnchor="page" w:x="439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 To Be Sold</w:t>
      </w:r>
    </w:p>
    <w:p>
      <w:pPr>
        <w:pStyle w:val="Normal"/>
        <w:framePr w:w="1485" w:hAnchor="page" w:vAnchor="page" w:x="3336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the Broker</w:t>
      </w:r>
    </w:p>
    <w:p>
      <w:pPr>
        <w:pStyle w:val="Normal"/>
        <w:framePr w:w="1607" w:hAnchor="page" w:vAnchor="page" w:x="7761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 Units</w:t>
      </w:r>
    </w:p>
    <w:p>
      <w:pPr>
        <w:pStyle w:val="Normal"/>
        <w:framePr w:w="1614" w:hAnchor="page" w:vAnchor="page" w:x="9207" w:y="141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 Sale</w:t>
      </w:r>
    </w:p>
    <w:p>
      <w:pPr>
        <w:pStyle w:val="Normal"/>
        <w:framePr w:w="939" w:hAnchor="page" w:vAnchor="page" w:x="5370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Other</w:t>
      </w:r>
    </w:p>
    <w:p>
      <w:pPr>
        <w:pStyle w:val="Normal"/>
        <w:framePr w:w="1115" w:hAnchor="page" w:vAnchor="page" w:x="659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Market</w:t>
      </w:r>
    </w:p>
    <w:p>
      <w:pPr>
        <w:pStyle w:val="Normal"/>
        <w:framePr w:w="1365" w:hAnchor="page" w:vAnchor="page" w:x="10746" w:y="1401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2446" w:hAnchor="page" w:vAnchor="page" w:x="527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the Class of</w:t>
      </w:r>
    </w:p>
    <w:p>
      <w:pPr>
        <w:pStyle w:val="Normal"/>
        <w:framePr w:w="2689" w:hAnchor="page" w:vAnchor="page" w:x="2788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and Address of</w:t>
      </w:r>
    </w:p>
    <w:p>
      <w:pPr>
        <w:pStyle w:val="Normal"/>
        <w:framePr w:w="1338" w:hAnchor="page" w:vAnchor="page" w:x="7884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756" w:hAnchor="page" w:vAnchor="page" w:x="9142" w:y="1387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Approximate</w:t>
      </w:r>
    </w:p>
    <w:p>
      <w:pPr>
        <w:pStyle w:val="Normal"/>
        <w:framePr w:w="1338" w:hAnchor="page" w:vAnchor="page" w:x="5189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Shares or</w:t>
      </w:r>
    </w:p>
    <w:p>
      <w:pPr>
        <w:pStyle w:val="Normal"/>
        <w:framePr w:w="1418" w:hAnchor="page" w:vAnchor="page" w:x="6458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Aggregate</w:t>
      </w:r>
    </w:p>
    <w:p>
      <w:pPr>
        <w:pStyle w:val="Normal"/>
        <w:framePr w:w="1343" w:hAnchor="page" w:vAnchor="page" w:x="10757" w:y="137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the</w:t>
      </w:r>
    </w:p>
    <w:p>
      <w:pPr>
        <w:pStyle w:val="Normal"/>
        <w:framePr w:w="1490" w:hAnchor="page" w:vAnchor="page" w:x="7815" w:y="1360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1490" w:hAnchor="page" w:vAnchor="page" w:x="5120" w:y="1347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Number of</w:t>
      </w:r>
    </w:p>
    <w:p>
      <w:pPr>
        <w:pStyle w:val="Normal"/>
        <w:framePr w:w="6722" w:hAnchor="page" w:vAnchor="page" w:x="280" w:y="12523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Information</w:t>
      </w:r>
    </w:p>
    <w:p>
      <w:pPr>
        <w:pStyle w:val="Normal"/>
        <w:framePr w:w="2568" w:hAnchor="page" w:vAnchor="page" w:x="325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Relationship to Issuer</w:t>
      </w:r>
    </w:p>
    <w:p>
      <w:pPr>
        <w:pStyle w:val="Normal"/>
        <w:framePr w:w="1022" w:hAnchor="page" w:vAnchor="page" w:x="8297" w:y="118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Officer</w:t>
      </w:r>
    </w:p>
    <w:p>
      <w:pPr>
        <w:pStyle w:val="Normal"/>
        <w:framePr w:w="7560" w:hAnchor="page" w:vAnchor="page" w:x="325" w:y="1128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aggregated with sales for the account of the person filing this notice. </w:t>
      </w:r>
    </w:p>
    <w:p>
      <w:pPr>
        <w:pStyle w:val="Normal"/>
        <w:framePr w:w="13009" w:hAnchor="page" w:vAnchor="page" w:x="325" w:y="110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  shall  be  given  as  to  sales  by  all  persons  whose  sales  are  required  by  paragraph  (e)  of  Rule  144  to  be</w:t>
      </w:r>
    </w:p>
    <w:p>
      <w:pPr>
        <w:pStyle w:val="Normal"/>
        <w:framePr w:w="13006" w:hAnchor="page" w:vAnchor="page" w:x="325" w:y="107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whose  account  the  securities  are  to  be  sold  but  also  as  to  all  other  persons  included  in  that  definition.  In  addition,</w:t>
      </w:r>
    </w:p>
    <w:p>
      <w:pPr>
        <w:pStyle w:val="Normal"/>
        <w:framePr w:w="13002" w:hAnchor="page" w:vAnchor="page" w:x="325" w:y="104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See the definition of "person" in paragraph (a) of Rule 144. Information is to be given not only as to the person for</w:t>
      </w:r>
    </w:p>
    <w:p>
      <w:pPr>
        <w:pStyle w:val="Normal"/>
        <w:framePr w:w="7238" w:hAnchor="page" w:vAnchor="page" w:x="325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Person for Whose Account the Securities are To Be Sold</w:t>
      </w:r>
    </w:p>
    <w:p>
      <w:pPr>
        <w:pStyle w:val="Normal"/>
        <w:framePr w:w="1313" w:hAnchor="page" w:vAnchor="page" w:x="8297" w:y="101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Melin Alf</w:t>
      </w:r>
    </w:p>
    <w:p>
      <w:pPr>
        <w:pStyle w:val="Normal"/>
        <w:framePr w:w="925" w:hAnchor="page" w:vAnchor="page" w:x="325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2047" w:hAnchor="page" w:vAnchor="page" w:x="8297" w:y="98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44 191 295 0303</w:t>
      </w:r>
    </w:p>
    <w:p>
      <w:pPr>
        <w:pStyle w:val="Normal"/>
        <w:framePr w:w="1255" w:hAnchor="page" w:vAnchor="page" w:x="8297" w:y="94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NE6 3PL</w:t>
      </w:r>
    </w:p>
    <w:p>
      <w:pPr>
        <w:pStyle w:val="Normal"/>
        <w:framePr w:w="2655" w:hAnchor="page" w:vAnchor="page" w:x="8297" w:y="920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KINGDOM </w:t>
      </w:r>
    </w:p>
    <w:p>
      <w:pPr>
        <w:pStyle w:val="Normal"/>
        <w:framePr w:w="2113" w:hAnchor="page" w:vAnchor="page" w:x="325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Address of Issuer</w:t>
      </w:r>
    </w:p>
    <w:p>
      <w:pPr>
        <w:pStyle w:val="Normal"/>
        <w:framePr w:w="3420" w:hAnchor="page" w:vAnchor="page" w:x="8297" w:y="893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NEWCASTLE UPON TYNE</w:t>
      </w:r>
    </w:p>
    <w:p>
      <w:pPr>
        <w:pStyle w:val="Normal"/>
        <w:framePr w:w="2869" w:hAnchor="page" w:vAnchor="page" w:x="8297" w:y="86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WINCOMBLEE ROAD</w:t>
      </w:r>
    </w:p>
    <w:p>
      <w:pPr>
        <w:pStyle w:val="Normal"/>
        <w:framePr w:w="2429" w:hAnchor="page" w:vAnchor="page" w:x="8297" w:y="839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HADRIAN HOUSE</w:t>
      </w:r>
    </w:p>
    <w:p>
      <w:pPr>
        <w:pStyle w:val="Normal"/>
        <w:framePr w:w="2158" w:hAnchor="page" w:vAnchor="page" w:x="325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SEC File Number</w:t>
      </w:r>
    </w:p>
    <w:p>
      <w:pPr>
        <w:pStyle w:val="Normal"/>
        <w:framePr w:w="1409" w:hAnchor="page" w:vAnchor="page" w:x="8297" w:y="806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001-37983</w:t>
      </w:r>
    </w:p>
    <w:p>
      <w:pPr>
        <w:pStyle w:val="Normal"/>
        <w:framePr w:w="1878" w:hAnchor="page" w:vAnchor="page" w:x="325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 of Issuer</w:t>
      </w:r>
    </w:p>
    <w:p>
      <w:pPr>
        <w:pStyle w:val="Normal"/>
        <w:framePr w:w="2058" w:hAnchor="page" w:vAnchor="page" w:x="8297" w:y="77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TechnipFMC plc</w:t>
      </w:r>
    </w:p>
    <w:p>
      <w:pPr>
        <w:pStyle w:val="Normal"/>
        <w:framePr w:w="5900" w:hAnchor="page" w:vAnchor="page" w:x="280" w:y="6818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Issuer Information</w:t>
      </w:r>
    </w:p>
    <w:p>
      <w:pPr>
        <w:pStyle w:val="Normal"/>
        <w:framePr w:w="1944" w:hAnchor="page" w:vAnchor="page" w:x="325" w:y="617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E-Mail Address</w:t>
      </w:r>
    </w:p>
    <w:p>
      <w:pPr>
        <w:pStyle w:val="Normal"/>
        <w:framePr w:w="925" w:hAnchor="page" w:vAnchor="page" w:x="325" w:y="584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Phone</w:t>
      </w:r>
    </w:p>
    <w:p>
      <w:pPr>
        <w:pStyle w:val="Normal"/>
        <w:framePr w:w="895" w:hAnchor="page" w:vAnchor="page" w:x="325" w:y="551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Name</w:t>
      </w:r>
    </w:p>
    <w:p>
      <w:pPr>
        <w:pStyle w:val="Normal"/>
        <w:framePr w:w="3847" w:hAnchor="page" w:vAnchor="page" w:x="325" w:y="487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Submission Contact Information</w:t>
      </w:r>
    </w:p>
    <w:p>
      <w:pPr>
        <w:pStyle w:val="Normal"/>
        <w:framePr w:w="3552" w:hAnchor="page" w:vAnchor="page" w:x="325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 this a LIVE or TEST Filing?</w:t>
      </w:r>
    </w:p>
    <w:p>
      <w:pPr>
        <w:pStyle w:val="Normal"/>
        <w:framePr w:w="6971" w:hAnchor="page" w:vAnchor="page" w:x="3883" w:y="454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Radio button checked LIVE     Radio button not checked TEST</w:t>
      </w:r>
    </w:p>
    <w:p>
      <w:pPr>
        <w:pStyle w:val="Normal"/>
        <w:framePr w:w="1358" w:hAnchor="page" w:vAnchor="page" w:x="325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CCC</w:t>
      </w:r>
    </w:p>
    <w:p>
      <w:pPr>
        <w:pStyle w:val="Normal"/>
        <w:framePr w:w="1790" w:hAnchor="page" w:vAnchor="page" w:x="3643" w:y="421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XXXXXXXX</w:t>
      </w:r>
    </w:p>
    <w:p>
      <w:pPr>
        <w:pStyle w:val="Normal"/>
        <w:framePr w:w="1284" w:hAnchor="page" w:vAnchor="page" w:x="325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Filer CIK</w:t>
      </w:r>
    </w:p>
    <w:p>
      <w:pPr>
        <w:pStyle w:val="Normal"/>
        <w:framePr w:w="1585" w:hAnchor="page" w:vAnchor="page" w:x="3643" w:y="387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0001841749</w:t>
      </w:r>
    </w:p>
    <w:p>
      <w:pPr>
        <w:pStyle w:val="Normal"/>
        <w:framePr w:w="5606" w:hAnchor="page" w:vAnchor="page" w:x="280" w:y="2960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Filer Information</w:t>
      </w:r>
    </w:p>
    <w:p>
      <w:pPr>
        <w:pStyle w:val="Normal"/>
        <w:framePr w:w="717" w:hAnchor="page" w:vAnchor="page" w:x="2937" w:y="233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1933</w:t>
      </w:r>
    </w:p>
    <w:p>
      <w:pPr>
        <w:pStyle w:val="Normal"/>
        <w:framePr w:w="6668" w:hAnchor="page" w:vAnchor="page" w:x="2937" w:y="2084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>PURSUANT TO RULE 144 UNDER THE SECURITIES ACT OF</w:t>
      </w:r>
    </w:p>
    <w:p>
      <w:pPr>
        <w:pStyle w:val="Normal"/>
        <w:framePr w:w="1475" w:hAnchor="page" w:vAnchor="page" w:x="1051" w:y="204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</w:t>
      </w:r>
    </w:p>
    <w:p>
      <w:pPr>
        <w:pStyle w:val="Normal"/>
        <w:framePr w:w="5233" w:hAnchor="page" w:vAnchor="page" w:x="2937" w:y="1829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2"/>
          <w:szCs w:val="22"/>
        </w:rPr>
        <w:t xml:space="preserve">NOTICE OF PROPOSED SALE OF SECURITIES </w:t>
      </w:r>
    </w:p>
    <w:p>
      <w:pPr>
        <w:pStyle w:val="Normal"/>
        <w:framePr w:w="1365" w:hAnchor="page" w:vAnchor="page" w:x="2937" w:y="128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Form 144 </w:t>
      </w:r>
    </w:p>
    <w:p>
      <w:pPr>
        <w:pStyle w:val="Normal"/>
        <w:framePr w:w="1526" w:hAnchor="page" w:vAnchor="page" w:x="325" w:y="96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Information</w:t>
      </w:r>
    </w:p>
    <w:p>
      <w:pPr>
        <w:pStyle w:val="Normal"/>
        <w:framePr w:w="2943" w:hAnchor="page" w:vAnchor="page" w:x="2937" w:y="74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Washington, D.C. 20549 </w:t>
      </w:r>
    </w:p>
    <w:p>
      <w:pPr>
        <w:pStyle w:val="Normal"/>
        <w:framePr w:w="1864" w:hAnchor="page" w:vAnchor="page" w:x="325" w:y="69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Form 144 Filer</w:t>
      </w:r>
    </w:p>
    <w:p>
      <w:pPr>
        <w:pStyle w:val="Normal"/>
        <w:framePr w:w="5737" w:hAnchor="page" w:vAnchor="page" w:x="2937" w:y="47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SECURITIES AND EXCHANGE COMMISSION </w:t>
      </w:r>
    </w:p>
    <w:p>
      <w:pPr>
        <w:pStyle w:val="Normal"/>
        <w:framePr w:w="2297" w:hAnchor="page" w:vAnchor="page" w:x="2937" w:y="20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UNITED STATES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.4pt;margin-top:669.45pt;z-index:-16777208;width:585.25pt;height:131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5.25pt;margin-top:671.3pt;z-index:-16777204;width:121.3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36.1pt;margin-top:671.3pt;z-index:-16777200;width:116.8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52.45pt;margin-top:671.3pt;z-index:-16777196;width:62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314.75pt;margin-top:671.3pt;z-index:-16777192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383.05pt;margin-top:671.3pt;z-index:-16777188;width:71.0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453.6pt;margin-top:671.3pt;z-index:-16777184;width:74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527.95pt;margin-top:671.3pt;z-index:-16777180;width:68.8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15.25pt;margin-top:741.85pt;z-index:-16777176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3.85pt;margin-top:671.3pt;z-index:-1677717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5.25pt;margin-top:671.3pt;z-index:-1677716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6.1pt;margin-top:741.85pt;z-index:-16777164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50.2pt;margin-top:671.3pt;z-index:-1677716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36.1pt;margin-top:671.3pt;z-index:-1677715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52.45pt;margin-top:741.85pt;z-index:-16777152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312.5pt;margin-top:671.3pt;z-index:-1677714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252.45pt;margin-top:671.3pt;z-index:-1677714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314.75pt;margin-top:741.85pt;z-index:-1677714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80.8pt;margin-top:671.3pt;z-index:-1677713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14.75pt;margin-top:671.3pt;z-index:-1677713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83.05pt;margin-top:741.85pt;z-index:-16777128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451.35pt;margin-top:671.3pt;z-index:-16777124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383.05pt;margin-top:671.3pt;z-index:-1677712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453.6pt;margin-top:741.85pt;z-index:-1677711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525.7pt;margin-top:671.3pt;z-index:-16777112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453.6pt;margin-top:671.3pt;z-index:-16777108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527.95pt;margin-top:741.85pt;z-index:-1677710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594pt;margin-top:671.3pt;z-index:-16777100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527.95pt;margin-top:671.3pt;z-index:-16777096;width:2.75pt;height:7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5.25pt;margin-top:796.65pt;z-index:-16777092;width:121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3.85pt;margin-top:744.1pt;z-index:-1677708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5.25pt;margin-top:744.1pt;z-index:-1677708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6.1pt;margin-top:796.65pt;z-index:-16777080;width:116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250.2pt;margin-top:744.1pt;z-index:-1677707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36.1pt;margin-top:744.1pt;z-index:-1677707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252.45pt;margin-top:796.65pt;z-index:-16777068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312.5pt;margin-top:744.1pt;z-index:-1677706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252.45pt;margin-top:744.1pt;z-index:-1677706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314.75pt;margin-top:796.65pt;z-index:-16777056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380.8pt;margin-top:744.1pt;z-index:-1677705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314.75pt;margin-top:744.1pt;z-index:-1677704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383.05pt;margin-top:796.65pt;z-index:-16777044;width:7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451.35pt;margin-top:744.1pt;z-index:-16777040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383.05pt;margin-top:744.1pt;z-index:-1677703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453.6pt;margin-top:796.65pt;z-index:-1677703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525.7pt;margin-top:744.1pt;z-index:-16777028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453.6pt;margin-top:744.1pt;z-index:-16777024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527.95pt;margin-top:796.65pt;z-index:-16777020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594pt;margin-top:744.1pt;z-index:-16777016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527.95pt;margin-top:744.1pt;z-index:-16777012;width:2.75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3.4pt;margin-top:914.15pt;z-index:-16777008;width:585.25pt;height:92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5.25pt;margin-top:916pt;z-index:-16777004;width:67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82.05pt;margin-top:916pt;z-index:-16777000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36.1pt;margin-top:916pt;z-index:-16776996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219.45pt;margin-top:916pt;z-index:-16776992;width:71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90.75pt;margin-top:916pt;z-index:-16776988;width:49.3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339.55pt;margin-top:916pt;z-index:-16776984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393.55pt;margin-top:916pt;z-index:-16776980;width:65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58.9pt;margin-top:916pt;z-index:-16776976;width:54.5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512.9pt;margin-top:916pt;z-index:-16776972;width:83.8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5.25pt;margin-top:973.05pt;z-index:-1677696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79.8pt;margin-top:916pt;z-index:-1677696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82.05pt;margin-top:973.05pt;z-index:-1677696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33.85pt;margin-top:916pt;z-index:-1677695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82.05pt;margin-top:916pt;z-index:-1677695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136.1pt;margin-top:973.05pt;z-index:-1677694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217.2pt;margin-top:916pt;z-index:-1677694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6.1pt;margin-top:916pt;z-index:-1677694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219.45pt;margin-top:973.05pt;z-index:-1677693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288.5pt;margin-top:916pt;z-index:-1677693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219.45pt;margin-top:916pt;z-index:-1677692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290.75pt;margin-top:973.05pt;z-index:-1677692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337.3pt;margin-top:916pt;z-index:-1677692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290.75pt;margin-top:916pt;z-index:-1677691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339.55pt;margin-top:973.05pt;z-index:-1677691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391.3pt;margin-top:916pt;z-index:-16776908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339.55pt;margin-top:916pt;z-index:-1677690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393.55pt;margin-top:973.05pt;z-index:-1677690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456.65pt;margin-top:916pt;z-index:-16776896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393.55pt;margin-top:916pt;z-index:-1677689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458.9pt;margin-top:973.05pt;z-index:-1677688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510.65pt;margin-top:916pt;z-index:-16776884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458.9pt;margin-top:916pt;z-index:-16776880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512.9pt;margin-top:973.05pt;z-index:-1677687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512.9pt;margin-top:916pt;z-index:-16776872;width:2.75pt;height:5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79.8pt;margin-top:975.3pt;z-index:-1677686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133.85pt;margin-top:975.3pt;z-index:-1677686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82.05pt;margin-top:975.3pt;z-index:-1677686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17.2pt;margin-top:975.3pt;z-index:-1677685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36.1pt;margin-top:975.3pt;z-index:-1677685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288.5pt;margin-top:975.3pt;z-index:-1677684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19.45pt;margin-top:975.3pt;z-index:-1677684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37.3pt;margin-top:975.3pt;z-index:-1677684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290.75pt;margin-top:975.3pt;z-index:-1677683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391.3pt;margin-top:975.3pt;z-index:-1677683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39.55pt;margin-top:975.3pt;z-index:-1677682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56.65pt;margin-top:975.3pt;z-index:-16776824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393.55pt;margin-top:975.3pt;z-index:-16776820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10.65pt;margin-top:975.3pt;z-index:-16776816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58.9pt;margin-top:975.3pt;z-index:-16776812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12.9pt;margin-top:975.3pt;z-index:-16776808;width:2.75pt;height:3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182.15pt;margin-top:227.2pt;z-index:-1677680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32.25pt;margin-top:227.2pt;z-index:-16776800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</w:p>
    <w:p>
      <w:pPr>
        <w:pStyle w:val="Normal"/>
        <w:framePr w:w="880" w:hAnchor="page" w:vAnchor="page" w:x="5840" w:y="1230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1001)</w:t>
      </w:r>
    </w:p>
    <w:p>
      <w:pPr>
        <w:pStyle w:val="Normal"/>
        <w:framePr w:w="12831" w:hAnchor="page" w:vAnchor="page" w:x="408" w:y="1203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 Intentional misstatements or omission of facts constitute Federal Criminal Violations (See 18 U.S.C.</w:t>
      </w:r>
    </w:p>
    <w:p>
      <w:pPr>
        <w:pStyle w:val="Normal"/>
        <w:framePr w:w="6508" w:hAnchor="page" w:vAnchor="page" w:x="4544" w:y="1170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Brokerage Services LLC, as attorney-in-fact for Alf Melin.</w:t>
      </w:r>
    </w:p>
    <w:p>
      <w:pPr>
        <w:pStyle w:val="Normal"/>
        <w:framePr w:w="1277" w:hAnchor="page" w:vAnchor="page" w:x="325" w:y="1156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Signature</w:t>
      </w:r>
    </w:p>
    <w:p>
      <w:pPr>
        <w:pStyle w:val="Normal"/>
        <w:framePr w:w="7866" w:hAnchor="page" w:vAnchor="page" w:x="4544" w:y="1143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/s/ Courtney Broxterman, as a duly authorized representative of Fidelity</w:t>
      </w:r>
    </w:p>
    <w:p>
      <w:pPr>
        <w:pStyle w:val="Normal"/>
        <w:framePr w:w="1966" w:hAnchor="page" w:vAnchor="page" w:x="325" w:y="1110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 date.</w:t>
      </w:r>
    </w:p>
    <w:p>
      <w:pPr>
        <w:pStyle w:val="Normal"/>
        <w:framePr w:w="13007" w:hAnchor="page" w:vAnchor="page" w:x="325" w:y="1083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that the plan was adopted or the instruction given, that person makes such representation as of the plan adoption or</w:t>
      </w:r>
    </w:p>
    <w:p>
      <w:pPr>
        <w:pStyle w:val="Normal"/>
        <w:framePr w:w="13008" w:hAnchor="page" w:vAnchor="page" w:x="325" w:y="1056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plan or given trading instructions to satisfy Rule 10b5-1 under the Exchange Act, by signing the form and indicating the</w:t>
      </w:r>
    </w:p>
    <w:p>
      <w:pPr>
        <w:pStyle w:val="Normal"/>
        <w:framePr w:w="12999" w:hAnchor="page" w:vAnchor="page" w:x="325" w:y="1029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Issuer of the securities to be sold which has not been publicly disclosed. If such person has adopted a written trading</w:t>
      </w:r>
    </w:p>
    <w:p>
      <w:pPr>
        <w:pStyle w:val="Normal"/>
        <w:framePr w:w="13003" w:hAnchor="page" w:vAnchor="page" w:x="325" w:y="1002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notice that he does not know any material adverse information in regard to the current and prospective operations of the</w:t>
      </w:r>
    </w:p>
    <w:p>
      <w:pPr>
        <w:pStyle w:val="Normal"/>
        <w:framePr w:w="13007" w:hAnchor="page" w:vAnchor="page" w:x="325" w:y="9749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The person for whose account the securities to which this notice relates are to be sold hereby represents by signing this</w:t>
      </w:r>
    </w:p>
    <w:p>
      <w:pPr>
        <w:pStyle w:val="Normal"/>
        <w:framePr w:w="1849" w:hAnchor="page" w:vAnchor="page" w:x="325" w:y="910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4"/>
          <w:szCs w:val="24"/>
        </w:rPr>
        <w:t>ATTENTION:</w:t>
      </w:r>
    </w:p>
    <w:p>
      <w:pPr>
        <w:pStyle w:val="Normal"/>
        <w:framePr w:w="4330" w:hAnchor="page" w:vAnchor="page" w:x="325" w:y="877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Instruction, If Relying on Rule 10b5-1</w:t>
      </w:r>
    </w:p>
    <w:p>
      <w:pPr>
        <w:pStyle w:val="Normal"/>
        <w:framePr w:w="1468" w:hAnchor="page" w:vAnchor="page" w:x="4544" w:y="8638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12/02/2023</w:t>
      </w:r>
    </w:p>
    <w:p>
      <w:pPr>
        <w:pStyle w:val="Normal"/>
        <w:framePr w:w="4021" w:hAnchor="page" w:vAnchor="page" w:x="325" w:y="850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 Plan Adoption or Giving of</w:t>
      </w:r>
    </w:p>
    <w:p>
      <w:pPr>
        <w:pStyle w:val="Normal"/>
        <w:framePr w:w="1819" w:hAnchor="page" w:vAnchor="page" w:x="325" w:y="817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Date of Notice</w:t>
      </w:r>
    </w:p>
    <w:p>
      <w:pPr>
        <w:pStyle w:val="Normal"/>
        <w:framePr w:w="1468" w:hAnchor="page" w:vAnchor="page" w:x="4544" w:y="817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03/04/2024</w:t>
      </w:r>
    </w:p>
    <w:p>
      <w:pPr>
        <w:pStyle w:val="Normal"/>
        <w:framePr w:w="1203" w:hAnchor="page" w:vAnchor="page" w:x="325" w:y="784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Remarks</w:t>
      </w:r>
    </w:p>
    <w:p>
      <w:pPr>
        <w:pStyle w:val="Normal"/>
        <w:framePr w:w="6992" w:hAnchor="page" w:vAnchor="page" w:x="280" w:y="6938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Remarks and Signature</w:t>
      </w:r>
    </w:p>
    <w:p>
      <w:pPr>
        <w:pStyle w:val="Normal"/>
        <w:framePr w:w="2077" w:hAnchor="page" w:vAnchor="page" w:x="355" w:y="627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Houston TX 77044</w:t>
      </w:r>
    </w:p>
    <w:p>
      <w:pPr>
        <w:pStyle w:val="Normal"/>
        <w:framePr w:w="1905" w:hAnchor="page" w:vAnchor="page" w:x="355" w:y="601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One Subsea Lane</w:t>
      </w:r>
    </w:p>
    <w:p>
      <w:pPr>
        <w:pStyle w:val="Normal"/>
        <w:framePr w:w="1127" w:hAnchor="page" w:vAnchor="page" w:x="4108" w:y="601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Common</w:t>
      </w:r>
    </w:p>
    <w:p>
      <w:pPr>
        <w:pStyle w:val="Normal"/>
        <w:framePr w:w="2025" w:hAnchor="page" w:vAnchor="page" w:x="7876" w:y="601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03/01/2024  40475</w:t>
      </w:r>
    </w:p>
    <w:p>
      <w:pPr>
        <w:pStyle w:val="Normal"/>
        <w:framePr w:w="1252" w:hAnchor="page" w:vAnchor="page" w:x="10354" w:y="601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889640.50</w:t>
      </w:r>
    </w:p>
    <w:p>
      <w:pPr>
        <w:pStyle w:val="Normal"/>
        <w:framePr w:w="1186" w:hAnchor="page" w:vAnchor="page" w:x="355" w:y="5762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Alf Melin</w:t>
      </w:r>
    </w:p>
    <w:p>
      <w:pPr>
        <w:pStyle w:val="Normal"/>
        <w:framePr w:w="763" w:hAnchor="page" w:vAnchor="page" w:x="9383" w:y="5396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Sold</w:t>
      </w:r>
    </w:p>
    <w:p>
      <w:pPr>
        <w:pStyle w:val="Normal"/>
        <w:framePr w:w="734" w:hAnchor="page" w:vAnchor="page" w:x="8158" w:y="526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Sale</w:t>
      </w:r>
    </w:p>
    <w:p>
      <w:pPr>
        <w:pStyle w:val="Normal"/>
        <w:framePr w:w="1272" w:hAnchor="page" w:vAnchor="page" w:x="10661" w:y="5261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Proceeds</w:t>
      </w:r>
    </w:p>
    <w:p>
      <w:pPr>
        <w:pStyle w:val="Normal"/>
        <w:framePr w:w="3400" w:hAnchor="page" w:vAnchor="page" w:x="761" w:y="512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Name and Address of Seller</w:t>
      </w:r>
    </w:p>
    <w:p>
      <w:pPr>
        <w:pStyle w:val="Normal"/>
        <w:framePr w:w="2806" w:hAnchor="page" w:vAnchor="page" w:x="4792" w:y="512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Title of Securities Sold</w:t>
      </w:r>
    </w:p>
    <w:p>
      <w:pPr>
        <w:pStyle w:val="Normal"/>
        <w:framePr w:w="1365" w:hAnchor="page" w:vAnchor="page" w:x="9110" w:y="512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Securities</w:t>
      </w:r>
    </w:p>
    <w:p>
      <w:pPr>
        <w:pStyle w:val="Normal"/>
        <w:framePr w:w="1078" w:hAnchor="page" w:vAnchor="page" w:x="8002" w:y="499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Date of</w:t>
      </w:r>
    </w:p>
    <w:p>
      <w:pPr>
        <w:pStyle w:val="Normal"/>
        <w:framePr w:w="920" w:hAnchor="page" w:vAnchor="page" w:x="10821" w:y="4990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Gross</w:t>
      </w:r>
    </w:p>
    <w:p>
      <w:pPr>
        <w:pStyle w:val="Normal"/>
        <w:framePr w:w="1475" w:hAnchor="page" w:vAnchor="page" w:x="9060" w:y="4855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Amount of</w:t>
      </w:r>
    </w:p>
    <w:p>
      <w:pPr>
        <w:pStyle w:val="Normal"/>
        <w:framePr w:w="11083" w:hAnchor="page" w:vAnchor="page" w:x="280" w:y="3921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144: Securities Sold During The Past 3 Months</w:t>
      </w:r>
    </w:p>
    <w:p>
      <w:pPr>
        <w:pStyle w:val="Normal"/>
        <w:framePr w:w="4086" w:hAnchor="page" w:vAnchor="page" w:x="280" w:y="332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account the securities are to be sold.</w:t>
      </w:r>
    </w:p>
    <w:p>
      <w:pPr>
        <w:pStyle w:val="Normal"/>
        <w:framePr w:w="13099" w:hAnchor="page" w:vAnchor="page" w:x="280" w:y="3054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Furnish the following information as to all securities of the issuer sold during the past 3 months by the person for whose</w:t>
      </w:r>
    </w:p>
    <w:p>
      <w:pPr>
        <w:pStyle w:val="Normal"/>
        <w:framePr w:w="5520" w:hAnchor="page" w:vAnchor="page" w:x="280" w:y="197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was discharged in full or the last installment paid.</w:t>
      </w:r>
    </w:p>
    <w:p>
      <w:pPr>
        <w:pStyle w:val="Normal"/>
        <w:framePr w:w="13103" w:hAnchor="page" w:vAnchor="page" w:x="280" w:y="1703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obligation, or if payment was made in installments describe the arrangement and state when the note or other obligation</w:t>
      </w:r>
    </w:p>
    <w:p>
      <w:pPr>
        <w:pStyle w:val="Normal"/>
        <w:framePr w:w="13099" w:hAnchor="page" w:vAnchor="page" w:x="280" w:y="143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>table  or  in  a  note  thereto  the  nature  of  the  consideration  given.  If  the  consideration  consisted  of  any  note  or  other</w:t>
      </w:r>
    </w:p>
    <w:p>
      <w:pPr>
        <w:pStyle w:val="Normal"/>
        <w:framePr w:w="13100" w:hAnchor="page" w:vAnchor="page" w:x="280" w:y="1162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*</w:t>
      </w:r>
      <w:r>
        <w:rPr>
          <w:rFonts w:ascii="TimesNewRomanPSMT" w:hAnsi="TimesNewRomanPSMT" w:fareast="TimesNewRomanPSMT" w:cs="TimesNewRomanPSMT"/>
          <w:color w:val="000000"/>
          <w:w w:val="100"/>
          <w:sz w:val="24"/>
          <w:szCs w:val="24"/>
        </w:rPr>
        <w:t xml:space="preserve"> If the securities were purchased and full payment therefor was not made in cash at the time of purchase, explain in the</w:t>
      </w:r>
    </w:p>
    <w:p>
      <w:pPr>
        <w:pStyle w:val="Normal"/>
        <w:framePr w:w="1020" w:hAnchor="page" w:vAnchor="page" w:x="5865" w:y="55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checked</w:t>
      </w:r>
    </w:p>
    <w:p>
      <w:pPr>
        <w:pStyle w:val="Normal"/>
        <w:framePr w:w="962" w:hAnchor="page" w:vAnchor="page" w:x="5865" w:y="298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box not</w:t>
      </w:r>
    </w:p>
    <w:p>
      <w:pPr>
        <w:pStyle w:val="Normal"/>
        <w:framePr w:w="849" w:hAnchor="page" w:vAnchor="page" w:x="6105" w:y="43"/>
        <w:widowControl w:val="off"/>
        <w:autoSpaceDE w:val="off"/>
        <w:autoSpaceDN w:val="off"/>
        <w:spacing w:before="0" w:after="0" w:line="239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2"/>
          <w:szCs w:val="22"/>
        </w:rPr>
        <w:t>Check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7pt;margin-top:1pt;z-index:-16776796;width:598pt;height:652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13.4pt;margin-top:1pt;z-index:-16776792;width:585.25pt;height:44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15.25pt;margin-top:40.8pt;z-index:-1677678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79.8pt;margin-top:1pt;z-index:-167767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82.05pt;margin-top:40.8pt;z-index:-167767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133.85pt;margin-top:1pt;z-index:-167767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82.05pt;margin-top:1pt;z-index:-167767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136.1pt;margin-top:40.8pt;z-index:-16776768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17.2pt;margin-top:1pt;z-index:-167767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136.1pt;margin-top:1pt;z-index:-167767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219.45pt;margin-top:40.8pt;z-index:-16776756;width:7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288.5pt;margin-top:1pt;z-index:-167767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219.45pt;margin-top:1pt;z-index:-167767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290.75pt;margin-top:40.8pt;z-index:-167767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37.3pt;margin-top:1pt;z-index:-1677674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290.75pt;margin-top:1pt;z-index:-1677673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39.55pt;margin-top:40.8pt;z-index:-16776732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91.3pt;margin-top:1pt;z-index:-1677672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39.55pt;margin-top:1pt;z-index:-1677672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393.55pt;margin-top:40.8pt;z-index:-1677672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456.65pt;margin-top:1pt;z-index:-1677671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393.55pt;margin-top:1pt;z-index:-1677671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58.9pt;margin-top:40.8pt;z-index:-16776708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510.65pt;margin-top:1pt;z-index:-1677670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58.9pt;margin-top:1pt;z-index:-167767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512.9pt;margin-top:40.8pt;z-index:-16776696;width:83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512.9pt;margin-top:1pt;z-index:-1677669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3.4pt;margin-top:238.55pt;z-index:-16776688;width:585.25pt;height:92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5.25pt;margin-top:240.45pt;z-index:-16776684;width:188.1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202.9pt;margin-top:240.45pt;z-index:-16776680;width:188.9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391.3pt;margin-top:240.45pt;z-index:-16776676;width:54.5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445.35pt;margin-top:240.45pt;z-index:-16776672;width:70.3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515.2pt;margin-top:240.45pt;z-index:-16776668;width:81.5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15.25pt;margin-top:284pt;z-index:-16776664;width:188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00.65pt;margin-top:240.45pt;z-index:-16776660;width:2.7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15.25pt;margin-top:240.45pt;z-index:-16776656;width:2.7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02.9pt;margin-top:284pt;z-index:-16776652;width:188.9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389.05pt;margin-top:240.45pt;z-index:-16776648;width:2.7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02.9pt;margin-top:240.45pt;z-index:-16776644;width:2.7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91.3pt;margin-top:284pt;z-index:-1677664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443.1pt;margin-top:240.45pt;z-index:-16776636;width:2.7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91.3pt;margin-top:240.45pt;z-index:-16776632;width:2.7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445.35pt;margin-top:284pt;z-index:-16776628;width:70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512.9pt;margin-top:240.45pt;z-index:-16776624;width:2.7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445.35pt;margin-top:240.45pt;z-index:-16776620;width:2.7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515.2pt;margin-top:284pt;z-index:-16776616;width:8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594pt;margin-top:240.45pt;z-index:-16776612;width:2.7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515.2pt;margin-top:240.45pt;z-index:-16776608;width:2.75pt;height: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15.25pt;margin-top:326pt;z-index:-16776604;width:188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200.65pt;margin-top:286.25pt;z-index:-1677660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15.25pt;margin-top:286.25pt;z-index:-1677659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202.9pt;margin-top:326pt;z-index:-16776592;width:188.9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9.05pt;margin-top:286.25pt;z-index:-1677658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202.9pt;margin-top:286.25pt;z-index:-1677658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391.3pt;margin-top:326pt;z-index:-16776580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3.1pt;margin-top:286.25pt;z-index:-16776576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391.3pt;margin-top:286.25pt;z-index:-1677657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5.35pt;margin-top:326pt;z-index:-16776568;width:70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512.9pt;margin-top:286.25pt;z-index:-16776564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445.35pt;margin-top:286.25pt;z-index:-16776560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515.2pt;margin-top:326pt;z-index:-16776556;width:8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94pt;margin-top:286.25pt;z-index:-16776552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15.2pt;margin-top:286.25pt;z-index:-16776548;width:2.75pt;height:42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293.25pt;margin-top:2pt;z-index:-16776544;width:12pt;height:1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</w:p>
    <w:sectPr>
      <w:pgSz w:w="12240" w:h="2016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caef09bc-0000-0000-0000-000000000000}"/>
  </w:font>
  <w:font w:name="TimesNewRomanPS-BoldItalicMT">
    <w:panose-1>"02020703060505090304"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0dfc9f5e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styles.xml" Type="http://schemas.openxmlformats.org/officeDocument/2006/relationships/styles"/><Relationship Id="rId17" Target="media/image17.png" Type="http://schemas.openxmlformats.org/officeDocument/2006/relationships/image"/><Relationship Id="rId170" Target="fontTable.xml" Type="http://schemas.openxmlformats.org/officeDocument/2006/relationships/fontTable"/><Relationship Id="rId171" Target="settings.xml" Type="http://schemas.openxmlformats.org/officeDocument/2006/relationships/settings"/><Relationship Id="rId172" Target="webSettings.xml" Type="http://schemas.openxmlformats.org/officeDocument/2006/relationships/webSettings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642</Words>
  <Characters>3264</Characters>
  <Application>e-iceblue</Application>
  <DocSecurity>0</DocSecurity>
  <Lines>150</Lines>
  <Paragraphs>150</Paragraphs>
  <ScaleCrop>false</ScaleCrop>
  <Company>e-iceblue</Company>
  <LinksUpToDate>false</LinksUpToDate>
  <CharactersWithSpaces>3831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2024-03-04T23:15:38Z</dcterms:created>
  <dc:creator>root</dc:creator>
  <cp:lastModifiedBy>root</cp:lastModifiedBy>
  <dcterms:modified xsi:type="dcterms:W3CDTF">2024-03-04T23:15:38Z</dcterms:modified>
  <cp:revision>1</cp:revision>
</cp:coreProperties>
</file>