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G87110105</w:t>
      </w:r>
    </w:p>
    <w:p>
      <w:pPr>
        <w:spacing w:after="0" w:line="238" w:lineRule="auto"/>
        <w:rPr>
          <w:sz w:val="20"/>
          <w:szCs w:val="20"/>
          <w:color w:val="auto"/>
        </w:rPr>
      </w:pPr>
      <w:r>
        <w:rPr>
          <w:rFonts w:ascii="Courier New" w:cs="Courier New" w:eastAsia="Courier New" w:hAnsi="Courier New"/>
          <w:sz w:val="18"/>
          <w:szCs w:val="18"/>
          <w:color w:val="auto"/>
        </w:rPr>
        <w:t>(CUSIP/SEDOL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85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TechnipFMC PLC CUSIP No.: G87110105</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9" w:lineRule="exact"/>
        <w:rPr>
          <w:rFonts w:ascii="Courier New" w:cs="Courier New" w:eastAsia="Courier New" w:hAnsi="Courier New"/>
          <w:sz w:val="16"/>
          <w:szCs w:val="16"/>
          <w:color w:val="auto"/>
        </w:rPr>
      </w:pPr>
    </w:p>
    <w:p>
      <w:pPr>
        <w:ind w:left="860" w:right="5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First Eagle Investment Management, LLC Tax ID # 57-1156902</w:t>
      </w:r>
    </w:p>
    <w:p>
      <w:pPr>
        <w:spacing w:after="0" w:line="200" w:lineRule="exact"/>
        <w:rPr>
          <w:sz w:val="20"/>
          <w:szCs w:val="20"/>
          <w:color w:val="auto"/>
        </w:rPr>
      </w:pPr>
    </w:p>
    <w:p>
      <w:pPr>
        <w:spacing w:after="0" w:line="211"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860" w:right="5579" w:hanging="852"/>
        <w:spacing w:after="0" w:line="470"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 -  31,586,924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 - 0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DISPOSITIVE POWER -  33,128,670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 - 0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33,128,670</w:t>
      </w:r>
    </w:p>
    <w:p>
      <w:pPr>
        <w:spacing w:after="0" w:line="200" w:lineRule="exact"/>
        <w:rPr>
          <w:sz w:val="20"/>
          <w:szCs w:val="20"/>
          <w:color w:val="auto"/>
        </w:rPr>
      </w:pPr>
    </w:p>
    <w:p>
      <w:pPr>
        <w:spacing w:after="0" w:line="209"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7.34%</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Issuer: TechnipFMC PLC</w:t>
      </w:r>
      <w:r>
        <w:rPr>
          <w:sz w:val="20"/>
          <w:szCs w:val="20"/>
          <w:color w:val="auto"/>
        </w:rPr>
        <w:tab/>
      </w:r>
      <w:r>
        <w:rPr>
          <w:rFonts w:ascii="Courier New" w:cs="Courier New" w:eastAsia="Courier New" w:hAnsi="Courier New"/>
          <w:sz w:val="16"/>
          <w:szCs w:val="16"/>
          <w:color w:val="auto"/>
        </w:rPr>
        <w:t>CUSIP No.: G87110105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TechnipFMC PLC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86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One St. Paul's Churchyard London, EC4M 8AP United Kingdom</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First Eagle Investment Management, LLC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319" w:hanging="852"/>
        <w:spacing w:after="0" w:line="470"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G87110105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97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Issuer: TechnipFMC PLC</w:t>
      </w:r>
      <w:r>
        <w:rPr>
          <w:sz w:val="20"/>
          <w:szCs w:val="20"/>
          <w:color w:val="auto"/>
        </w:rPr>
        <w:tab/>
      </w:r>
      <w:r>
        <w:rPr>
          <w:rFonts w:ascii="Courier New" w:cs="Courier New" w:eastAsia="Courier New" w:hAnsi="Courier New"/>
          <w:sz w:val="16"/>
          <w:szCs w:val="16"/>
          <w:color w:val="auto"/>
        </w:rPr>
        <w:t>CUSIP No.: G87110105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First Eagle Investment Management, LLC (FEIM), an investment adviser registered under Section 203 of the Investment Advisers Act of 1940, is deemed to be the beneficial owner of 33,128,670 shares, or 7.34% of the common stock believed to be outstanding as a result of acting as investment adviser to various clients. Clients of FEIM have the right to receive and the ultimate power to direct the receipt of dividends from, or the proceeds of the sale of, such securities.</w:t>
      </w:r>
    </w:p>
    <w:p>
      <w:pPr>
        <w:spacing w:after="0" w:line="200" w:lineRule="exact"/>
        <w:rPr>
          <w:sz w:val="20"/>
          <w:szCs w:val="20"/>
          <w:color w:val="auto"/>
        </w:rPr>
      </w:pPr>
    </w:p>
    <w:p>
      <w:pPr>
        <w:spacing w:after="0" w:line="215"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860" w:right="14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2019</w:t>
      </w:r>
    </w:p>
    <w:p>
      <w:pPr>
        <w:spacing w:after="0" w:line="216" w:lineRule="exact"/>
        <w:rPr>
          <w:sz w:val="20"/>
          <w:szCs w:val="20"/>
          <w:color w:val="auto"/>
        </w:rPr>
      </w:pPr>
    </w:p>
    <w:p>
      <w:pPr>
        <w:sectPr>
          <w:pgSz w:w="11900" w:h="16838" w:orient="portrait"/>
          <w:cols w:equalWidth="0" w:num="2">
            <w:col w:w="980" w:space="720"/>
            <w:col w:w="85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David O'Connor</w:t>
      </w:r>
    </w:p>
    <w:p>
      <w:pPr>
        <w:spacing w:after="0" w:line="200" w:lineRule="exact"/>
        <w:rPr>
          <w:sz w:val="20"/>
          <w:szCs w:val="20"/>
          <w:color w:val="auto"/>
        </w:rPr>
      </w:pPr>
    </w:p>
    <w:p>
      <w:pPr>
        <w:sectPr>
          <w:pgSz w:w="11900" w:h="16838" w:orient="portrait"/>
          <w:cols w:equalWidth="0" w:num="2">
            <w:col w:w="1060" w:space="640"/>
            <w:col w:w="85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O'Connor, Senior Vice President</w:t>
      </w:r>
    </w:p>
    <w:sectPr>
      <w:pgSz w:w="11900" w:h="16838" w:orient="portrait"/>
      <w:cols w:equalWidth="0" w:num="2">
        <w:col w:w="1160" w:space="540"/>
        <w:col w:w="85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2019-12-21T02:47:44Z</dcterms:created>
  <dcterms:modified xsi:type="dcterms:W3CDTF">2019-12-21T02:47:44Z</dcterms:modified>
</cp:coreProperties>
</file>