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843280</wp:posOffset>
            </wp:positionV>
            <wp:extent cx="26416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color w:val="auto"/>
        </w:rPr>
        <w:t>August 3, 2017</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right="12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June 30, 2017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June 30, 2017, which was filed with the U.S. Securities and Exchange Commission on August 3, 2017.</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2019-12-08T05:52:09Z</dcterms:created>
  <dcterms:modified xsi:type="dcterms:W3CDTF">2019-12-08T05:52:09Z</dcterms:modified>
</cp:coreProperties>
</file>