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45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4554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Landes Jonathan</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10/20/2020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6"/>
          <w:szCs w:val="16"/>
          <w:color w:val="0000EE"/>
        </w:rPr>
      </w:pPr>
      <w:hyperlink r:id="rId13">
        <w:r>
          <w:rPr>
            <w:rFonts w:ascii="Arial" w:cs="Arial" w:eastAsia="Arial" w:hAnsi="Arial"/>
            <w:sz w:val="16"/>
            <w:szCs w:val="16"/>
            <w:u w:val="single" w:color="auto"/>
            <w:color w:val="0000EE"/>
          </w:rPr>
          <w:t>TechnipFMC plc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FTI</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99"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TECHNIPFMC PLC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ONE ST. PAUL'S CHURCHYARD</w:t>
      </w:r>
    </w:p>
    <w:p>
      <w:pPr>
        <w:spacing w:after="0" w:line="238"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LONDON X0</w:t>
      </w:r>
    </w:p>
    <w:p>
      <w:pPr>
        <w:spacing w:after="0" w:line="1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EC4M 8AP</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145"/>
        <w:spacing w:after="0"/>
        <w:rPr>
          <w:sz w:val="20"/>
          <w:szCs w:val="20"/>
          <w:color w:val="auto"/>
        </w:rPr>
      </w:pPr>
      <w:r>
        <w:rPr>
          <w:rFonts w:ascii="Arial" w:cs="Arial" w:eastAsia="Arial" w:hAnsi="Arial"/>
          <w:sz w:val="13"/>
          <w:szCs w:val="13"/>
          <w:color w:val="0000FF"/>
        </w:rPr>
        <w:t>President Subsea</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3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610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6102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28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Ordinary Shares</w:t>
            </w:r>
          </w:p>
        </w:tc>
        <w:tc>
          <w:tcPr>
            <w:tcW w:w="86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120" w:type="dxa"/>
            <w:vAlign w:val="bottom"/>
            <w:tcBorders>
              <w:bottom w:val="single" w:sz="8" w:color="2C2C2C"/>
            </w:tcBorders>
          </w:tcPr>
          <w:p>
            <w:pPr>
              <w:ind w:left="700"/>
              <w:spacing w:after="0"/>
              <w:rPr>
                <w:sz w:val="20"/>
                <w:szCs w:val="20"/>
                <w:color w:val="auto"/>
              </w:rPr>
            </w:pPr>
            <w:r>
              <w:rPr>
                <w:rFonts w:ascii="Arial" w:cs="Arial" w:eastAsia="Arial" w:hAnsi="Arial"/>
                <w:sz w:val="13"/>
                <w:szCs w:val="13"/>
                <w:color w:val="0000FF"/>
              </w:rPr>
              <w:t>25,475</w:t>
            </w:r>
            <w:r>
              <w:rPr>
                <w:rFonts w:ascii="Arial" w:cs="Arial" w:eastAsia="Arial" w:hAnsi="Arial"/>
                <w:sz w:val="16"/>
                <w:szCs w:val="16"/>
                <w:color w:val="008000"/>
                <w:vertAlign w:val="superscript"/>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16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86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3360" w:type="dxa"/>
            <w:vAlign w:val="bottom"/>
            <w:tcBorders>
              <w:top w:val="single" w:sz="8" w:color="2C2C2C"/>
            </w:tcBorders>
            <w:gridSpan w:val="3"/>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880" w:type="dxa"/>
            <w:vAlign w:val="bottom"/>
            <w:gridSpan w:val="5"/>
          </w:tcPr>
          <w:p>
            <w:pPr>
              <w:jc w:val="right"/>
              <w:ind w:right="40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86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1520" w:type="dxa"/>
            <w:vAlign w:val="bottom"/>
            <w:gridSpan w:val="2"/>
          </w:tcPr>
          <w:p>
            <w:pPr>
              <w:jc w:val="right"/>
              <w:ind w:right="47"/>
              <w:spacing w:after="0"/>
              <w:rPr>
                <w:sz w:val="20"/>
                <w:szCs w:val="20"/>
                <w:color w:val="auto"/>
              </w:rPr>
            </w:pPr>
            <w:r>
              <w:rPr>
                <w:rFonts w:ascii="Arial" w:cs="Arial" w:eastAsia="Arial" w:hAnsi="Arial"/>
                <w:sz w:val="10"/>
                <w:szCs w:val="10"/>
                <w:color w:val="0000FF"/>
              </w:rPr>
              <w:t>02/28/2020</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02/28/2027</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right"/>
              <w:ind w:right="122"/>
              <w:spacing w:after="0"/>
              <w:rPr>
                <w:sz w:val="20"/>
                <w:szCs w:val="20"/>
                <w:color w:val="auto"/>
              </w:rPr>
            </w:pPr>
            <w:r>
              <w:rPr>
                <w:rFonts w:ascii="Arial" w:cs="Arial" w:eastAsia="Arial" w:hAnsi="Arial"/>
                <w:sz w:val="13"/>
                <w:szCs w:val="13"/>
                <w:color w:val="0000FF"/>
              </w:rPr>
              <w:t>8,532</w:t>
            </w:r>
          </w:p>
        </w:tc>
        <w:tc>
          <w:tcPr>
            <w:tcW w:w="720" w:type="dxa"/>
            <w:vAlign w:val="bottom"/>
          </w:tcPr>
          <w:p>
            <w:pPr>
              <w:jc w:val="right"/>
              <w:ind w:right="126"/>
              <w:spacing w:after="0"/>
              <w:rPr>
                <w:sz w:val="20"/>
                <w:szCs w:val="20"/>
                <w:color w:val="auto"/>
              </w:rPr>
            </w:pPr>
            <w:r>
              <w:rPr>
                <w:rFonts w:ascii="Arial" w:cs="Arial" w:eastAsia="Arial" w:hAnsi="Arial"/>
                <w:sz w:val="13"/>
                <w:szCs w:val="13"/>
                <w:color w:val="0000FF"/>
              </w:rPr>
              <w:t>32.32</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ind w:left="40"/>
              <w:spacing w:after="0"/>
              <w:rPr>
                <w:sz w:val="20"/>
                <w:szCs w:val="20"/>
                <w:color w:val="auto"/>
              </w:rPr>
            </w:pPr>
            <w:r>
              <w:rPr>
                <w:rFonts w:ascii="Arial" w:cs="Arial" w:eastAsia="Arial" w:hAnsi="Arial"/>
                <w:sz w:val="13"/>
                <w:szCs w:val="13"/>
                <w:color w:val="0000FF"/>
              </w:rPr>
              <w:t>Employee Stock Option (right to buy)</w:t>
            </w:r>
          </w:p>
        </w:tc>
        <w:tc>
          <w:tcPr>
            <w:tcW w:w="1520" w:type="dxa"/>
            <w:vAlign w:val="bottom"/>
            <w:gridSpan w:val="2"/>
          </w:tcPr>
          <w:p>
            <w:pPr>
              <w:jc w:val="right"/>
              <w:ind w:right="47"/>
              <w:spacing w:after="0"/>
              <w:rPr>
                <w:sz w:val="20"/>
                <w:szCs w:val="20"/>
                <w:color w:val="auto"/>
              </w:rPr>
            </w:pPr>
            <w:r>
              <w:rPr>
                <w:rFonts w:ascii="Arial" w:cs="Arial" w:eastAsia="Arial" w:hAnsi="Arial"/>
                <w:sz w:val="10"/>
                <w:szCs w:val="10"/>
                <w:color w:val="0000FF"/>
              </w:rPr>
              <w:t>02/26/2021</w:t>
            </w:r>
          </w:p>
        </w:tc>
        <w:tc>
          <w:tcPr>
            <w:tcW w:w="580" w:type="dxa"/>
            <w:vAlign w:val="bottom"/>
          </w:tcPr>
          <w:p>
            <w:pPr>
              <w:jc w:val="center"/>
              <w:spacing w:after="0"/>
              <w:rPr>
                <w:sz w:val="20"/>
                <w:szCs w:val="20"/>
                <w:color w:val="auto"/>
              </w:rPr>
            </w:pPr>
            <w:r>
              <w:rPr>
                <w:rFonts w:ascii="Arial" w:cs="Arial" w:eastAsia="Arial" w:hAnsi="Arial"/>
                <w:sz w:val="10"/>
                <w:szCs w:val="10"/>
                <w:color w:val="0000FF"/>
                <w:w w:val="91"/>
              </w:rPr>
              <w:t>02/26/2028</w:t>
            </w:r>
          </w:p>
        </w:tc>
        <w:tc>
          <w:tcPr>
            <w:tcW w:w="2120" w:type="dxa"/>
            <w:vAlign w:val="bottom"/>
          </w:tcPr>
          <w:p>
            <w:pPr>
              <w:ind w:left="640"/>
              <w:spacing w:after="0"/>
              <w:rPr>
                <w:sz w:val="20"/>
                <w:szCs w:val="20"/>
                <w:color w:val="auto"/>
              </w:rPr>
            </w:pPr>
            <w:r>
              <w:rPr>
                <w:rFonts w:ascii="Arial" w:cs="Arial" w:eastAsia="Arial" w:hAnsi="Arial"/>
                <w:sz w:val="13"/>
                <w:szCs w:val="13"/>
                <w:color w:val="0000FF"/>
              </w:rPr>
              <w:t>Ordinary Shares</w:t>
            </w:r>
          </w:p>
        </w:tc>
        <w:tc>
          <w:tcPr>
            <w:tcW w:w="660" w:type="dxa"/>
            <w:vAlign w:val="bottom"/>
          </w:tcPr>
          <w:p>
            <w:pPr>
              <w:jc w:val="right"/>
              <w:ind w:right="122"/>
              <w:spacing w:after="0"/>
              <w:rPr>
                <w:sz w:val="20"/>
                <w:szCs w:val="20"/>
                <w:color w:val="auto"/>
              </w:rPr>
            </w:pPr>
            <w:r>
              <w:rPr>
                <w:rFonts w:ascii="Arial" w:cs="Arial" w:eastAsia="Arial" w:hAnsi="Arial"/>
                <w:sz w:val="13"/>
                <w:szCs w:val="13"/>
                <w:color w:val="0000FF"/>
              </w:rPr>
              <w:t>5,742</w:t>
            </w:r>
          </w:p>
        </w:tc>
        <w:tc>
          <w:tcPr>
            <w:tcW w:w="720" w:type="dxa"/>
            <w:vAlign w:val="bottom"/>
          </w:tcPr>
          <w:p>
            <w:pPr>
              <w:jc w:val="right"/>
              <w:ind w:right="166"/>
              <w:spacing w:after="0"/>
              <w:rPr>
                <w:sz w:val="20"/>
                <w:szCs w:val="20"/>
                <w:color w:val="auto"/>
              </w:rPr>
            </w:pPr>
            <w:r>
              <w:rPr>
                <w:rFonts w:ascii="Arial" w:cs="Arial" w:eastAsia="Arial" w:hAnsi="Arial"/>
                <w:sz w:val="13"/>
                <w:szCs w:val="13"/>
                <w:color w:val="0000FF"/>
              </w:rPr>
              <w:t>30.3</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-1238885</wp:posOffset>
            </wp:positionV>
            <wp:extent cx="6997700" cy="1144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144270"/>
                    </a:xfrm>
                    <a:prstGeom prst="rect">
                      <a:avLst/>
                    </a:prstGeom>
                    <a:noFill/>
                  </pic:spPr>
                </pic:pic>
              </a:graphicData>
            </a:graphic>
          </wp:anchor>
        </w:drawing>
      </w:r>
    </w:p>
    <w:p>
      <w:pPr>
        <w:spacing w:after="0" w:line="3" w:lineRule="exact"/>
        <w:rPr>
          <w:sz w:val="24"/>
          <w:szCs w:val="24"/>
          <w:color w:val="auto"/>
        </w:rPr>
      </w:pPr>
    </w:p>
    <w:p>
      <w:pPr>
        <w:ind w:left="40" w:right="260" w:hanging="10"/>
        <w:spacing w:after="0" w:line="255"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Represents grants of restricted stock units, each of which represents a contingent right to receive one Ordinary Share upon vesting, 4,146 of which will vest on February 26, 2021, 6,546 of which will vest on March 8, 2022, and 14,783 of which will vest on March 9, 2023.</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5"/>
              </w:rPr>
              <w:t>Lisa P. Wang</w:t>
            </w:r>
          </w:p>
        </w:tc>
        <w:tc>
          <w:tcPr>
            <w:tcW w:w="1520" w:type="dxa"/>
            <w:vAlign w:val="bottom"/>
          </w:tcPr>
          <w:p>
            <w:pPr>
              <w:spacing w:after="0"/>
              <w:rPr>
                <w:sz w:val="12"/>
                <w:szCs w:val="1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10/20/2020</w:t>
            </w: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TechnipFMC plc</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(For Executing Forms 3, 4 and 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Stephen Siegel, Lisa P. Wang, and Aurelia Gorman, sig</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or both, of TechnipFMC plc (the "</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that may be necessary or desirable to complete and execute any such</w:t>
      </w:r>
    </w:p>
    <w:p>
      <w:pPr>
        <w:spacing w:after="0" w:line="153" w:lineRule="exact"/>
        <w:rPr>
          <w:rFonts w:ascii="Courier New" w:cs="Courier New" w:eastAsia="Courier New" w:hAnsi="Courier New"/>
          <w:sz w:val="13"/>
          <w:szCs w:val="13"/>
          <w:color w:val="auto"/>
        </w:rPr>
      </w:pPr>
    </w:p>
    <w:p>
      <w:pPr>
        <w:jc w:val="both"/>
        <w:ind w:right="80"/>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Limited Power of Attorney shall remain in full force and effect until the undersigned is no longer required to file Forms 3, 4 or 5 with IN WITNESS WHEREOF, the undersigned has caused this Limited Power of Attorney to be executed as of this 2nd day of October 2020.</w:t>
      </w:r>
    </w:p>
    <w:p>
      <w:pPr>
        <w:spacing w:after="0" w:line="15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/s/ Jonathan Landes</w:t>
      </w:r>
    </w:p>
    <w:p>
      <w:pPr>
        <w:spacing w:after="0" w:line="3" w:lineRule="exact"/>
        <w:rPr>
          <w:sz w:val="20"/>
          <w:szCs w:val="20"/>
          <w:color w:val="auto"/>
        </w:rPr>
      </w:pPr>
    </w:p>
    <w:p>
      <w:pPr>
        <w:ind w:left="540"/>
        <w:spacing w:after="0"/>
        <w:tabs>
          <w:tab w:leader="none" w:pos="1080" w:val="left"/>
        </w:tabs>
        <w:rPr>
          <w:sz w:val="20"/>
          <w:szCs w:val="20"/>
          <w:color w:val="auto"/>
        </w:rPr>
      </w:pPr>
      <w:r>
        <w:rPr>
          <w:rFonts w:ascii="Courier New" w:cs="Courier New" w:eastAsia="Courier New" w:hAnsi="Courier New"/>
          <w:sz w:val="13"/>
          <w:szCs w:val="13"/>
          <w:color w:val="auto"/>
        </w:rPr>
        <w:t>Name:</w:t>
      </w:r>
      <w:r>
        <w:rPr>
          <w:sz w:val="20"/>
          <w:szCs w:val="20"/>
          <w:color w:val="auto"/>
        </w:rPr>
        <w:tab/>
      </w:r>
      <w:r>
        <w:rPr>
          <w:rFonts w:ascii="Courier New" w:cs="Courier New" w:eastAsia="Courier New" w:hAnsi="Courier New"/>
          <w:sz w:val="12"/>
          <w:szCs w:val="12"/>
          <w:color w:val="auto"/>
        </w:rPr>
        <w:t>Jonathan Landes</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28055"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2020-10-20T15:14:52Z</dcterms:created>
  <dcterms:modified xsi:type="dcterms:W3CDTF">2020-10-20T15:14:52Z</dcterms:modified>
</cp:coreProperties>
</file>