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2.8 (Apache licensed) using REFERENCE JAXB in Oracle Java 11.0.13 on Linux -->
    <w:p>
      <w:pPr>
        <w:spacing w:before="0" w:after="0"/>
        <w:ind w:left="120"/>
        <w:jc w:val="left"/>
      </w:pPr>
      <w:bookmarkStart w:name="idf5f063d11bc4ee5becb9db7db9a8bb9_1" w:id="0"/>
    </w:p>
    <w:bookmarkEnd w:id="0"/>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36"/>
        <w:gridCol w:w="13361"/>
        <w:gridCol w:w="137"/>
      </w:tblGrid>
      <w:tr>
        <w:trPr>
          <w:trHeight w:val="30" w:hRule="atLeast"/>
        </w:trPr>
        <w:tc>
          <w:tcPr>
            <w:tcW w:w="136" w:type="dxa"/>
            <w:tcBorders/>
            <w:tcMar>
              <w:top w:w="15" w:type="dxa"/>
              <w:left w:w="15" w:type="dxa"/>
              <w:bottom w:w="15" w:type="dxa"/>
              <w:right w:w="15" w:type="dxa"/>
            </w:tcMar>
            <w:vAlign w:val="center"/>
          </w:tcPr>
          <w:p/>
        </w:tc>
        <w:tc>
          <w:tcPr>
            <w:tcW w:w="13361" w:type="dxa"/>
            <w:tcBorders/>
            <w:tcMar>
              <w:top w:w="15" w:type="dxa"/>
              <w:left w:w="15" w:type="dxa"/>
              <w:bottom w:w="15" w:type="dxa"/>
              <w:right w:w="15" w:type="dxa"/>
            </w:tcMar>
            <w:vAlign w:val="center"/>
          </w:tcPr>
          <w:p/>
        </w:tc>
        <w:tc>
          <w:tcPr>
            <w:tcW w:w="137" w:type="dxa"/>
            <w:tcBorders/>
            <w:tcMar>
              <w:top w:w="15" w:type="dxa"/>
              <w:left w:w="15" w:type="dxa"/>
              <w:bottom w:w="15" w:type="dxa"/>
              <w:right w:w="15" w:type="dxa"/>
            </w:tcMar>
            <w:vAlign w:val="center"/>
          </w:tcPr>
          <w:p/>
        </w:tc>
      </w:tr>
      <w:tr>
        <w:trPr>
          <w:trHeight w:val="60" w:hRule="atLeast"/>
        </w:trPr>
        <w:tc>
          <w:tcPr>
            <w:tcW w:w="0" w:type="auto"/>
            <w:gridSpan w:val="3"/>
            <w:tcBorders>
              <w:top w:val="single" w:color="000000" w:sz="5"/>
              <w:bottom w:val="single" w:color="000000" w:sz="5"/>
            </w:tcBorders>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20" w:after="0"/>
        <w:ind w:left="120"/>
        <w:jc w:val="center"/>
      </w:pPr>
      <w:r>
        <w:rPr>
          <w:rFonts w:ascii="Times New Roman" w:hAnsi="Times New Roman"/>
          <w:b w:val="false"/>
          <w:i w:val="false"/>
          <w:color w:val="000000"/>
          <w:sz w:val="22"/>
        </w:rPr>
        <w:t xml:space="preserve"> </w:t>
      </w:r>
      <w:r>
        <w:rPr>
          <w:rFonts w:ascii="Arial" w:hAnsi="Arial"/>
          <w:b/>
          <w:i w:val="false"/>
          <w:color w:val="000000"/>
          <w:sz w:val="24"/>
        </w:rPr>
        <w:t>UNITED STATES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4"/>
        </w:rPr>
        <w:t>SECURITIES AND EXCHANGE COMMISSION</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4"/>
        </w:rPr>
        <w:t>Washington, D.C. 20549</w:t>
      </w:r>
      <w:r>
        <w:rPr>
          <w:rFonts w:ascii="Times New Roman" w:hAnsi="Times New Roman"/>
          <w:b w:val="false"/>
          <w:i w:val="false"/>
          <w:color w:val="000000"/>
          <w:sz w:val="22"/>
        </w:rPr>
        <w:t xml:space="preserve"> </w:t>
      </w:r>
    </w:p>
    <w:p>
      <w:pPr>
        <w:spacing w:before="0" w:after="2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491"/>
        <w:gridCol w:w="40"/>
      </w:tblGrid>
      <w:tr>
        <w:trPr>
          <w:trHeight w:val="30" w:hRule="atLeast"/>
        </w:trPr>
        <w:tc>
          <w:tcPr>
            <w:tcW w:w="40" w:type="dxa"/>
            <w:tcBorders/>
            <w:tcMar>
              <w:top w:w="15" w:type="dxa"/>
              <w:left w:w="15" w:type="dxa"/>
              <w:bottom w:w="15" w:type="dxa"/>
              <w:right w:w="15" w:type="dxa"/>
            </w:tcMar>
            <w:vAlign w:val="center"/>
          </w:tcPr>
          <w:p/>
        </w:tc>
        <w:tc>
          <w:tcPr>
            <w:tcW w:w="249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60" w:hRule="atLeast"/>
        </w:trPr>
        <w:tc>
          <w:tcPr>
            <w:tcW w:w="0" w:type="auto"/>
            <w:gridSpan w:val="3"/>
            <w:tcBorders/>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36"/>
        </w:rPr>
        <w:t xml:space="preserve">FORM </w:t>
      </w:r>
      <w:bookmarkStart w:name="id3VybDovL2RvY3MudjEvZG9jOmRmNWYwNjNkMTFiYzRlZTViZWNiOWRiN2RiOWE4YmI5L3NlYzpkZjVmMDYzZDExYmM0ZWU1YmVjYjlkYjdkYjlhOGJiOV8xL2ZyYWc6NDU3NmRmZGU2NDNiNDE5NjkxMGYxMWI1YzdlMGFiOWMvdGV4dHJlZ2lvbjo0NTc2ZGZkZTY0M2I0MTk2OTEwZjExYjVjN2UwYWI5Y18yNjE1_cecc5406-fdae-464a-b90d-4884f62fa2f5" w:id="1"/>
      <w:r>
        <w:rPr>
          <w:rFonts w:ascii="Arial" w:hAnsi="Arial"/>
          <w:b/>
          <w:i w:val="false"/>
          <w:color w:val="000000"/>
          <w:sz w:val="36"/>
        </w:rPr>
        <w:t>10-Q</w:t>
      </w:r>
      <w:bookmarkEnd w:id="1"/>
      <w:r>
        <w:rPr>
          <w:rFonts w:ascii="Arial" w:hAnsi="Arial"/>
          <w:b/>
          <w:i w:val="false"/>
          <w:color w:val="000000"/>
          <w:sz w:val="36"/>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60"/>
        <w:ind w:left="12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V4dHJlZ2lvbjo0NTc2ZGZkZTY0M2I0MTk2OTEwZjExYjVjN2UwYWI5Y18yNjEx_addb2c92-b6c0-4d3d-b4a6-2a1f2787c2de" w:id="2"/>
      <w:r>
        <w:rPr>
          <w:rFonts w:ascii="Arial Unicode MS" w:hAnsi="Arial Unicode MS"/>
          <w:b w:val="false"/>
          <w:i w:val="false"/>
          <w:color w:val="000000"/>
          <w:sz w:val="24"/>
        </w:rPr>
        <w:t>☒</w:t>
      </w:r>
      <w:bookmarkEnd w:id="2"/>
      <w:r>
        <w:rPr>
          <w:rFonts w:ascii="Arial Unicode MS" w:hAnsi="Arial Unicode MS"/>
          <w:b w:val="false"/>
          <w:i w:val="false"/>
          <w:color w:val="000000"/>
          <w:sz w:val="24"/>
        </w:rPr>
        <w:t xml:space="preserve"> </w:t>
      </w:r>
      <w:r>
        <w:rPr>
          <w:rFonts w:ascii="Arial" w:hAnsi="Arial"/>
          <w:b/>
          <w:i w:val="false"/>
          <w:color w:val="000000"/>
          <w:sz w:val="18"/>
        </w:rPr>
        <w:t>    QUARTERLY REPORT PURSUANT TO SECTION 13 OR 15(d) OF THE SECURITIES EXCHANGE ACT OF 1934</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8"/>
        </w:rPr>
        <w:t xml:space="preserve">For the quarterly period ended </w:t>
      </w:r>
      <w:bookmarkStart w:name="id3VybDovL2RvY3MudjEvZG9jOmRmNWYwNjNkMTFiYzRlZTViZWNiOWRiN2RiOWE4YmI5L3NlYzpkZjVmMDYzZDExYmM0ZWU1YmVjYjlkYjdkYjlhOGJiOV8xL2ZyYWc6NDU3NmRmZGU2NDNiNDE5NjkxMGYxMWI1YzdlMGFiOWMvdGV4dHJlZ2lvbjo0NTc2ZGZkZTY0M2I0MTk2OTEwZjExYjVjN2UwYWI5Y182ODI_d7b26633-b81c-4e86-bdb9-3322471dd8e1" w:id="3"/>
      <w:r>
        <w:rPr>
          <w:rFonts w:ascii="Arial" w:hAnsi="Arial"/>
          <w:b w:val="false"/>
          <w:i w:val="false"/>
          <w:color w:val="000000"/>
          <w:sz w:val="18"/>
        </w:rPr>
        <w:t>June 30, 2022</w:t>
      </w:r>
      <w:bookmarkEnd w:id="3"/>
      <w:r>
        <w:rPr>
          <w:rFonts w:ascii="Arial" w:hAnsi="Arial"/>
          <w:b w:val="false"/>
          <w:i w:val="false"/>
          <w:color w:val="000000"/>
          <w:sz w:val="18"/>
        </w:rPr>
        <w:t xml:space="preserve"> </w:t>
      </w:r>
    </w:p>
    <w:p>
      <w:pPr>
        <w:spacing w:before="80" w:after="80"/>
        <w:ind w:left="120"/>
        <w:jc w:val="center"/>
      </w:pPr>
      <w:r>
        <w:rPr>
          <w:rFonts w:ascii="Times New Roman" w:hAnsi="Times New Roman"/>
          <w:b w:val="false"/>
          <w:i w:val="false"/>
          <w:color w:val="000000"/>
          <w:sz w:val="22"/>
        </w:rPr>
        <w:t xml:space="preserve"> </w:t>
      </w:r>
      <w:r>
        <w:rPr>
          <w:rFonts w:ascii="Arial" w:hAnsi="Arial"/>
          <w:b w:val="false"/>
          <w:i w:val="false"/>
          <w:color w:val="000000"/>
          <w:sz w:val="18"/>
        </w:rPr>
        <w:t>or</w:t>
      </w:r>
      <w:r>
        <w:rPr>
          <w:rFonts w:ascii="Times New Roman" w:hAnsi="Times New Roman"/>
          <w:b w:val="false"/>
          <w:i w:val="false"/>
          <w:color w:val="000000"/>
          <w:sz w:val="22"/>
        </w:rPr>
        <w:t xml:space="preserve"> </w:t>
      </w:r>
    </w:p>
    <w:p>
      <w:pPr>
        <w:spacing w:before="80" w:after="40"/>
        <w:ind w:left="12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V4dHJlZ2lvbjo0NTc2ZGZkZTY0M2I0MTk2OTEwZjExYjVjN2UwYWI5Y18yNjIx_bdb54a03-c19d-45e2-adfc-78c88e64541a" w:id="4"/>
      <w:r>
        <w:rPr>
          <w:rFonts w:ascii="Arial Unicode MS" w:hAnsi="Arial Unicode MS"/>
          <w:b w:val="false"/>
          <w:i w:val="false"/>
          <w:color w:val="000000"/>
          <w:sz w:val="24"/>
        </w:rPr>
        <w:t>☐</w:t>
      </w:r>
      <w:bookmarkEnd w:id="4"/>
      <w:r>
        <w:rPr>
          <w:rFonts w:ascii="Arial Unicode MS" w:hAnsi="Arial Unicode MS"/>
          <w:b w:val="false"/>
          <w:i w:val="false"/>
          <w:color w:val="000000"/>
          <w:sz w:val="24"/>
        </w:rPr>
        <w:t xml:space="preserve"> </w:t>
      </w:r>
      <w:r>
        <w:rPr>
          <w:rFonts w:ascii="Arial" w:hAnsi="Arial"/>
          <w:b w:val="false"/>
          <w:i w:val="false"/>
          <w:color w:val="000000"/>
          <w:sz w:val="18"/>
        </w:rPr>
        <w:t>    </w:t>
      </w:r>
      <w:r>
        <w:rPr>
          <w:rFonts w:ascii="Times New Roman" w:hAnsi="Times New Roman"/>
          <w:b w:val="false"/>
          <w:i w:val="false"/>
          <w:color w:val="000000"/>
          <w:sz w:val="22"/>
        </w:rPr>
        <w:t xml:space="preserve"> </w:t>
      </w:r>
      <w:r>
        <w:rPr>
          <w:rFonts w:ascii="Arial" w:hAnsi="Arial"/>
          <w:b/>
          <w:i w:val="false"/>
          <w:color w:val="000000"/>
          <w:sz w:val="18"/>
        </w:rPr>
        <w:t>TRANSITION REPORT PURSUANT TO SECTION 13 OR 15(d) OF THE SECURITIES EXCHANGE ACT OF 1934</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8"/>
        </w:rPr>
        <w:t>For the transition period from</w:t>
      </w:r>
      <w:r>
        <w:rPr>
          <w:rFonts w:ascii="Times New Roman" w:hAnsi="Times New Roman"/>
          <w:b w:val="false"/>
          <w:i w:val="false"/>
          <w:color w:val="000000"/>
          <w:sz w:val="22"/>
        </w:rPr>
        <w:t xml:space="preserve"> </w:t>
      </w:r>
      <w:r>
        <w:rPr>
          <w:rFonts w:ascii="Arial" w:hAnsi="Arial"/>
          <w:b w:val="false"/>
          <w:i w:val="false"/>
          <w:color w:val="ffffff"/>
          <w:sz w:val="18"/>
        </w:rPr>
        <w:t>_____</w:t>
      </w:r>
      <w:r>
        <w:rPr>
          <w:rFonts w:ascii="Times New Roman" w:hAnsi="Times New Roman"/>
          <w:b w:val="false"/>
          <w:i w:val="false"/>
          <w:color w:val="000000"/>
          <w:sz w:val="22"/>
        </w:rPr>
        <w:t xml:space="preserve"> </w:t>
      </w:r>
      <w:r>
        <w:rPr>
          <w:rFonts w:ascii="Arial" w:hAnsi="Arial"/>
          <w:b w:val="false"/>
          <w:i w:val="false"/>
          <w:color w:val="000000"/>
          <w:sz w:val="18"/>
        </w:rPr>
        <w:t>to</w:t>
      </w:r>
      <w:r>
        <w:rPr>
          <w:rFonts w:ascii="Times New Roman" w:hAnsi="Times New Roman"/>
          <w:b w:val="false"/>
          <w:i w:val="false"/>
          <w:color w:val="000000"/>
          <w:sz w:val="22"/>
        </w:rPr>
        <w:t xml:space="preserve"> </w:t>
      </w:r>
      <w:r>
        <w:rPr>
          <w:rFonts w:ascii="Arial" w:hAnsi="Arial"/>
          <w:b w:val="false"/>
          <w:i w:val="false"/>
          <w:color w:val="ffffff"/>
          <w:sz w:val="18"/>
        </w:rPr>
        <w:t>_____</w:t>
      </w:r>
      <w:r>
        <w:rPr>
          <w:rFonts w:ascii="Times New Roman" w:hAnsi="Times New Roman"/>
          <w:b w:val="false"/>
          <w:i w:val="false"/>
          <w:color w:val="000000"/>
          <w:sz w:val="22"/>
        </w:rPr>
        <w:t xml:space="preserve"> </w:t>
      </w:r>
      <w:r>
        <w:rPr>
          <w:rFonts w:ascii="Arial" w:hAnsi="Arial"/>
          <w:b w:val="false"/>
          <w:i w:val="false"/>
          <w:color w:val="000000"/>
          <w:sz w:val="18"/>
        </w:rPr>
        <w:t>.</w:t>
      </w:r>
      <w:r>
        <w:rPr>
          <w:rFonts w:ascii="Times New Roman" w:hAnsi="Times New Roman"/>
          <w:b w:val="false"/>
          <w:i w:val="false"/>
          <w:color w:val="000000"/>
          <w:sz w:val="22"/>
        </w:rPr>
        <w:t xml:space="preserve"> </w:t>
      </w:r>
    </w:p>
    <w:p>
      <w:pPr>
        <w:spacing w:before="6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8"/>
        </w:rPr>
        <w:t>Commission File Number:</w:t>
      </w: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V4dHJlZ2lvbjo0NTc2ZGZkZTY0M2I0MTk2OTEwZjExYjVjN2UwYWI5Y18yNjEy_fa35db5d-8ff9-4ef4-9da0-f0f7b5467182" w:id="5"/>
      <w:r>
        <w:rPr>
          <w:rFonts w:ascii="Arial" w:hAnsi="Arial"/>
          <w:b/>
          <w:i w:val="false"/>
          <w:color w:val="000000"/>
          <w:sz w:val="18"/>
        </w:rPr>
        <w:t>001-37983</w:t>
      </w:r>
      <w:bookmarkEnd w:id="5"/>
      <w:r>
        <w:rPr>
          <w:rFonts w:ascii="Arial" w:hAnsi="Arial"/>
          <w:b/>
          <w:i w:val="false"/>
          <w:color w:val="000000"/>
          <w:sz w:val="18"/>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V4dHJlZ2lvbjo0NTc2ZGZkZTY0M2I0MTk2OTEwZjExYjVjN2UwYWI5Y18yNjE2_3b5d4365-6767-4a67-95f5-fbcd2dfc534f" w:id="6"/>
      <w:r>
        <w:rPr>
          <w:rFonts w:ascii="Arial" w:hAnsi="Arial"/>
          <w:b/>
          <w:i w:val="false"/>
          <w:color w:val="000000"/>
          <w:sz w:val="44"/>
        </w:rPr>
        <w:t>TechnipFMC plc</w:t>
      </w:r>
      <w:bookmarkEnd w:id="6"/>
      <w:r>
        <w:rPr>
          <w:rFonts w:ascii="Arial" w:hAnsi="Arial"/>
          <w:b/>
          <w:i w:val="false"/>
          <w:color w:val="000000"/>
          <w:sz w:val="44"/>
        </w:rPr>
        <w:t xml:space="preserve"> </w:t>
      </w:r>
    </w:p>
    <w:p>
      <w:pPr>
        <w:spacing w:before="60" w:after="180"/>
        <w:ind w:left="120"/>
        <w:jc w:val="center"/>
      </w:pPr>
      <w:r>
        <w:rPr>
          <w:rFonts w:ascii="Times New Roman" w:hAnsi="Times New Roman"/>
          <w:b w:val="false"/>
          <w:i w:val="false"/>
          <w:color w:val="000000"/>
          <w:sz w:val="22"/>
        </w:rPr>
        <w:t xml:space="preserve"> </w:t>
      </w:r>
      <w:r>
        <w:rPr>
          <w:rFonts w:ascii="Arial" w:hAnsi="Arial"/>
          <w:b w:val="false"/>
          <w:i w:val="false"/>
          <w:color w:val="000000"/>
          <w:sz w:val="14"/>
        </w:rPr>
        <w:t>(Exact name of registrant as specified in its charter)</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11"/>
        <w:gridCol w:w="5906"/>
        <w:gridCol w:w="513"/>
        <w:gridCol w:w="384"/>
        <w:gridCol w:w="5894"/>
        <w:gridCol w:w="386"/>
      </w:tblGrid>
      <w:tr>
        <w:trPr>
          <w:trHeight w:val="30" w:hRule="atLeast"/>
        </w:trPr>
        <w:tc>
          <w:tcPr>
            <w:tcW w:w="511" w:type="dxa"/>
            <w:tcBorders/>
            <w:tcMar>
              <w:top w:w="15" w:type="dxa"/>
              <w:left w:w="15" w:type="dxa"/>
              <w:bottom w:w="15" w:type="dxa"/>
              <w:right w:w="15" w:type="dxa"/>
            </w:tcMar>
            <w:vAlign w:val="center"/>
          </w:tcPr>
          <w:p/>
        </w:tc>
        <w:tc>
          <w:tcPr>
            <w:tcW w:w="5906" w:type="dxa"/>
            <w:tcBorders/>
            <w:tcMar>
              <w:top w:w="15" w:type="dxa"/>
              <w:left w:w="15" w:type="dxa"/>
              <w:bottom w:w="15" w:type="dxa"/>
              <w:right w:w="15" w:type="dxa"/>
            </w:tcMar>
            <w:vAlign w:val="center"/>
          </w:tcPr>
          <w:p/>
        </w:tc>
        <w:tc>
          <w:tcPr>
            <w:tcW w:w="513" w:type="dxa"/>
            <w:tcBorders/>
            <w:tcMar>
              <w:top w:w="15" w:type="dxa"/>
              <w:left w:w="15" w:type="dxa"/>
              <w:bottom w:w="15" w:type="dxa"/>
              <w:right w:w="15" w:type="dxa"/>
            </w:tcMar>
            <w:vAlign w:val="center"/>
          </w:tcPr>
          <w:p/>
        </w:tc>
        <w:tc>
          <w:tcPr>
            <w:tcW w:w="384" w:type="dxa"/>
            <w:tcBorders/>
            <w:tcMar>
              <w:top w:w="15" w:type="dxa"/>
              <w:left w:w="15" w:type="dxa"/>
              <w:bottom w:w="15" w:type="dxa"/>
              <w:right w:w="15" w:type="dxa"/>
            </w:tcMar>
            <w:vAlign w:val="center"/>
          </w:tcPr>
          <w:p/>
        </w:tc>
        <w:tc>
          <w:tcPr>
            <w:tcW w:w="5894" w:type="dxa"/>
            <w:tcBorders/>
            <w:tcMar>
              <w:top w:w="15" w:type="dxa"/>
              <w:left w:w="15" w:type="dxa"/>
              <w:bottom w:w="15" w:type="dxa"/>
              <w:right w:w="15" w:type="dxa"/>
            </w:tcMar>
            <w:vAlign w:val="center"/>
          </w:tcPr>
          <w:p/>
        </w:tc>
        <w:tc>
          <w:tcPr>
            <w:tcW w:w="386" w:type="dxa"/>
            <w:tcBorders/>
            <w:tcMar>
              <w:top w:w="15" w:type="dxa"/>
              <w:left w:w="15" w:type="dxa"/>
              <w:bottom w:w="15" w:type="dxa"/>
              <w:right w:w="15" w:type="dxa"/>
            </w:tcMar>
            <w:vAlign w:val="center"/>
          </w:tcPr>
          <w:p/>
        </w:tc>
      </w:tr>
      <w:tr>
        <w:trPr>
          <w:trHeight w:val="315" w:hRule="atLeast"/>
        </w:trPr>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OTIyMjA1YmIwMmNiNDE1Njg2MmQ1MmQxOGYzN2QwOGYvdGFibGVyYW5nZTo5MjIyMDViYjAyY2I0MTU2ODYyZDUyZDE4ZjM3ZDA4Zl8wLTAtMS0xLTEyOTI5NQ_104cb1f3-6c8f-40ca-85c3-c63631b0b101" w:id="7"/>
            <w:r>
              <w:rPr>
                <w:rFonts w:ascii="Arial" w:hAnsi="Arial"/>
                <w:b/>
                <w:i w:val="false"/>
                <w:color w:val="000000"/>
                <w:sz w:val="18"/>
              </w:rPr>
              <w:t>United Kingdom</w:t>
            </w:r>
            <w:bookmarkEnd w:id="7"/>
            <w:r>
              <w:rPr>
                <w:rFonts w:ascii="Arial" w:hAnsi="Arial"/>
                <w:b/>
                <w:i w:val="false"/>
                <w:color w:val="000000"/>
                <w:sz w:val="18"/>
              </w:rPr>
              <w:t xml:space="preserve"> </w:t>
            </w:r>
          </w:p>
        </w:tc>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OTIyMjA1YmIwMmNiNDE1Njg2MmQ1MmQxOGYzN2QwOGYvdGFibGVyYW5nZTo5MjIyMDViYjAyY2I0MTU2ODYyZDUyZDE4ZjM3ZDA4Zl8wLTEtMS0xLTEyOTI5NQ_4d2fc922-b40a-4d73-8205-f35c029b220a" w:id="8"/>
            <w:r>
              <w:rPr>
                <w:rFonts w:ascii="Arial" w:hAnsi="Arial"/>
                <w:b/>
                <w:i w:val="false"/>
                <w:color w:val="000000"/>
                <w:sz w:val="18"/>
              </w:rPr>
              <w:t>98-1283037</w:t>
            </w:r>
            <w:bookmarkEnd w:id="8"/>
            <w:r>
              <w:rPr>
                <w:rFonts w:ascii="Arial" w:hAnsi="Arial"/>
                <w:b/>
                <w:i w:val="false"/>
                <w:color w:val="000000"/>
                <w:sz w:val="18"/>
              </w:rPr>
              <w:t xml:space="preserve"> </w:t>
            </w:r>
          </w:p>
        </w:tc>
      </w:tr>
      <w:tr>
        <w:trPr>
          <w:trHeight w:val="315" w:hRule="atLeast"/>
        </w:trPr>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4"/>
              </w:rPr>
              <w:t xml:space="preserve">(State or other jurisdiction of incorporation or organization) </w:t>
            </w:r>
            <w:r>
              <w:br/>
            </w:r>
            <w:r>
              <w:rPr>
                <w:rFonts w:ascii="Arial" w:hAnsi="Arial"/>
                <w:b w:val="false"/>
                <w:i w:val="false"/>
                <w:color w:val="000000"/>
                <w:sz w:val="14"/>
              </w:rPr>
              <w:t xml:space="preserve"> </w:t>
            </w:r>
          </w:p>
        </w:tc>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4"/>
              </w:rPr>
              <w:t>(I.R.S. Employer Identification No.)</w:t>
            </w:r>
            <w:r>
              <w:rPr>
                <w:rFonts w:ascii="Times New Roman" w:hAnsi="Times New Roman"/>
                <w:b w:val="false"/>
                <w:i w:val="false"/>
                <w:color w:val="000000"/>
                <w:sz w:val="22"/>
              </w:rPr>
              <w:t xml:space="preserve"> </w:t>
            </w:r>
          </w:p>
        </w:tc>
      </w:tr>
      <w:tr>
        <w:trPr>
          <w:trHeight w:val="585" w:hRule="atLeast"/>
        </w:trPr>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OTIyMjA1YmIwMmNiNDE1Njg2MmQ1MmQxOGYzN2QwOGYvdGFibGVyYW5nZTo5MjIyMDViYjAyY2I0MTU2ODYyZDUyZDE4ZjM3ZDA4Zl8yLTAtMS0xLTEyOTI5NQ_de0c1498-543d-48ab-9538-3b1cad8f6272" w:id="9"/>
            <w:r>
              <w:rPr>
                <w:rFonts w:ascii="Arial" w:hAnsi="Arial"/>
                <w:b/>
                <w:i w:val="false"/>
                <w:color w:val="000000"/>
                <w:sz w:val="18"/>
              </w:rPr>
              <w:t xml:space="preserve">Hadrian House, </w:t>
            </w:r>
            <w:bookmarkEnd w:id="9"/>
            <w:r>
              <w:br/>
            </w:r>
            <w:bookmarkStart w:name="id3VybDovL2RvY3MudjEvZG9jOmRmNWYwNjNkMTFiYzRlZTViZWNiOWRiN2RiOWE4YmI5L3NlYzpkZjVmMDYzZDExYmM0ZWU1YmVjYjlkYjdkYjlhOGJiOV8xL2ZyYWc6NDU3NmRmZGU2NDNiNDE5NjkxMGYxMWI1YzdlMGFiOWMvdGFibGU6OTIyMjA1YmIwMmNiNDE1Njg2MmQ1MmQxOGYzN2QwOGYvdGFibGVyYW5nZTo5MjIyMDViYjAyY2I0MTU2ODYyZDUyZDE4ZjM3ZDA4Zl8yLTAtMS0xLTEyOTI5NQ_de0c1498-543d-48ab-9538-3b1cad8f6272" w:id="10"/>
            <w:r>
              <w:rPr>
                <w:rFonts w:ascii="Arial" w:hAnsi="Arial"/>
                <w:b/>
                <w:i w:val="false"/>
                <w:color w:val="000000"/>
                <w:sz w:val="18"/>
              </w:rPr>
              <w:t xml:space="preserve"> Wincomblee Road </w:t>
            </w:r>
            <w:bookmarkEnd w:id="10"/>
          </w:p>
        </w:tc>
        <w:tc>
          <w:tcPr>
            <w:tcW w:w="0" w:type="auto"/>
            <w:gridSpan w:val="3"/>
            <w:tcBorders/>
            <w:tcMar>
              <w:top w:w="15" w:type="dxa"/>
              <w:left w:w="15" w:type="dxa"/>
              <w:bottom w:w="15" w:type="dxa"/>
              <w:right w:w="15" w:type="dxa"/>
            </w:tcMar>
            <w:vAlign w:val="center"/>
          </w:tcPr>
          <w:p/>
        </w:tc>
      </w:tr>
      <w:tr>
        <w:trPr>
          <w:trHeight w:val="315" w:hRule="atLeast"/>
        </w:trPr>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OTIyMjA1YmIwMmNiNDE1Njg2MmQ1MmQxOGYzN2QwOGYvdGFibGVyYW5nZTo5MjIyMDViYjAyY2I0MTU2ODYyZDUyZDE4ZjM3ZDA4Zl8zLTAtMS0xLTEyOTI5NQ_9cbf0450-539f-427f-b89e-9d5cb2a5c11c" w:id="11"/>
            <w:r>
              <w:rPr>
                <w:rFonts w:ascii="Arial" w:hAnsi="Arial"/>
                <w:b/>
                <w:i w:val="false"/>
                <w:color w:val="000000"/>
                <w:sz w:val="18"/>
              </w:rPr>
              <w:t>Newcastle Upon Tyne</w:t>
            </w:r>
            <w:bookmarkEnd w:id="11"/>
            <w:r>
              <w:rPr>
                <w:rFonts w:ascii="Arial" w:hAnsi="Arial"/>
                <w:b/>
                <w:i w:val="false"/>
                <w:color w:val="000000"/>
                <w:sz w:val="18"/>
              </w:rPr>
              <w:t xml:space="preserve"> </w:t>
            </w:r>
          </w:p>
        </w:tc>
        <w:tc>
          <w:tcPr>
            <w:tcW w:w="0" w:type="auto"/>
            <w:gridSpan w:val="3"/>
            <w:tcBorders/>
            <w:tcMar>
              <w:top w:w="15" w:type="dxa"/>
              <w:left w:w="15" w:type="dxa"/>
              <w:bottom w:w="15" w:type="dxa"/>
              <w:right w:w="15" w:type="dxa"/>
            </w:tcMar>
            <w:vAlign w:val="center"/>
          </w:tcPr>
          <w:p/>
        </w:tc>
      </w:tr>
      <w:tr>
        <w:trPr>
          <w:trHeight w:val="315" w:hRule="atLeast"/>
        </w:trPr>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OTIyMjA1YmIwMmNiNDE1Njg2MmQ1MmQxOGYzN2QwOGYvdGFibGVyYW5nZTo5MjIyMDViYjAyY2I0MTU2ODYyZDUyZDE4ZjM3ZDA4Zl80LTAtMS0xLTEyOTI5NQ_07fcb63b-4d18-4694-8a37-166efb61ba51" w:id="12"/>
            <w:r>
              <w:rPr>
                <w:rFonts w:ascii="Arial" w:hAnsi="Arial"/>
                <w:b/>
                <w:i w:val="false"/>
                <w:color w:val="000000"/>
                <w:sz w:val="18"/>
              </w:rPr>
              <w:t>United Kingdom</w:t>
            </w:r>
            <w:bookmarkEnd w:id="12"/>
            <w:r>
              <w:rPr>
                <w:rFonts w:ascii="Arial" w:hAnsi="Arial"/>
                <w:b/>
                <w:i w:val="false"/>
                <w:color w:val="000000"/>
                <w:sz w:val="18"/>
              </w:rPr>
              <w:t xml:space="preserve"> </w:t>
            </w:r>
          </w:p>
        </w:tc>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OTIyMjA1YmIwMmNiNDE1Njg2MmQ1MmQxOGYzN2QwOGYvdGFibGVyYW5nZTo5MjIyMDViYjAyY2I0MTU2ODYyZDUyZDE4ZjM3ZDA4Zl80LTEtMS0xLTEyOTI5NQ_39697b09-fb5f-4f00-851d-6bd91748a59c" w:id="13"/>
            <w:r>
              <w:rPr>
                <w:rFonts w:ascii="Arial" w:hAnsi="Arial"/>
                <w:b/>
                <w:i w:val="false"/>
                <w:color w:val="000000"/>
                <w:sz w:val="18"/>
              </w:rPr>
              <w:t>NE6 3PL</w:t>
            </w:r>
            <w:bookmarkEnd w:id="13"/>
            <w:r>
              <w:rPr>
                <w:rFonts w:ascii="Arial" w:hAnsi="Arial"/>
                <w:b/>
                <w:i w:val="false"/>
                <w:color w:val="000000"/>
                <w:sz w:val="18"/>
              </w:rPr>
              <w:t xml:space="preserve"> </w:t>
            </w:r>
          </w:p>
        </w:tc>
      </w:tr>
      <w:tr>
        <w:trPr>
          <w:trHeight w:val="315" w:hRule="atLeast"/>
        </w:trPr>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4"/>
              </w:rPr>
              <w:t>(Address of principal executive offices)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4"/>
              </w:rPr>
              <w:t>(Zip Code)</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 xml:space="preserve">+ </w:t>
      </w:r>
      <w:bookmarkStart w:name="id3VybDovL2RvY3MudjEvZG9jOmRmNWYwNjNkMTFiYzRlZTViZWNiOWRiN2RiOWE4YmI5L3NlYzpkZjVmMDYzZDExYmM0ZWU1YmVjYjlkYjdkYjlhOGJiOV8xL2ZyYWc6NDU3NmRmZGU2NDNiNDE5NjkxMGYxMWI1YzdlMGFiOWMvdGV4dHJlZ2lvbjo0NTc2ZGZkZTY0M2I0MTk2OTEwZjExYjVjN2UwYWI5Y18yNjE3_d6996b76-563c-45de-8621-d1417a15db20" w:id="14"/>
      <w:r>
        <w:rPr>
          <w:rFonts w:ascii="Arial" w:hAnsi="Arial"/>
          <w:b/>
          <w:i w:val="false"/>
          <w:color w:val="000000"/>
          <w:sz w:val="18"/>
        </w:rPr>
        <w:t>44</w:t>
      </w:r>
      <w:bookmarkEnd w:id="14"/>
      <w:r>
        <w:rPr>
          <w:rFonts w:ascii="Arial" w:hAnsi="Arial"/>
          <w:b/>
          <w:i w:val="false"/>
          <w:color w:val="000000"/>
          <w:sz w:val="18"/>
        </w:rPr>
        <w:t xml:space="preserve"> </w:t>
      </w:r>
      <w:bookmarkStart w:name="id3VybDovL2RvY3MudjEvZG9jOmRmNWYwNjNkMTFiYzRlZTViZWNiOWRiN2RiOWE4YmI5L3NlYzpkZjVmMDYzZDExYmM0ZWU1YmVjYjlkYjdkYjlhOGJiOV8xL2ZyYWc6NDU3NmRmZGU2NDNiNDE5NjkxMGYxMWI1YzdlMGFiOWMvdGV4dHJlZ2lvbjo0NTc2ZGZkZTY0M2I0MTk2OTEwZjExYjVjN2UwYWI5Y18yNjE4_dbc50e45-9063-4a22-8c55-ad1ee2ab0942" w:id="15"/>
      <w:r>
        <w:rPr>
          <w:rFonts w:ascii="Arial" w:hAnsi="Arial"/>
          <w:b/>
          <w:i w:val="false"/>
          <w:color w:val="000000"/>
          <w:sz w:val="18"/>
        </w:rPr>
        <w:t>191</w:t>
      </w:r>
      <w:bookmarkEnd w:id="15"/>
      <w:r>
        <w:rPr>
          <w:rFonts w:ascii="Arial" w:hAnsi="Arial"/>
          <w:b/>
          <w:i w:val="false"/>
          <w:color w:val="000000"/>
          <w:sz w:val="18"/>
        </w:rPr>
        <w:t xml:space="preserve"> - </w:t>
      </w:r>
      <w:bookmarkStart w:name="id3VybDovL2RvY3MudjEvZG9jOmRmNWYwNjNkMTFiYzRlZTViZWNiOWRiN2RiOWE4YmI5L3NlYzpkZjVmMDYzZDExYmM0ZWU1YmVjYjlkYjdkYjlhOGJiOV8xL2ZyYWc6NDU3NmRmZGU2NDNiNDE5NjkxMGYxMWI1YzdlMGFiOWMvdGV4dHJlZ2lvbjo0NTc2ZGZkZTY0M2I0MTk2OTEwZjExYjVjN2UwYWI5Y18yNjE5_cb5efc08-d35e-4090-8e68-e095c9b99c72" w:id="16"/>
      <w:r>
        <w:rPr>
          <w:rFonts w:ascii="Arial" w:hAnsi="Arial"/>
          <w:b/>
          <w:i w:val="false"/>
          <w:color w:val="000000"/>
          <w:sz w:val="18"/>
        </w:rPr>
        <w:t>295-0303</w:t>
      </w:r>
      <w:bookmarkEnd w:id="16"/>
      <w:r>
        <w:rPr>
          <w:rFonts w:ascii="Arial" w:hAnsi="Arial"/>
          <w:b/>
          <w:i w:val="false"/>
          <w:color w:val="000000"/>
          <w:sz w:val="18"/>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4"/>
        </w:rPr>
        <w:t>(Registrant’s telephone number, including area code)</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4"/>
        </w:rPr>
        <w:t>______________________________________________________</w:t>
      </w:r>
      <w:r>
        <w:rPr>
          <w:rFonts w:ascii="Times New Roman" w:hAnsi="Times New Roman"/>
          <w:b w:val="false"/>
          <w:i w:val="false"/>
          <w:color w:val="000000"/>
          <w:sz w:val="22"/>
        </w:rPr>
        <w:t xml:space="preserve"> </w:t>
      </w:r>
    </w:p>
    <w:p>
      <w:pPr>
        <w:spacing w:before="0" w:after="6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54"/>
        <w:gridCol w:w="2383"/>
        <w:gridCol w:w="155"/>
        <w:gridCol w:w="155"/>
        <w:gridCol w:w="2384"/>
        <w:gridCol w:w="156"/>
        <w:gridCol w:w="298"/>
        <w:gridCol w:w="2146"/>
        <w:gridCol w:w="299"/>
        <w:gridCol w:w="182"/>
        <w:gridCol w:w="2386"/>
        <w:gridCol w:w="183"/>
        <w:gridCol w:w="183"/>
        <w:gridCol w:w="2387"/>
        <w:gridCol w:w="183"/>
      </w:tblGrid>
      <w:tr>
        <w:trPr>
          <w:trHeight w:val="30" w:hRule="atLeast"/>
        </w:trPr>
        <w:tc>
          <w:tcPr>
            <w:tcW w:w="154" w:type="dxa"/>
            <w:tcBorders/>
            <w:tcMar>
              <w:top w:w="15" w:type="dxa"/>
              <w:left w:w="15" w:type="dxa"/>
              <w:bottom w:w="15" w:type="dxa"/>
              <w:right w:w="15" w:type="dxa"/>
            </w:tcMar>
            <w:vAlign w:val="center"/>
          </w:tcPr>
          <w:p/>
        </w:tc>
        <w:tc>
          <w:tcPr>
            <w:tcW w:w="2383" w:type="dxa"/>
            <w:tcBorders/>
            <w:tcMar>
              <w:top w:w="15" w:type="dxa"/>
              <w:left w:w="15" w:type="dxa"/>
              <w:bottom w:w="15" w:type="dxa"/>
              <w:right w:w="15" w:type="dxa"/>
            </w:tcMar>
            <w:vAlign w:val="center"/>
          </w:tcPr>
          <w:p/>
        </w:tc>
        <w:tc>
          <w:tcPr>
            <w:tcW w:w="155" w:type="dxa"/>
            <w:tcBorders/>
            <w:tcMar>
              <w:top w:w="15" w:type="dxa"/>
              <w:left w:w="15" w:type="dxa"/>
              <w:bottom w:w="15" w:type="dxa"/>
              <w:right w:w="15" w:type="dxa"/>
            </w:tcMar>
            <w:vAlign w:val="center"/>
          </w:tcPr>
          <w:p/>
        </w:tc>
        <w:tc>
          <w:tcPr>
            <w:tcW w:w="155" w:type="dxa"/>
            <w:tcBorders/>
            <w:tcMar>
              <w:top w:w="15" w:type="dxa"/>
              <w:left w:w="15" w:type="dxa"/>
              <w:bottom w:w="15" w:type="dxa"/>
              <w:right w:w="15" w:type="dxa"/>
            </w:tcMar>
            <w:vAlign w:val="center"/>
          </w:tcPr>
          <w:p/>
        </w:tc>
        <w:tc>
          <w:tcPr>
            <w:tcW w:w="2384" w:type="dxa"/>
            <w:tcBorders/>
            <w:tcMar>
              <w:top w:w="15" w:type="dxa"/>
              <w:left w:w="15" w:type="dxa"/>
              <w:bottom w:w="15" w:type="dxa"/>
              <w:right w:w="15" w:type="dxa"/>
            </w:tcMar>
            <w:vAlign w:val="center"/>
          </w:tcPr>
          <w:p/>
        </w:tc>
        <w:tc>
          <w:tcPr>
            <w:tcW w:w="156" w:type="dxa"/>
            <w:tcBorders/>
            <w:tcMar>
              <w:top w:w="15" w:type="dxa"/>
              <w:left w:w="15" w:type="dxa"/>
              <w:bottom w:w="15" w:type="dxa"/>
              <w:right w:w="15" w:type="dxa"/>
            </w:tcMar>
            <w:vAlign w:val="center"/>
          </w:tcPr>
          <w:p/>
        </w:tc>
        <w:tc>
          <w:tcPr>
            <w:tcW w:w="298" w:type="dxa"/>
            <w:tcBorders/>
            <w:tcMar>
              <w:top w:w="15" w:type="dxa"/>
              <w:left w:w="15" w:type="dxa"/>
              <w:bottom w:w="15" w:type="dxa"/>
              <w:right w:w="15" w:type="dxa"/>
            </w:tcMar>
            <w:vAlign w:val="center"/>
          </w:tcPr>
          <w:p/>
        </w:tc>
        <w:tc>
          <w:tcPr>
            <w:tcW w:w="2146" w:type="dxa"/>
            <w:tcBorders/>
            <w:tcMar>
              <w:top w:w="15" w:type="dxa"/>
              <w:left w:w="15" w:type="dxa"/>
              <w:bottom w:w="15" w:type="dxa"/>
              <w:right w:w="15" w:type="dxa"/>
            </w:tcMar>
            <w:vAlign w:val="center"/>
          </w:tcPr>
          <w:p/>
        </w:tc>
        <w:tc>
          <w:tcPr>
            <w:tcW w:w="299" w:type="dxa"/>
            <w:tcBorders/>
            <w:tcMar>
              <w:top w:w="15" w:type="dxa"/>
              <w:left w:w="15" w:type="dxa"/>
              <w:bottom w:w="15" w:type="dxa"/>
              <w:right w:w="15" w:type="dxa"/>
            </w:tcMar>
            <w:vAlign w:val="center"/>
          </w:tcPr>
          <w:p/>
        </w:tc>
        <w:tc>
          <w:tcPr>
            <w:tcW w:w="182" w:type="dxa"/>
            <w:tcBorders/>
            <w:tcMar>
              <w:top w:w="15" w:type="dxa"/>
              <w:left w:w="15" w:type="dxa"/>
              <w:bottom w:w="15" w:type="dxa"/>
              <w:right w:w="15" w:type="dxa"/>
            </w:tcMar>
            <w:vAlign w:val="center"/>
          </w:tcPr>
          <w:p/>
        </w:tc>
        <w:tc>
          <w:tcPr>
            <w:tcW w:w="2386" w:type="dxa"/>
            <w:tcBorders/>
            <w:tcMar>
              <w:top w:w="15" w:type="dxa"/>
              <w:left w:w="15" w:type="dxa"/>
              <w:bottom w:w="15" w:type="dxa"/>
              <w:right w:w="15" w:type="dxa"/>
            </w:tcMar>
            <w:vAlign w:val="center"/>
          </w:tcPr>
          <w:p/>
        </w:tc>
        <w:tc>
          <w:tcPr>
            <w:tcW w:w="183" w:type="dxa"/>
            <w:tcBorders/>
            <w:tcMar>
              <w:top w:w="15" w:type="dxa"/>
              <w:left w:w="15" w:type="dxa"/>
              <w:bottom w:w="15" w:type="dxa"/>
              <w:right w:w="15" w:type="dxa"/>
            </w:tcMar>
            <w:vAlign w:val="center"/>
          </w:tcPr>
          <w:p/>
        </w:tc>
        <w:tc>
          <w:tcPr>
            <w:tcW w:w="183" w:type="dxa"/>
            <w:tcBorders/>
            <w:tcMar>
              <w:top w:w="15" w:type="dxa"/>
              <w:left w:w="15" w:type="dxa"/>
              <w:bottom w:w="15" w:type="dxa"/>
              <w:right w:w="15" w:type="dxa"/>
            </w:tcMar>
            <w:vAlign w:val="center"/>
          </w:tcPr>
          <w:p/>
        </w:tc>
        <w:tc>
          <w:tcPr>
            <w:tcW w:w="2387" w:type="dxa"/>
            <w:tcBorders/>
            <w:tcMar>
              <w:top w:w="15" w:type="dxa"/>
              <w:left w:w="15" w:type="dxa"/>
              <w:bottom w:w="15" w:type="dxa"/>
              <w:right w:w="15" w:type="dxa"/>
            </w:tcMar>
            <w:vAlign w:val="center"/>
          </w:tcPr>
          <w:p/>
        </w:tc>
        <w:tc>
          <w:tcPr>
            <w:tcW w:w="183" w:type="dxa"/>
            <w:tcBorders/>
            <w:tcMar>
              <w:top w:w="15" w:type="dxa"/>
              <w:left w:w="15" w:type="dxa"/>
              <w:bottom w:w="15" w:type="dxa"/>
              <w:right w:w="15" w:type="dxa"/>
            </w:tcMar>
            <w:vAlign w:val="center"/>
          </w:tcPr>
          <w:p/>
        </w:tc>
      </w:tr>
      <w:tr>
        <w:trPr>
          <w:trHeight w:val="315" w:hRule="atLeast"/>
        </w:trPr>
        <w:tc>
          <w:tcPr>
            <w:tcW w:w="0" w:type="auto"/>
            <w:gridSpan w:val="15"/>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Securities registered pursuant to Section 12(b) of the Act:</w:t>
            </w:r>
            <w:r>
              <w:rPr>
                <w:rFonts w:ascii="Times New Roman" w:hAnsi="Times New Roman"/>
                <w:b w:val="false"/>
                <w:i w:val="false"/>
                <w:color w:val="000000"/>
                <w:sz w:val="22"/>
              </w:rPr>
              <w:t xml:space="preserve"> </w:t>
            </w:r>
          </w:p>
        </w:tc>
      </w:tr>
      <w:tr>
        <w:trPr>
          <w:trHeight w:val="315" w:hRule="atLeast"/>
        </w:trPr>
        <w:tc>
          <w:tcPr>
            <w:tcW w:w="0" w:type="auto"/>
            <w:gridSpan w:val="6"/>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Title of each class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Trading Symbol</w:t>
            </w:r>
            <w:r>
              <w:rPr>
                <w:rFonts w:ascii="Times New Roman" w:hAnsi="Times New Roman"/>
                <w:b w:val="false"/>
                <w:i w:val="false"/>
                <w:color w:val="000000"/>
                <w:sz w:val="22"/>
              </w:rPr>
              <w:t xml:space="preserve"> </w:t>
            </w:r>
          </w:p>
        </w:tc>
        <w:tc>
          <w:tcPr>
            <w:tcW w:w="0" w:type="auto"/>
            <w:gridSpan w:val="6"/>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Name of each exchange on which registered</w:t>
            </w:r>
            <w:r>
              <w:rPr>
                <w:rFonts w:ascii="Times New Roman" w:hAnsi="Times New Roman"/>
                <w:b w:val="false"/>
                <w:i w:val="false"/>
                <w:color w:val="000000"/>
                <w:sz w:val="22"/>
              </w:rPr>
              <w:t xml:space="preserve"> </w:t>
            </w:r>
          </w:p>
        </w:tc>
      </w:tr>
      <w:tr>
        <w:trPr>
          <w:trHeight w:val="315" w:hRule="atLeast"/>
        </w:trPr>
        <w:tc>
          <w:tcPr>
            <w:tcW w:w="0" w:type="auto"/>
            <w:gridSpan w:val="6"/>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MzJkMTg1YmY2ODRlNDUxY2I0ZWYzZGQ4YTJkMTg1MWUvdGFibGVyYW5nZTozMmQxODViZjY4NGU0NTFjYjRlZjNkZDhhMmQxODUxZV8yLTAtMS0xLTEyOTI5NQ_cf537a08-c72e-4ace-b853-a1a17426eaed" w:id="17"/>
            <w:r>
              <w:rPr>
                <w:rFonts w:ascii="Arial" w:hAnsi="Arial"/>
                <w:b w:val="false"/>
                <w:i w:val="false"/>
                <w:color w:val="000000"/>
                <w:sz w:val="16"/>
              </w:rPr>
              <w:t>Ordinary shares, $1.00 par value per share</w:t>
            </w:r>
            <w:bookmarkEnd w:id="17"/>
            <w:r>
              <w:rPr>
                <w:rFonts w:ascii="Arial" w:hAnsi="Arial"/>
                <w:b w:val="false"/>
                <w:i w:val="false"/>
                <w:color w:val="000000"/>
                <w:sz w:val="16"/>
              </w:rPr>
              <w:t xml:space="preserve"> </w:t>
            </w:r>
          </w:p>
        </w:tc>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MzJkMTg1YmY2ODRlNDUxY2I0ZWYzZGQ4YTJkMTg1MWUvdGFibGVyYW5nZTozMmQxODViZjY4NGU0NTFjYjRlZjNkZDhhMmQxODUxZV8yLTItMS0xLTEyOTI5NQ_d2a7a904-4f86-49d4-bdde-04373cd5d6a0" w:id="18"/>
            <w:r>
              <w:rPr>
                <w:rFonts w:ascii="Arial" w:hAnsi="Arial"/>
                <w:b w:val="false"/>
                <w:i w:val="false"/>
                <w:color w:val="000000"/>
                <w:sz w:val="16"/>
              </w:rPr>
              <w:t>FTI</w:t>
            </w:r>
            <w:bookmarkEnd w:id="18"/>
            <w:r>
              <w:rPr>
                <w:rFonts w:ascii="Arial" w:hAnsi="Arial"/>
                <w:b w:val="false"/>
                <w:i w:val="false"/>
                <w:color w:val="000000"/>
                <w:sz w:val="16"/>
              </w:rPr>
              <w:t xml:space="preserve"> </w:t>
            </w:r>
          </w:p>
        </w:tc>
        <w:tc>
          <w:tcPr>
            <w:tcW w:w="0" w:type="auto"/>
            <w:gridSpan w:val="6"/>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MzJkMTg1YmY2ODRlNDUxY2I0ZWYzZGQ4YTJkMTg1MWUvdGFibGVyYW5nZTozMmQxODViZjY4NGU0NTFjYjRlZjNkZDhhMmQxODUxZV8yLTMtMS0xLTEyOTI5NQ_a94fdf4b-1028-4e5e-8408-e3781d8ce9a8" w:id="19"/>
            <w:r>
              <w:rPr>
                <w:rFonts w:ascii="Arial" w:hAnsi="Arial"/>
                <w:b w:val="false"/>
                <w:i w:val="false"/>
                <w:color w:val="000000"/>
                <w:sz w:val="16"/>
              </w:rPr>
              <w:t>New York Stock Exchange</w:t>
            </w:r>
            <w:bookmarkEnd w:id="19"/>
            <w:r>
              <w:rPr>
                <w:rFonts w:ascii="Arial" w:hAnsi="Arial"/>
                <w:b w:val="false"/>
                <w:i w:val="false"/>
                <w:color w:val="000000"/>
                <w:sz w:val="16"/>
              </w:rPr>
              <w:t xml:space="preserve"> </w:t>
            </w:r>
          </w:p>
        </w:tc>
      </w:tr>
      <w:tr>
        <w:trPr/>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 xml:space="preserve">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w:t>
      </w:r>
      <w:bookmarkStart w:name="id3VybDovL2RvY3MudjEvZG9jOmRmNWYwNjNkMTFiYzRlZTViZWNiOWRiN2RiOWE4YmI5L3NlYzpkZjVmMDYzZDExYmM0ZWU1YmVjYjlkYjdkYjlhOGJiOV8xL2ZyYWc6NDU3NmRmZGU2NDNiNDE5NjkxMGYxMWI1YzdlMGFiOWMvdGV4dHJlZ2lvbjo0NTc2ZGZkZTY0M2I0MTk2OTEwZjExYjVjN2UwYWI5Y18yNjIw_6cfee3ac-f13e-4051-b612-93ea41475193" w:id="20"/>
      <w:r>
        <w:rPr>
          <w:rFonts w:ascii="Arial" w:hAnsi="Arial"/>
          <w:b w:val="false"/>
          <w:i w:val="false"/>
          <w:color w:val="000000"/>
          <w:sz w:val="16"/>
        </w:rPr>
        <w:t>Yes</w:t>
      </w:r>
      <w:bookmarkEnd w:id="20"/>
      <w:r>
        <w:rPr>
          <w:rFonts w:ascii="Arial" w:hAnsi="Arial"/>
          <w:b w:val="false"/>
          <w:i w:val="false"/>
          <w:color w:val="000000"/>
          <w:sz w:val="16"/>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r>
        <w:rPr>
          <w:rFonts w:ascii="Arial" w:hAnsi="Arial"/>
          <w:b w:val="false"/>
          <w:i w:val="false"/>
          <w:color w:val="000000"/>
          <w:sz w:val="16"/>
        </w:rPr>
        <w:t>No</w:t>
      </w:r>
      <w:r>
        <w:rPr>
          <w:rFonts w:ascii="Times New Roman" w:hAnsi="Times New Roman"/>
          <w:b w:val="false"/>
          <w:i w:val="false"/>
          <w:color w:val="000000"/>
          <w:sz w:val="22"/>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 xml:space="preserve">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w:t>
      </w:r>
      <w:bookmarkStart w:name="id3VybDovL2RvY3MudjEvZG9jOmRmNWYwNjNkMTFiYzRlZTViZWNiOWRiN2RiOWE4YmI5L3NlYzpkZjVmMDYzZDExYmM0ZWU1YmVjYjlkYjdkYjlhOGJiOV8xL2ZyYWc6NDU3NmRmZGU2NDNiNDE5NjkxMGYxMWI1YzdlMGFiOWMvdGV4dHJlZ2lvbjo0NTc2ZGZkZTY0M2I0MTk2OTEwZjExYjVjN2UwYWI5Y18yNjEz_7ec9b824-3916-43df-8aa9-9f5caecbf222" w:id="21"/>
      <w:r>
        <w:rPr>
          <w:rFonts w:ascii="Arial" w:hAnsi="Arial"/>
          <w:b w:val="false"/>
          <w:i w:val="false"/>
          <w:color w:val="000000"/>
          <w:sz w:val="16"/>
        </w:rPr>
        <w:t>Yes</w:t>
      </w:r>
      <w:bookmarkEnd w:id="21"/>
      <w:r>
        <w:rPr>
          <w:rFonts w:ascii="Arial" w:hAnsi="Arial"/>
          <w:b w:val="false"/>
          <w:i w:val="false"/>
          <w:color w:val="000000"/>
          <w:sz w:val="16"/>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r>
        <w:rPr>
          <w:rFonts w:ascii="Arial" w:hAnsi="Arial"/>
          <w:b w:val="false"/>
          <w:i w:val="false"/>
          <w:color w:val="000000"/>
          <w:sz w:val="16"/>
        </w:rPr>
        <w:t>No</w:t>
      </w:r>
      <w:r>
        <w:rPr>
          <w:rFonts w:ascii="Times New Roman" w:hAnsi="Times New Roman"/>
          <w:b w:val="false"/>
          <w:i w:val="false"/>
          <w:color w:val="000000"/>
          <w:sz w:val="22"/>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5"/>
        <w:gridCol w:w="3089"/>
        <w:gridCol w:w="405"/>
        <w:gridCol w:w="128"/>
        <w:gridCol w:w="5248"/>
        <w:gridCol w:w="58"/>
        <w:gridCol w:w="412"/>
        <w:gridCol w:w="3091"/>
        <w:gridCol w:w="413"/>
        <w:gridCol w:w="57"/>
        <w:gridCol w:w="250"/>
        <w:gridCol w:w="58"/>
      </w:tblGrid>
      <w:tr>
        <w:trPr>
          <w:trHeight w:val="30" w:hRule="atLeast"/>
        </w:trPr>
        <w:tc>
          <w:tcPr>
            <w:tcW w:w="405" w:type="dxa"/>
            <w:tcBorders/>
            <w:tcMar>
              <w:top w:w="15" w:type="dxa"/>
              <w:left w:w="15" w:type="dxa"/>
              <w:bottom w:w="15" w:type="dxa"/>
              <w:right w:w="15" w:type="dxa"/>
            </w:tcMar>
            <w:vAlign w:val="center"/>
          </w:tcPr>
          <w:p/>
        </w:tc>
        <w:tc>
          <w:tcPr>
            <w:tcW w:w="3089" w:type="dxa"/>
            <w:tcBorders/>
            <w:tcMar>
              <w:top w:w="15" w:type="dxa"/>
              <w:left w:w="15" w:type="dxa"/>
              <w:bottom w:w="15" w:type="dxa"/>
              <w:right w:w="15" w:type="dxa"/>
            </w:tcMar>
            <w:vAlign w:val="center"/>
          </w:tcPr>
          <w:p/>
        </w:tc>
        <w:tc>
          <w:tcPr>
            <w:tcW w:w="405" w:type="dxa"/>
            <w:tcBorders/>
            <w:tcMar>
              <w:top w:w="15" w:type="dxa"/>
              <w:left w:w="15" w:type="dxa"/>
              <w:bottom w:w="15" w:type="dxa"/>
              <w:right w:w="15" w:type="dxa"/>
            </w:tcMar>
            <w:vAlign w:val="center"/>
          </w:tcPr>
          <w:p/>
        </w:tc>
        <w:tc>
          <w:tcPr>
            <w:tcW w:w="128" w:type="dxa"/>
            <w:tcBorders/>
            <w:tcMar>
              <w:top w:w="15" w:type="dxa"/>
              <w:left w:w="15" w:type="dxa"/>
              <w:bottom w:w="15" w:type="dxa"/>
              <w:right w:w="15" w:type="dxa"/>
            </w:tcMar>
            <w:vAlign w:val="center"/>
          </w:tcPr>
          <w:p/>
        </w:tc>
        <w:tc>
          <w:tcPr>
            <w:tcW w:w="5248" w:type="dxa"/>
            <w:tcBorders/>
            <w:tcMar>
              <w:top w:w="15" w:type="dxa"/>
              <w:left w:w="15" w:type="dxa"/>
              <w:bottom w:w="15" w:type="dxa"/>
              <w:right w:w="15" w:type="dxa"/>
            </w:tcMar>
            <w:vAlign w:val="center"/>
          </w:tcPr>
          <w:p/>
        </w:tc>
        <w:tc>
          <w:tcPr>
            <w:tcW w:w="58" w:type="dxa"/>
            <w:tcBorders/>
            <w:tcMar>
              <w:top w:w="15" w:type="dxa"/>
              <w:left w:w="15" w:type="dxa"/>
              <w:bottom w:w="15" w:type="dxa"/>
              <w:right w:w="15" w:type="dxa"/>
            </w:tcMar>
            <w:vAlign w:val="center"/>
          </w:tcPr>
          <w:p/>
        </w:tc>
        <w:tc>
          <w:tcPr>
            <w:tcW w:w="412" w:type="dxa"/>
            <w:tcBorders/>
            <w:tcMar>
              <w:top w:w="15" w:type="dxa"/>
              <w:left w:w="15" w:type="dxa"/>
              <w:bottom w:w="15" w:type="dxa"/>
              <w:right w:w="15" w:type="dxa"/>
            </w:tcMar>
            <w:vAlign w:val="center"/>
          </w:tcPr>
          <w:p/>
        </w:tc>
        <w:tc>
          <w:tcPr>
            <w:tcW w:w="3091" w:type="dxa"/>
            <w:tcBorders/>
            <w:tcMar>
              <w:top w:w="15" w:type="dxa"/>
              <w:left w:w="15" w:type="dxa"/>
              <w:bottom w:w="15" w:type="dxa"/>
              <w:right w:w="15" w:type="dxa"/>
            </w:tcMar>
            <w:vAlign w:val="center"/>
          </w:tcPr>
          <w:p/>
        </w:tc>
        <w:tc>
          <w:tcPr>
            <w:tcW w:w="413" w:type="dxa"/>
            <w:tcBorders/>
            <w:tcMar>
              <w:top w:w="15" w:type="dxa"/>
              <w:left w:w="15" w:type="dxa"/>
              <w:bottom w:w="15" w:type="dxa"/>
              <w:right w:w="15" w:type="dxa"/>
            </w:tcMar>
            <w:vAlign w:val="center"/>
          </w:tcPr>
          <w:p/>
        </w:tc>
        <w:tc>
          <w:tcPr>
            <w:tcW w:w="57" w:type="dxa"/>
            <w:tcBorders/>
            <w:tcMar>
              <w:top w:w="15" w:type="dxa"/>
              <w:left w:w="15" w:type="dxa"/>
              <w:bottom w:w="15" w:type="dxa"/>
              <w:right w:w="15" w:type="dxa"/>
            </w:tcMar>
            <w:vAlign w:val="center"/>
          </w:tcPr>
          <w:p/>
        </w:tc>
        <w:tc>
          <w:tcPr>
            <w:tcW w:w="250" w:type="dxa"/>
            <w:tcBorders/>
            <w:tcMar>
              <w:top w:w="15" w:type="dxa"/>
              <w:left w:w="15" w:type="dxa"/>
              <w:bottom w:w="15" w:type="dxa"/>
              <w:right w:w="15" w:type="dxa"/>
            </w:tcMar>
            <w:vAlign w:val="center"/>
          </w:tcPr>
          <w:p/>
        </w:tc>
        <w:tc>
          <w:tcPr>
            <w:tcW w:w="58" w:type="dxa"/>
            <w:tcBorders/>
            <w:tcMar>
              <w:top w:w="15" w:type="dxa"/>
              <w:left w:w="15" w:type="dxa"/>
              <w:bottom w:w="15" w:type="dxa"/>
              <w:right w:w="15" w:type="dxa"/>
            </w:tcMar>
            <w:vAlign w:val="center"/>
          </w:tcP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YWE3YTM1MTgzOGFmNGIzMmEzMTY3MjJkNDhlNWYxYWYvdGFibGVyYW5nZTphYTdhMzUxODM4YWY0YjMyYTMxNjcyMmQ0OGU1ZjFhZl8wLTAtMS0xLTEyOTI5NQ_50e02aaf-5e2b-4867-9455-ab831d242cae" w:id="22"/>
            <w:r>
              <w:rPr>
                <w:rFonts w:ascii="Arial" w:hAnsi="Arial"/>
                <w:b w:val="false"/>
                <w:i w:val="false"/>
                <w:color w:val="000000"/>
                <w:sz w:val="16"/>
              </w:rPr>
              <w:t>Large accelerated filer</w:t>
            </w:r>
            <w:bookmarkEnd w:id="22"/>
            <w:r>
              <w:rPr>
                <w:rFonts w:ascii="Arial" w:hAnsi="Arial"/>
                <w:b w:val="false"/>
                <w:i w:val="false"/>
                <w:color w:val="000000"/>
                <w:sz w:val="16"/>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Accelerated filer</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Non-accelerated filer</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center"/>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Smaller reporting company</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YWE3YTM1MTgzOGFmNGIzMmEzMTY3MjJkNDhlNWYxYWYvdGFibGVyYW5nZTphYTdhMzUxODM4YWY0YjMyYTMxNjcyMmQ0OGU1ZjFhZl8xLTMtMS0xLTEyOTI5NQ_f586d8b6-deef-4d08-a40c-47c637ee6477" w:id="23"/>
            <w:r>
              <w:rPr>
                <w:rFonts w:ascii="Arial Unicode MS" w:hAnsi="Arial Unicode MS"/>
                <w:b w:val="false"/>
                <w:i w:val="false"/>
                <w:color w:val="000000"/>
                <w:sz w:val="16"/>
              </w:rPr>
              <w:t>☐</w:t>
            </w:r>
            <w:bookmarkEnd w:id="23"/>
            <w:r>
              <w:rPr>
                <w:rFonts w:ascii="Arial Unicode MS" w:hAnsi="Arial Unicode MS"/>
                <w:b w:val="false"/>
                <w:i w:val="false"/>
                <w:color w:val="000000"/>
                <w:sz w:val="16"/>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Emerging growth company</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YWE3YTM1MTgzOGFmNGIzMmEzMTY3MjJkNDhlNWYxYWYvdGFibGVyYW5nZTphYTdhMzUxODM4YWY0YjMyYTMxNjcyMmQ0OGU1ZjFhZl8yLTMtMS0xLTEyOTI5NQ_7ef01955-eede-4df9-8ae5-c1642efd9833" w:id="24"/>
            <w:r>
              <w:rPr>
                <w:rFonts w:ascii="Arial Unicode MS" w:hAnsi="Arial Unicode MS"/>
                <w:b w:val="false"/>
                <w:i w:val="false"/>
                <w:color w:val="000000"/>
                <w:sz w:val="16"/>
              </w:rPr>
              <w:t>☐</w:t>
            </w:r>
            <w:bookmarkEnd w:id="24"/>
            <w:r>
              <w:rPr>
                <w:rFonts w:ascii="Arial Unicode MS" w:hAnsi="Arial Unicode MS"/>
                <w:b w:val="false"/>
                <w:i w:val="false"/>
                <w:color w:val="000000"/>
                <w:sz w:val="16"/>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rPr>
          <w:rFonts w:ascii="Arial" w:hAnsi="Arial"/>
          <w:b w:val="false"/>
          <w:i w:val="false"/>
          <w:color w:val="000000"/>
          <w:sz w:val="16"/>
        </w:rPr>
        <w:t>If an emerging growth company, indicate by check mark if the registrant has elected not to use the extended transition period for complying with any new or revised financial accounting standards provided pursuant to Section 13(a) of the Exchange Act.</w:t>
      </w:r>
      <w:r>
        <w:rPr>
          <w:rFonts w:ascii="Times New Roman" w:hAnsi="Times New Roman"/>
          <w:b w:val="false"/>
          <w:i w:val="false"/>
          <w:color w:val="000000"/>
          <w:sz w:val="22"/>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Indicate by check mark whether the registrant is a shell company (as defined in Rule 12b-2 of the Exchange Act). Yes</w:t>
      </w:r>
      <w:r>
        <w:rPr>
          <w:rFonts w:ascii="Times New Roman" w:hAnsi="Times New Roman"/>
          <w:b w:val="false"/>
          <w:i w:val="false"/>
          <w:color w:val="000000"/>
          <w:sz w:val="22"/>
        </w:rPr>
        <w:t xml:space="preserve"> </w:t>
      </w:r>
      <w:r>
        <w:rPr>
          <w:rFonts w:ascii="Arial Unicode MS" w:hAnsi="Arial Unicode MS"/>
          <w:b w:val="false"/>
          <w:i w:val="false"/>
          <w:color w:val="000000"/>
          <w:sz w:val="16"/>
        </w:rPr>
        <w:t>☐</w:t>
      </w:r>
      <w:r>
        <w:rPr>
          <w:rFonts w:ascii="Times New Roman" w:hAnsi="Times New Roman"/>
          <w:b w:val="false"/>
          <w:i w:val="false"/>
          <w:color w:val="000000"/>
          <w:sz w:val="22"/>
        </w:rPr>
        <w:t xml:space="preserve"> </w:t>
      </w:r>
      <w:r>
        <w:rPr>
          <w:rFonts w:ascii="Arial" w:hAnsi="Arial"/>
          <w:b w:val="false"/>
          <w:i w:val="false"/>
          <w:color w:val="000000"/>
          <w:sz w:val="16"/>
        </w:rPr>
        <w:t>No</w:t>
      </w: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V4dHJlZ2lvbjo0NTc2ZGZkZTY0M2I0MTk2OTEwZjExYjVjN2UwYWI5Y18yNjE0_c0e6a628-288b-43b5-b28d-c04ff748f569" w:id="25"/>
      <w:r>
        <w:rPr>
          <w:rFonts w:ascii="Arial Unicode MS" w:hAnsi="Arial Unicode MS"/>
          <w:b w:val="false"/>
          <w:i w:val="false"/>
          <w:color w:val="000000"/>
          <w:sz w:val="16"/>
        </w:rPr>
        <w:t>☒</w:t>
      </w:r>
      <w:bookmarkEnd w:id="25"/>
      <w:r>
        <w:rPr>
          <w:rFonts w:ascii="Arial Unicode MS" w:hAnsi="Arial Unicode MS"/>
          <w:b w:val="false"/>
          <w:i w:val="false"/>
          <w:color w:val="000000"/>
          <w:sz w:val="16"/>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Indicate the number of shares outstanding of each of the issuer’s classes of common stock, as of the latest practicable date.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32"/>
        <w:gridCol w:w="4870"/>
        <w:gridCol w:w="335"/>
        <w:gridCol w:w="128"/>
        <w:gridCol w:w="2114"/>
        <w:gridCol w:w="40"/>
        <w:gridCol w:w="456"/>
        <w:gridCol w:w="4883"/>
        <w:gridCol w:w="456"/>
      </w:tblGrid>
      <w:tr>
        <w:trPr>
          <w:trHeight w:val="30" w:hRule="atLeast"/>
        </w:trPr>
        <w:tc>
          <w:tcPr>
            <w:tcW w:w="332" w:type="dxa"/>
            <w:tcBorders/>
            <w:tcMar>
              <w:top w:w="15" w:type="dxa"/>
              <w:left w:w="15" w:type="dxa"/>
              <w:bottom w:w="15" w:type="dxa"/>
              <w:right w:w="15" w:type="dxa"/>
            </w:tcMar>
            <w:vAlign w:val="center"/>
          </w:tcPr>
          <w:p/>
        </w:tc>
        <w:tc>
          <w:tcPr>
            <w:tcW w:w="4870" w:type="dxa"/>
            <w:tcBorders/>
            <w:tcMar>
              <w:top w:w="15" w:type="dxa"/>
              <w:left w:w="15" w:type="dxa"/>
              <w:bottom w:w="15" w:type="dxa"/>
              <w:right w:w="15" w:type="dxa"/>
            </w:tcMar>
            <w:vAlign w:val="center"/>
          </w:tcPr>
          <w:p/>
        </w:tc>
        <w:tc>
          <w:tcPr>
            <w:tcW w:w="335" w:type="dxa"/>
            <w:tcBorders/>
            <w:tcMar>
              <w:top w:w="15" w:type="dxa"/>
              <w:left w:w="15" w:type="dxa"/>
              <w:bottom w:w="15" w:type="dxa"/>
              <w:right w:w="15" w:type="dxa"/>
            </w:tcMar>
            <w:vAlign w:val="center"/>
          </w:tcPr>
          <w:p/>
        </w:tc>
        <w:tc>
          <w:tcPr>
            <w:tcW w:w="128" w:type="dxa"/>
            <w:tcBorders/>
            <w:tcMar>
              <w:top w:w="15" w:type="dxa"/>
              <w:left w:w="15" w:type="dxa"/>
              <w:bottom w:w="15" w:type="dxa"/>
              <w:right w:w="15" w:type="dxa"/>
            </w:tcMar>
            <w:vAlign w:val="center"/>
          </w:tcPr>
          <w:p/>
        </w:tc>
        <w:tc>
          <w:tcPr>
            <w:tcW w:w="211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56" w:type="dxa"/>
            <w:tcBorders/>
            <w:tcMar>
              <w:top w:w="15" w:type="dxa"/>
              <w:left w:w="15" w:type="dxa"/>
              <w:bottom w:w="15" w:type="dxa"/>
              <w:right w:w="15" w:type="dxa"/>
            </w:tcMar>
            <w:vAlign w:val="center"/>
          </w:tcPr>
          <w:p/>
        </w:tc>
        <w:tc>
          <w:tcPr>
            <w:tcW w:w="4883" w:type="dxa"/>
            <w:tcBorders/>
            <w:tcMar>
              <w:top w:w="15" w:type="dxa"/>
              <w:left w:w="15" w:type="dxa"/>
              <w:bottom w:w="15" w:type="dxa"/>
              <w:right w:w="15" w:type="dxa"/>
            </w:tcMar>
            <w:vAlign w:val="center"/>
          </w:tcPr>
          <w:p/>
        </w:tc>
        <w:tc>
          <w:tcPr>
            <w:tcW w:w="456" w:type="dxa"/>
            <w:tcBorders/>
            <w:tcMar>
              <w:top w:w="15" w:type="dxa"/>
              <w:left w:w="15" w:type="dxa"/>
              <w:bottom w:w="15" w:type="dxa"/>
              <w:right w:w="15" w:type="dxa"/>
            </w:tcMar>
            <w:vAlign w:val="center"/>
          </w:tcPr>
          <w:p/>
        </w:tc>
      </w:tr>
      <w:tr>
        <w:trPr>
          <w:trHeight w:val="315" w:hRule="atLeast"/>
        </w:trPr>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u w:val="single"/>
              </w:rPr>
              <w:t>Class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u w:val="single"/>
              </w:rPr>
              <w:t>Outstanding at July 25, 2022</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Ordinary shares, $1.00 par value per share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L2ZyYWc6NDU3NmRmZGU2NDNiNDE5NjkxMGYxMWI1YzdlMGFiOWMvdGFibGU6Zjg4NWFhOGFjZTliNDZkZDgyN2Y1YWM3MjUzYTAzZDIvdGFibGVyYW5nZTpmODg1YWE4YWNlOWI0NmRkODI3ZjVhYzcyNTNhMDNkMl8xLTItMS0xLTEyOTI5NQ_d0f37864-fa05-4193-ab52-625ea907fc76" w:id="26"/>
            <w:r>
              <w:rPr>
                <w:rFonts w:ascii="Arial" w:hAnsi="Arial"/>
                <w:b/>
                <w:i w:val="false"/>
                <w:color w:val="000000"/>
                <w:sz w:val="16"/>
              </w:rPr>
              <w:t>452,211,536</w:t>
            </w:r>
            <w:bookmarkEnd w:id="26"/>
            <w:r>
              <w:rPr>
                <w:rFonts w:ascii="Arial" w:hAnsi="Arial"/>
                <w:b/>
                <w:i w:val="false"/>
                <w:color w:val="000000"/>
                <w:sz w:val="16"/>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36"/>
        <w:gridCol w:w="13361"/>
        <w:gridCol w:w="137"/>
      </w:tblGrid>
      <w:tr>
        <w:trPr>
          <w:trHeight w:val="30" w:hRule="atLeast"/>
        </w:trPr>
        <w:tc>
          <w:tcPr>
            <w:tcW w:w="136" w:type="dxa"/>
            <w:tcBorders/>
            <w:tcMar>
              <w:top w:w="15" w:type="dxa"/>
              <w:left w:w="15" w:type="dxa"/>
              <w:bottom w:w="15" w:type="dxa"/>
              <w:right w:w="15" w:type="dxa"/>
            </w:tcMar>
            <w:vAlign w:val="center"/>
          </w:tcPr>
          <w:p/>
        </w:tc>
        <w:tc>
          <w:tcPr>
            <w:tcW w:w="13361" w:type="dxa"/>
            <w:tcBorders/>
            <w:tcMar>
              <w:top w:w="15" w:type="dxa"/>
              <w:left w:w="15" w:type="dxa"/>
              <w:bottom w:w="15" w:type="dxa"/>
              <w:right w:w="15" w:type="dxa"/>
            </w:tcMar>
            <w:vAlign w:val="center"/>
          </w:tcPr>
          <w:p/>
        </w:tc>
        <w:tc>
          <w:tcPr>
            <w:tcW w:w="137" w:type="dxa"/>
            <w:tcBorders/>
            <w:tcMar>
              <w:top w:w="15" w:type="dxa"/>
              <w:left w:w="15" w:type="dxa"/>
              <w:bottom w:w="15" w:type="dxa"/>
              <w:right w:w="15" w:type="dxa"/>
            </w:tcMar>
            <w:vAlign w:val="center"/>
          </w:tcPr>
          <w:p/>
        </w:tc>
      </w:tr>
      <w:tr>
        <w:trPr>
          <w:trHeight w:val="60" w:hRule="atLeast"/>
        </w:trPr>
        <w:tc>
          <w:tcPr>
            <w:tcW w:w="0" w:type="auto"/>
            <w:gridSpan w:val="3"/>
            <w:tcBorders>
              <w:top w:val="single" w:color="000000" w:sz="5"/>
              <w:bottom w:val="single" w:color="000000" w:sz="5"/>
            </w:tcBorders>
            <w:tcMar>
              <w:top w:w="15" w:type="dxa"/>
              <w:left w:w="15" w:type="dxa"/>
              <w:bottom w:w="15" w:type="dxa"/>
              <w:right w:w="15" w:type="dxa"/>
            </w:tcMar>
            <w:vAlign w:val="center"/>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df5f063d11bc4ee5becb9db7db9a8bb9_7" w:id="27"/>
    <w:p>
      <w:pPr>
        <w:spacing w:before="0" w:after="0"/>
        <w:ind w:left="120"/>
        <w:jc w:val="left"/>
      </w:pPr>
    </w:p>
    <w:bookmarkEnd w:id="27"/>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TABLE OF CONTENTS</w:t>
      </w:r>
      <w:r>
        <w:rPr>
          <w:rFonts w:ascii="Times New Roman" w:hAnsi="Times New Roman"/>
          <w:b w:val="false"/>
          <w:i w:val="false"/>
          <w:color w:val="000000"/>
          <w:sz w:val="22"/>
        </w:rPr>
        <w:t xml:space="preserve"> </w:t>
      </w:r>
    </w:p>
    <w:p>
      <w:pPr>
        <w:spacing w:before="0" w:after="2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794"/>
        <w:gridCol w:w="11167"/>
        <w:gridCol w:w="797"/>
        <w:gridCol w:w="188"/>
        <w:gridCol w:w="500"/>
        <w:gridCol w:w="188"/>
      </w:tblGrid>
      <w:tr>
        <w:trPr>
          <w:trHeight w:val="30" w:hRule="atLeast"/>
        </w:trPr>
        <w:tc>
          <w:tcPr>
            <w:tcW w:w="794" w:type="dxa"/>
            <w:tcBorders/>
            <w:tcMar>
              <w:top w:w="15" w:type="dxa"/>
              <w:left w:w="15" w:type="dxa"/>
              <w:bottom w:w="15" w:type="dxa"/>
              <w:right w:w="15" w:type="dxa"/>
            </w:tcMar>
            <w:vAlign w:val="center"/>
          </w:tcPr>
          <w:p/>
        </w:tc>
        <w:tc>
          <w:tcPr>
            <w:tcW w:w="11167" w:type="dxa"/>
            <w:tcBorders/>
            <w:tcMar>
              <w:top w:w="15" w:type="dxa"/>
              <w:left w:w="15" w:type="dxa"/>
              <w:bottom w:w="15" w:type="dxa"/>
              <w:right w:w="15" w:type="dxa"/>
            </w:tcMar>
            <w:vAlign w:val="center"/>
          </w:tcPr>
          <w:p/>
        </w:tc>
        <w:tc>
          <w:tcPr>
            <w:tcW w:w="797" w:type="dxa"/>
            <w:tcBorders/>
            <w:tcMar>
              <w:top w:w="15" w:type="dxa"/>
              <w:left w:w="15" w:type="dxa"/>
              <w:bottom w:w="15" w:type="dxa"/>
              <w:right w:w="15" w:type="dxa"/>
            </w:tcMar>
            <w:vAlign w:val="center"/>
          </w:tcPr>
          <w:p/>
        </w:tc>
        <w:tc>
          <w:tcPr>
            <w:tcW w:w="188" w:type="dxa"/>
            <w:tcBorders/>
            <w:tcMar>
              <w:top w:w="15" w:type="dxa"/>
              <w:left w:w="15" w:type="dxa"/>
              <w:bottom w:w="15" w:type="dxa"/>
              <w:right w:w="15" w:type="dxa"/>
            </w:tcMar>
            <w:vAlign w:val="center"/>
          </w:tcPr>
          <w:p/>
        </w:tc>
        <w:tc>
          <w:tcPr>
            <w:tcW w:w="500" w:type="dxa"/>
            <w:tcBorders/>
            <w:tcMar>
              <w:top w:w="15" w:type="dxa"/>
              <w:left w:w="15" w:type="dxa"/>
              <w:bottom w:w="15" w:type="dxa"/>
              <w:right w:w="15" w:type="dxa"/>
            </w:tcMar>
            <w:vAlign w:val="center"/>
          </w:tcPr>
          <w:p/>
        </w:tc>
        <w:tc>
          <w:tcPr>
            <w:tcW w:w="188"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i w:val="false"/>
                <w:color w:val="000000"/>
                <w:sz w:val="16"/>
              </w:rPr>
              <w:t>Page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spacing w:before="0" w:after="0"/>
              <w:ind w:left="140"/>
              <w:jc w:val="left"/>
            </w:pPr>
            <w:r>
              <w:rPr>
                <w:rFonts w:ascii="Times New Roman" w:hAnsi="Times New Roman"/>
                <w:b w:val="false"/>
                <w:i w:val="false"/>
                <w:color w:val="000000"/>
                <w:sz w:val="22"/>
              </w:rPr>
              <w:t xml:space="preserve"> </w:t>
            </w:r>
            <w:hyperlink w:anchor="idf5f063d11bc4ee5becb9db7db9a8bb9_13">
              <w:r>
                <w:rPr>
                  <w:rFonts w:ascii="Arial" w:hAnsi="Arial"/>
                  <w:b w:val="false"/>
                  <w:i w:val="false"/>
                  <w:color w:val="0000ff"/>
                  <w:sz w:val="16"/>
                  <w:u w:val="single"/>
                </w:rPr>
                <w:t>PART I — Financial Information</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3">
              <w:r>
                <w:rPr>
                  <w:rFonts w:ascii="Arial" w:hAnsi="Arial"/>
                  <w:b w:val="false"/>
                  <w:i w:val="false"/>
                  <w:color w:val="0000ff"/>
                  <w:sz w:val="16"/>
                  <w:u w:val="single"/>
                </w:rPr>
                <w:t>4</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6">
              <w:r>
                <w:rPr>
                  <w:rFonts w:ascii="Arial" w:hAnsi="Arial"/>
                  <w:b w:val="false"/>
                  <w:i w:val="false"/>
                  <w:color w:val="0000ff"/>
                  <w:sz w:val="16"/>
                  <w:u w:val="single"/>
                </w:rPr>
                <w:t>Item 1. Financial Statements (Unaudited)</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3">
              <w:r>
                <w:rPr>
                  <w:rFonts w:ascii="Arial" w:hAnsi="Arial"/>
                  <w:b w:val="false"/>
                  <w:i w:val="false"/>
                  <w:color w:val="0000ff"/>
                  <w:sz w:val="16"/>
                  <w:u w:val="single"/>
                </w:rPr>
                <w:t>4</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19">
              <w:r>
                <w:rPr>
                  <w:rFonts w:ascii="Arial" w:hAnsi="Arial"/>
                  <w:b w:val="false"/>
                  <w:i w:val="false"/>
                  <w:color w:val="0000ff"/>
                  <w:sz w:val="16"/>
                  <w:u w:val="single"/>
                </w:rPr>
                <w:t>Condensed Consolidated Statements of Income</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6">
              <w:r>
                <w:rPr>
                  <w:rFonts w:ascii="Arial" w:hAnsi="Arial"/>
                  <w:b w:val="false"/>
                  <w:i w:val="false"/>
                  <w:color w:val="0000ff"/>
                  <w:sz w:val="16"/>
                  <w:u w:val="single"/>
                </w:rPr>
                <w:t>4</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22">
              <w:r>
                <w:rPr>
                  <w:rFonts w:ascii="Arial" w:hAnsi="Arial"/>
                  <w:b w:val="false"/>
                  <w:i w:val="false"/>
                  <w:color w:val="0000ff"/>
                  <w:sz w:val="16"/>
                  <w:u w:val="single"/>
                </w:rPr>
                <w:t>Condensed Consolidated Statements of Comprehensive Income</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22">
              <w:r>
                <w:rPr>
                  <w:rFonts w:ascii="Arial" w:hAnsi="Arial"/>
                  <w:b w:val="false"/>
                  <w:i w:val="false"/>
                  <w:color w:val="0000ff"/>
                  <w:sz w:val="16"/>
                  <w:u w:val="single"/>
                </w:rPr>
                <w:t>5</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25">
              <w:r>
                <w:rPr>
                  <w:rFonts w:ascii="Arial" w:hAnsi="Arial"/>
                  <w:b w:val="false"/>
                  <w:i w:val="false"/>
                  <w:color w:val="0000ff"/>
                  <w:sz w:val="16"/>
                  <w:u w:val="single"/>
                </w:rPr>
                <w:t>Condensed Consolidated Balance Sheets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25">
              <w:r>
                <w:rPr>
                  <w:rFonts w:ascii="Arial" w:hAnsi="Arial"/>
                  <w:b w:val="false"/>
                  <w:i w:val="false"/>
                  <w:color w:val="0000ff"/>
                  <w:sz w:val="16"/>
                  <w:u w:val="single"/>
                </w:rPr>
                <w:t>6</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28">
              <w:r>
                <w:rPr>
                  <w:rFonts w:ascii="Arial" w:hAnsi="Arial"/>
                  <w:b w:val="false"/>
                  <w:i w:val="false"/>
                  <w:color w:val="0000ff"/>
                  <w:sz w:val="16"/>
                  <w:u w:val="single"/>
                </w:rPr>
                <w:t>Condensed Consolidated Statements of Cash Flows</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28">
              <w:r>
                <w:rPr>
                  <w:rFonts w:ascii="Arial" w:hAnsi="Arial"/>
                  <w:b w:val="false"/>
                  <w:i w:val="false"/>
                  <w:color w:val="0000ff"/>
                  <w:sz w:val="16"/>
                  <w:u w:val="single"/>
                </w:rPr>
                <w:t>7</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31">
              <w:r>
                <w:rPr>
                  <w:rFonts w:ascii="Arial" w:hAnsi="Arial"/>
                  <w:b w:val="false"/>
                  <w:i w:val="false"/>
                  <w:color w:val="0000ff"/>
                  <w:sz w:val="16"/>
                  <w:u w:val="single"/>
                </w:rPr>
                <w:t>Condensed Consolidated Statements of Changes in Stockholders’ Equity</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31">
              <w:r>
                <w:rPr>
                  <w:rFonts w:ascii="Arial" w:hAnsi="Arial"/>
                  <w:b w:val="false"/>
                  <w:i w:val="false"/>
                  <w:color w:val="0000ff"/>
                  <w:sz w:val="16"/>
                  <w:u w:val="single"/>
                </w:rPr>
                <w:t>8</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37">
              <w:r>
                <w:rPr>
                  <w:rFonts w:ascii="Arial" w:hAnsi="Arial"/>
                  <w:b w:val="false"/>
                  <w:i w:val="false"/>
                  <w:color w:val="0000ff"/>
                  <w:sz w:val="16"/>
                  <w:u w:val="single"/>
                </w:rPr>
                <w:t>Notes to Condensed Consolidated Financial Statements</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37">
              <w:r>
                <w:rPr>
                  <w:rFonts w:ascii="Arial" w:hAnsi="Arial"/>
                  <w:b w:val="false"/>
                  <w:i w:val="false"/>
                  <w:color w:val="0000ff"/>
                  <w:sz w:val="16"/>
                  <w:u w:val="single"/>
                </w:rPr>
                <w:t>9</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33">
              <w:r>
                <w:rPr>
                  <w:rFonts w:ascii="Arial" w:hAnsi="Arial"/>
                  <w:b w:val="false"/>
                  <w:i w:val="false"/>
                  <w:color w:val="0000ff"/>
                  <w:sz w:val="16"/>
                  <w:u w:val="single"/>
                </w:rPr>
                <w:t>Item 2. Management’s Discussion and Analysis of Financial Condition and Results of Operations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33">
              <w:r>
                <w:rPr>
                  <w:rFonts w:ascii="Arial" w:hAnsi="Arial"/>
                  <w:b w:val="false"/>
                  <w:i w:val="false"/>
                  <w:color w:val="0000ff"/>
                  <w:sz w:val="16"/>
                  <w:u w:val="single"/>
                </w:rPr>
                <w:t>29</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136">
              <w:r>
                <w:rPr>
                  <w:rFonts w:ascii="Arial" w:hAnsi="Arial"/>
                  <w:b w:val="false"/>
                  <w:i w:val="false"/>
                  <w:color w:val="0000ff"/>
                  <w:sz w:val="16"/>
                  <w:u w:val="single"/>
                </w:rPr>
                <w:t>Business Outlook</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36">
              <w:r>
                <w:rPr>
                  <w:rFonts w:ascii="Arial" w:hAnsi="Arial"/>
                  <w:b w:val="false"/>
                  <w:i w:val="false"/>
                  <w:color w:val="0000ff"/>
                  <w:sz w:val="16"/>
                  <w:u w:val="single"/>
                </w:rPr>
                <w:t>29</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139">
              <w:r>
                <w:rPr>
                  <w:rFonts w:ascii="Arial" w:hAnsi="Arial"/>
                  <w:b w:val="false"/>
                  <w:i w:val="false"/>
                  <w:color w:val="0000ff"/>
                  <w:sz w:val="16"/>
                  <w:u w:val="single"/>
                </w:rPr>
                <w:t>Consolidated Results of Operations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39">
              <w:r>
                <w:rPr>
                  <w:rFonts w:ascii="Arial" w:hAnsi="Arial"/>
                  <w:b w:val="false"/>
                  <w:i w:val="false"/>
                  <w:color w:val="0000ff"/>
                  <w:sz w:val="16"/>
                  <w:u w:val="single"/>
                </w:rPr>
                <w:t>31</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145">
              <w:r>
                <w:rPr>
                  <w:rFonts w:ascii="Arial" w:hAnsi="Arial"/>
                  <w:b w:val="false"/>
                  <w:i w:val="false"/>
                  <w:color w:val="0000ff"/>
                  <w:sz w:val="16"/>
                  <w:u w:val="single"/>
                </w:rPr>
                <w:t>Segment Results of Operations</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45">
              <w:r>
                <w:rPr>
                  <w:rFonts w:ascii="Arial" w:hAnsi="Arial"/>
                  <w:b w:val="false"/>
                  <w:i w:val="false"/>
                  <w:color w:val="0000ff"/>
                  <w:sz w:val="16"/>
                  <w:u w:val="single"/>
                </w:rPr>
                <w:t>35</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151">
              <w:r>
                <w:rPr>
                  <w:rFonts w:ascii="Arial" w:hAnsi="Arial"/>
                  <w:b w:val="false"/>
                  <w:i w:val="false"/>
                  <w:color w:val="0000ff"/>
                  <w:sz w:val="16"/>
                  <w:u w:val="single"/>
                </w:rPr>
                <w:t>Non-GAAP Measures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51">
              <w:r>
                <w:rPr>
                  <w:rFonts w:ascii="Arial" w:hAnsi="Arial"/>
                  <w:b w:val="false"/>
                  <w:i w:val="false"/>
                  <w:color w:val="0000ff"/>
                  <w:sz w:val="16"/>
                  <w:u w:val="single"/>
                </w:rPr>
                <w:t>37</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157">
              <w:r>
                <w:rPr>
                  <w:rFonts w:ascii="Arial" w:hAnsi="Arial"/>
                  <w:b w:val="false"/>
                  <w:i w:val="false"/>
                  <w:color w:val="0000ff"/>
                  <w:sz w:val="16"/>
                  <w:u w:val="single"/>
                </w:rPr>
                <w:t>Inbound Orders and Order Backlog</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57">
              <w:r>
                <w:rPr>
                  <w:rFonts w:ascii="Arial" w:hAnsi="Arial"/>
                  <w:b w:val="false"/>
                  <w:i w:val="false"/>
                  <w:color w:val="0000ff"/>
                  <w:sz w:val="16"/>
                  <w:u w:val="single"/>
                </w:rPr>
                <w:t>43</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160">
              <w:r>
                <w:rPr>
                  <w:rFonts w:ascii="Arial" w:hAnsi="Arial"/>
                  <w:b w:val="false"/>
                  <w:i w:val="false"/>
                  <w:color w:val="0000ff"/>
                  <w:sz w:val="16"/>
                  <w:u w:val="single"/>
                </w:rPr>
                <w:t>Liquidity and Capital Resources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60">
              <w:r>
                <w:rPr>
                  <w:rFonts w:ascii="Arial" w:hAnsi="Arial"/>
                  <w:b w:val="false"/>
                  <w:i w:val="false"/>
                  <w:color w:val="0000ff"/>
                  <w:sz w:val="16"/>
                  <w:u w:val="single"/>
                </w:rPr>
                <w:t>44</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163">
              <w:r>
                <w:rPr>
                  <w:rFonts w:ascii="Arial" w:hAnsi="Arial"/>
                  <w:b w:val="false"/>
                  <w:i w:val="false"/>
                  <w:color w:val="0000ff"/>
                  <w:sz w:val="16"/>
                  <w:u w:val="single"/>
                </w:rPr>
                <w:t>Critical Accounting Estimates</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63">
              <w:r>
                <w:rPr>
                  <w:rFonts w:ascii="Arial" w:hAnsi="Arial"/>
                  <w:b w:val="false"/>
                  <w:i w:val="false"/>
                  <w:color w:val="0000ff"/>
                  <w:sz w:val="16"/>
                  <w:u w:val="single"/>
                </w:rPr>
                <w:t>45</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22"/>
              </w:pBdr>
              <w:spacing w:before="0" w:after="0"/>
              <w:ind w:left="725"/>
              <w:jc w:val="left"/>
            </w:pPr>
            <w:r>
              <w:rPr>
                <w:rFonts w:ascii="Times New Roman" w:hAnsi="Times New Roman"/>
                <w:b w:val="false"/>
                <w:i w:val="false"/>
                <w:color w:val="000000"/>
                <w:sz w:val="22"/>
              </w:rPr>
              <w:t xml:space="preserve"> </w:t>
            </w:r>
            <w:hyperlink w:anchor="idf5f063d11bc4ee5becb9db7db9a8bb9_166">
              <w:r>
                <w:rPr>
                  <w:rFonts w:ascii="Arial" w:hAnsi="Arial"/>
                  <w:b w:val="false"/>
                  <w:i w:val="false"/>
                  <w:color w:val="0000ff"/>
                  <w:sz w:val="16"/>
                  <w:u w:val="single"/>
                </w:rPr>
                <w:t>Other Matters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66">
              <w:r>
                <w:rPr>
                  <w:rFonts w:ascii="Arial" w:hAnsi="Arial"/>
                  <w:b w:val="false"/>
                  <w:i w:val="false"/>
                  <w:color w:val="0000ff"/>
                  <w:sz w:val="16"/>
                  <w:u w:val="single"/>
                </w:rPr>
                <w:t>45</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69">
              <w:r>
                <w:rPr>
                  <w:rFonts w:ascii="Arial" w:hAnsi="Arial"/>
                  <w:b w:val="false"/>
                  <w:i w:val="false"/>
                  <w:color w:val="0000ff"/>
                  <w:sz w:val="16"/>
                  <w:u w:val="single"/>
                </w:rPr>
                <w:t>Item 3. Quantitative and Qualitative Disclosures About Market Risk</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69">
              <w:r>
                <w:rPr>
                  <w:rFonts w:ascii="Arial" w:hAnsi="Arial"/>
                  <w:b w:val="false"/>
                  <w:i w:val="false"/>
                  <w:color w:val="0000ff"/>
                  <w:sz w:val="16"/>
                  <w:u w:val="single"/>
                </w:rPr>
                <w:t>46</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72">
              <w:r>
                <w:rPr>
                  <w:rFonts w:ascii="Arial" w:hAnsi="Arial"/>
                  <w:b w:val="false"/>
                  <w:i w:val="false"/>
                  <w:color w:val="0000ff"/>
                  <w:sz w:val="16"/>
                  <w:u w:val="single"/>
                </w:rPr>
                <w:t>Item 4. Controls and Procedures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72">
              <w:r>
                <w:rPr>
                  <w:rFonts w:ascii="Arial" w:hAnsi="Arial"/>
                  <w:b w:val="false"/>
                  <w:i w:val="false"/>
                  <w:color w:val="0000ff"/>
                  <w:sz w:val="16"/>
                  <w:u w:val="single"/>
                </w:rPr>
                <w:t>47</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spacing w:before="0" w:after="0"/>
              <w:ind w:left="140"/>
              <w:jc w:val="left"/>
            </w:pPr>
            <w:r>
              <w:rPr>
                <w:rFonts w:ascii="Times New Roman" w:hAnsi="Times New Roman"/>
                <w:b w:val="false"/>
                <w:i w:val="false"/>
                <w:color w:val="000000"/>
                <w:sz w:val="22"/>
              </w:rPr>
              <w:t xml:space="preserve"> </w:t>
            </w:r>
            <w:hyperlink w:anchor="idf5f063d11bc4ee5becb9db7db9a8bb9_175">
              <w:r>
                <w:rPr>
                  <w:rFonts w:ascii="Arial" w:hAnsi="Arial"/>
                  <w:b w:val="false"/>
                  <w:i w:val="false"/>
                  <w:color w:val="0000ff"/>
                  <w:sz w:val="16"/>
                  <w:u w:val="single"/>
                </w:rPr>
                <w:t>PART II — Other Information</w:t>
              </w:r>
            </w:hyperlink>
            <w:r>
              <w:rPr>
                <w:rFonts w:ascii="Arial" w:hAnsi="Arial"/>
                <w:b w:val="false"/>
                <w:i w:val="false"/>
                <w:color w:val="0000ff"/>
                <w:sz w:val="16"/>
                <w:u w:val="single"/>
              </w:rPr>
              <w:t xml:space="preserve"> </w:t>
            </w:r>
          </w:p>
        </w:tc>
        <w:tc>
          <w:tcPr>
            <w:tcW w:w="0" w:type="auto"/>
            <w:gridSpan w:val="3"/>
            <w:tcBorders/>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75">
              <w:r>
                <w:rPr>
                  <w:rFonts w:ascii="Arial" w:hAnsi="Arial"/>
                  <w:b w:val="false"/>
                  <w:i w:val="false"/>
                  <w:color w:val="0000ff"/>
                  <w:sz w:val="16"/>
                  <w:u w:val="single"/>
                </w:rPr>
                <w:t>48</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78">
              <w:r>
                <w:rPr>
                  <w:rFonts w:ascii="Arial" w:hAnsi="Arial"/>
                  <w:b w:val="false"/>
                  <w:i w:val="false"/>
                  <w:color w:val="0000ff"/>
                  <w:sz w:val="16"/>
                  <w:u w:val="single"/>
                </w:rPr>
                <w:t>Item 1. Legal Proceedings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78">
              <w:r>
                <w:rPr>
                  <w:rFonts w:ascii="Arial" w:hAnsi="Arial"/>
                  <w:b w:val="false"/>
                  <w:i w:val="false"/>
                  <w:color w:val="0000ff"/>
                  <w:sz w:val="16"/>
                  <w:u w:val="single"/>
                </w:rPr>
                <w:t>48</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81">
              <w:r>
                <w:rPr>
                  <w:rFonts w:ascii="Arial" w:hAnsi="Arial"/>
                  <w:b w:val="false"/>
                  <w:i w:val="false"/>
                  <w:color w:val="0000ff"/>
                  <w:sz w:val="16"/>
                  <w:u w:val="single"/>
                </w:rPr>
                <w:t>Item 1A. Risk Factors</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81">
              <w:r>
                <w:rPr>
                  <w:rFonts w:ascii="Arial" w:hAnsi="Arial"/>
                  <w:b w:val="false"/>
                  <w:i w:val="false"/>
                  <w:color w:val="0000ff"/>
                  <w:sz w:val="16"/>
                  <w:u w:val="single"/>
                </w:rPr>
                <w:t>48</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84">
              <w:r>
                <w:rPr>
                  <w:rFonts w:ascii="Arial" w:hAnsi="Arial"/>
                  <w:b w:val="false"/>
                  <w:i w:val="false"/>
                  <w:color w:val="0000ff"/>
                  <w:sz w:val="16"/>
                  <w:u w:val="single"/>
                </w:rPr>
                <w:t>Item 2. Unregistered Sales of Equity Securities and Use of Proceeds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84">
              <w:r>
                <w:rPr>
                  <w:rFonts w:ascii="Arial" w:hAnsi="Arial"/>
                  <w:b w:val="false"/>
                  <w:i w:val="false"/>
                  <w:color w:val="0000ff"/>
                  <w:sz w:val="16"/>
                  <w:u w:val="single"/>
                </w:rPr>
                <w:t>48</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87">
              <w:r>
                <w:rPr>
                  <w:rFonts w:ascii="Arial" w:hAnsi="Arial"/>
                  <w:b w:val="false"/>
                  <w:i w:val="false"/>
                  <w:color w:val="0000ff"/>
                  <w:sz w:val="16"/>
                  <w:u w:val="single"/>
                </w:rPr>
                <w:t>Item 3. Defaults Upon Senior Securities</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87">
              <w:r>
                <w:rPr>
                  <w:rFonts w:ascii="Arial" w:hAnsi="Arial"/>
                  <w:b w:val="false"/>
                  <w:i w:val="false"/>
                  <w:color w:val="0000ff"/>
                  <w:sz w:val="16"/>
                  <w:u w:val="single"/>
                </w:rPr>
                <w:t>48</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90">
              <w:r>
                <w:rPr>
                  <w:rFonts w:ascii="Arial" w:hAnsi="Arial"/>
                  <w:b w:val="false"/>
                  <w:i w:val="false"/>
                  <w:color w:val="0000ff"/>
                  <w:sz w:val="16"/>
                  <w:u w:val="single"/>
                </w:rPr>
                <w:t>Item 4. Mine Safety Disclosures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90">
              <w:r>
                <w:rPr>
                  <w:rFonts w:ascii="Arial" w:hAnsi="Arial"/>
                  <w:b w:val="false"/>
                  <w:i w:val="false"/>
                  <w:color w:val="0000ff"/>
                  <w:sz w:val="16"/>
                  <w:u w:val="single"/>
                </w:rPr>
                <w:t>48</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93">
              <w:r>
                <w:rPr>
                  <w:rFonts w:ascii="Arial" w:hAnsi="Arial"/>
                  <w:b w:val="false"/>
                  <w:i w:val="false"/>
                  <w:color w:val="0000ff"/>
                  <w:sz w:val="16"/>
                  <w:u w:val="single"/>
                </w:rPr>
                <w:t>Item 5. Other Information</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93">
              <w:r>
                <w:rPr>
                  <w:rFonts w:ascii="Arial" w:hAnsi="Arial"/>
                  <w:b w:val="false"/>
                  <w:i w:val="false"/>
                  <w:color w:val="0000ff"/>
                  <w:sz w:val="16"/>
                  <w:u w:val="single"/>
                </w:rPr>
                <w:t>48</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96">
              <w:r>
                <w:rPr>
                  <w:rFonts w:ascii="Arial" w:hAnsi="Arial"/>
                  <w:b w:val="false"/>
                  <w:i w:val="false"/>
                  <w:color w:val="0000ff"/>
                  <w:sz w:val="16"/>
                  <w:u w:val="single"/>
                </w:rPr>
                <w:t>Item 6. Exhibits</w:t>
              </w:r>
            </w:hyperlink>
            <w:r>
              <w:rPr>
                <w:rFonts w:ascii="Arial" w:hAnsi="Arial"/>
                <w:b w:val="false"/>
                <w:i w:val="false"/>
                <w:color w:val="0000ff"/>
                <w:sz w:val="16"/>
                <w:u w:val="single"/>
              </w:rPr>
              <w:t xml:space="preserve"> </w:t>
            </w:r>
          </w:p>
        </w:tc>
        <w:tc>
          <w:tcPr>
            <w:tcW w:w="0" w:type="auto"/>
            <w:gridSpan w:val="3"/>
            <w:tcBorders/>
            <w:shd w:fill="ccee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96">
              <w:r>
                <w:rPr>
                  <w:rFonts w:ascii="Arial" w:hAnsi="Arial"/>
                  <w:b w:val="false"/>
                  <w:i w:val="false"/>
                  <w:color w:val="0000ff"/>
                  <w:sz w:val="16"/>
                  <w:u w:val="single"/>
                </w:rPr>
                <w:t>49</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center"/>
          </w:tcPr>
          <w:p>
            <w:pPr>
              <w:pBdr>
                <w:left w:space="8"/>
              </w:pBdr>
              <w:spacing w:before="0" w:after="0"/>
              <w:ind w:left="365"/>
              <w:jc w:val="left"/>
            </w:pPr>
            <w:r>
              <w:rPr>
                <w:rFonts w:ascii="Times New Roman" w:hAnsi="Times New Roman"/>
                <w:b w:val="false"/>
                <w:i w:val="false"/>
                <w:color w:val="000000"/>
                <w:sz w:val="22"/>
              </w:rPr>
              <w:t xml:space="preserve"> </w:t>
            </w:r>
            <w:hyperlink w:anchor="idf5f063d11bc4ee5becb9db7db9a8bb9_199">
              <w:r>
                <w:rPr>
                  <w:rFonts w:ascii="Arial" w:hAnsi="Arial"/>
                  <w:b w:val="false"/>
                  <w:i w:val="false"/>
                  <w:color w:val="0000ff"/>
                  <w:sz w:val="16"/>
                  <w:u w:val="single"/>
                </w:rPr>
                <w:t>Signatures</w:t>
              </w:r>
            </w:hyperlink>
            <w:r>
              <w:rPr>
                <w:rFonts w:ascii="Arial" w:hAnsi="Arial"/>
                <w:b w:val="false"/>
                <w:i w:val="false"/>
                <w:color w:val="0000ff"/>
                <w:sz w:val="16"/>
                <w:u w:val="single"/>
              </w:rPr>
              <w:t xml:space="preserve"> </w:t>
            </w:r>
          </w:p>
        </w:tc>
        <w:tc>
          <w:tcPr>
            <w:tcW w:w="0" w:type="auto"/>
            <w:gridSpan w:val="3"/>
            <w:tcBorders/>
            <w:shd w:fill="ffffff"/>
            <w:tcMar>
              <w:top w:w="30" w:type="dxa"/>
              <w:left w:w="15" w:type="dxa"/>
              <w:bottom w:w="30" w:type="dxa"/>
              <w:right w:w="15" w:type="dxa"/>
            </w:tcMar>
            <w:vAlign w:val="center"/>
          </w:tcPr>
          <w:p>
            <w:pPr>
              <w:spacing w:before="0" w:after="0"/>
              <w:ind w:left="140"/>
              <w:jc w:val="right"/>
            </w:pPr>
            <w:r>
              <w:rPr>
                <w:rFonts w:ascii="Times New Roman" w:hAnsi="Times New Roman"/>
                <w:b w:val="false"/>
                <w:i w:val="false"/>
                <w:color w:val="000000"/>
                <w:sz w:val="22"/>
              </w:rPr>
              <w:t xml:space="preserve"> </w:t>
            </w:r>
            <w:hyperlink w:anchor="idf5f063d11bc4ee5becb9db7db9a8bb9_199">
              <w:r>
                <w:rPr>
                  <w:rFonts w:ascii="Arial" w:hAnsi="Arial"/>
                  <w:b w:val="false"/>
                  <w:i w:val="false"/>
                  <w:color w:val="0000ff"/>
                  <w:sz w:val="16"/>
                  <w:u w:val="single"/>
                </w:rPr>
                <w:t>50</w:t>
              </w:r>
            </w:hyperlink>
            <w:r>
              <w:rPr>
                <w:rFonts w:ascii="Arial" w:hAnsi="Arial"/>
                <w:b w:val="false"/>
                <w:i w:val="false"/>
                <w:color w:val="0000ff"/>
                <w:sz w:val="16"/>
                <w:u w:val="single"/>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w:t>
      </w:r>
      <w:r>
        <w:rPr>
          <w:rFonts w:ascii="Times New Roman" w:hAnsi="Times New Roman"/>
          <w:b w:val="false"/>
          <w:i w:val="false"/>
          <w:color w:val="000000"/>
          <w:sz w:val="22"/>
        </w:rPr>
        <w:t xml:space="preserve"> </w:t>
      </w:r>
    </w:p>
    <w:bookmarkStart w:name="idf5f063d11bc4ee5becb9db7db9a8bb9_10" w:id="28"/>
    <w:p>
      <w:pPr>
        <w:spacing w:before="0" w:after="0"/>
        <w:ind w:left="120"/>
        <w:jc w:val="left"/>
      </w:pPr>
    </w:p>
    <w:bookmarkEnd w:id="28"/>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CAUTIONARY NOTE REGARDING FORWARD-LOOKING STATEMENTS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This Quarterly Report on Form 10-Q of TechnipFMC plc (the “Company,” “we,” “us,” or “our”) contains “forward-looking statements” as defined in Section 27A of the United States Securities Act of 1933, as amended, and Section 21E of the United States Securities Exchange Act of 1934, as amended (the “Exchange Act”). Forward-looking statements usually relate to future events, market growth and recovery, growth of our new energies business and anticipated revenues, earnings, cash flows or other aspects of our operations or operating results. Forward-looking statements are often identified by the words “believe,” “expect,” “anticipate,” “plan,” “intend,” “foresee,” “should,” “would,” “could,” “may,” “estimate,” “outlook” and similar expressions, including the negative thereof. The absence of these words, however, does not mean that the statements are not forward-looking. These forward-looking statements are based on our current expectations, beliefs and assumptions concerning future developments and business conditions and their potential effect on us. While management believes these forward-looking statements are reasonable as and when made, there can be no assurance that future developments affecting us will be those that we anticipate.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All of our forward-looking statements involve risks and uncertainties (some of which are significant or beyond our control) and assumptions that could cause actual results to differ materially from our historical experience and our present expectations or projections. Known material factors that could cause actual results to differ materially from those contemplated in the forward-looking statements include those set forth in Part I, Item 1A, “Risk Factors” of our Annual Report on Form 10-K for the fiscal year ended December 31, 2021 and Part II, Item 1A, “Risk Factors” and elsewhere of this Quarterly Report on Form 10-Q, including unpredictable trends in the demand for and price of crude oil and natural gas; competition and unanticipated changes relating to competitive factors in our industry, including ongoing industry consolidation; the COVID-19 pandemic, its impact on the demand for our products and services and global shipping and logistics challenges caused by it; our inability to develop, implement and protect new technologies and services, including new technologies and services for our new energy ventures; the cumulative loss of major contracts, customers or alliances and unfavorable credit and commercial terms of certain contracts; the refusal of DTC to act as depository agency for our shares; disruptions in the political, regulatory, economic and social conditions of the countries in which we conduct business; the United Kingdom’s withdrawal from the European Union; the impact of our existing and future indebtedness and the restrictions on our operations by terms of the agreements governing our existing indebtedness; the risks caused by our acquisition and divestiture activities; our inability to address increasing attention to ESG matters; uncertainties related to our investments in new energy industries; the risks caused by fixed-price contracts; any delays and cost overruns of new capital asset construction projects for vessels and manufacturing facilities; our failure to deliver our backlog; our reliance on subcontractors, suppliers and our joint venture partners; a failure or breach of our IT infrastructure or that of our subcontractors, suppliers or joint venture partners, including as a result of cyber-attacks; risks of pirates endangering our maritime employees and assets; potential liabilities inherent in the industries in which we operate or have operated; our failure to comply with numerous laws and regulations, including those related to environmental protection, climate change, health and safety, labor and employment, import/export controls, currency exchange, bribery and corruption, taxation, privacy, data protection and data security; the additional restrictions on dividend payouts or share repurchases as an English public limited company; uninsured claims and litigation against us, including intellectual property litigation; tax laws, treaties and regulations and any unfavorable findings by relevant tax authorities; potential departure of our key managers and employees; adverse seasonal and weather conditions and unfavorable currency exchange rates; and risk in connection with our defined benefit pension plan commitments. We caution you not to place undue reliance on any forward-looking statements, which speak only as of the date hereof. We undertake no obligation to publicly update or revise any of our forward-looking statements after the date they are made, whether as a result of new information, future events or otherwise, except to the extent required by law.</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w:t>
      </w:r>
      <w:r>
        <w:rPr>
          <w:rFonts w:ascii="Times New Roman" w:hAnsi="Times New Roman"/>
          <w:b w:val="false"/>
          <w:i w:val="false"/>
          <w:color w:val="000000"/>
          <w:sz w:val="22"/>
        </w:rPr>
        <w:t xml:space="preserve"> </w:t>
      </w:r>
    </w:p>
    <w:bookmarkStart w:name="idf5f063d11bc4ee5becb9db7db9a8bb9_13" w:id="29"/>
    <w:p>
      <w:pPr>
        <w:spacing w:before="0" w:after="0"/>
        <w:ind w:left="120"/>
        <w:jc w:val="left"/>
      </w:pPr>
    </w:p>
    <w:bookmarkEnd w:id="29"/>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60" w:after="60"/>
        <w:ind w:left="120"/>
        <w:jc w:val="left"/>
      </w:pPr>
      <w:r>
        <w:rPr>
          <w:rFonts w:ascii="Times New Roman" w:hAnsi="Times New Roman"/>
          <w:b w:val="false"/>
          <w:i w:val="false"/>
          <w:color w:val="000000"/>
          <w:sz w:val="22"/>
        </w:rPr>
        <w:t xml:space="preserve"> </w:t>
      </w:r>
      <w:r>
        <w:rPr>
          <w:rFonts w:ascii="Arial" w:hAnsi="Arial"/>
          <w:b/>
          <w:i w:val="false"/>
          <w:color w:val="000000"/>
          <w:sz w:val="16"/>
        </w:rPr>
        <w:t>PART I — FINANCIAL INFORMATION</w:t>
      </w:r>
      <w:r>
        <w:rPr>
          <w:rFonts w:ascii="Times New Roman" w:hAnsi="Times New Roman"/>
          <w:b w:val="false"/>
          <w:i w:val="false"/>
          <w:color w:val="000000"/>
          <w:sz w:val="22"/>
        </w:rPr>
        <w:t xml:space="preserve"> </w:t>
      </w:r>
    </w:p>
    <w:bookmarkStart w:name="idf5f063d11bc4ee5becb9db7db9a8bb9_16" w:id="30"/>
    <w:p>
      <w:pPr>
        <w:spacing w:before="0" w:after="0"/>
        <w:ind w:left="120"/>
        <w:jc w:val="left"/>
      </w:pPr>
    </w:p>
    <w:bookmarkEnd w:id="30"/>
    <w:p>
      <w:pPr>
        <w:spacing w:before="60" w:after="60"/>
        <w:ind w:left="120"/>
        <w:jc w:val="left"/>
      </w:pPr>
      <w:r>
        <w:rPr>
          <w:rFonts w:ascii="Times New Roman" w:hAnsi="Times New Roman"/>
          <w:b w:val="false"/>
          <w:i w:val="false"/>
          <w:color w:val="000000"/>
          <w:sz w:val="22"/>
        </w:rPr>
        <w:t xml:space="preserve"> </w:t>
      </w:r>
      <w:r>
        <w:rPr>
          <w:rFonts w:ascii="Arial" w:hAnsi="Arial"/>
          <w:b/>
          <w:i w:val="false"/>
          <w:color w:val="000000"/>
          <w:sz w:val="16"/>
        </w:rPr>
        <w:t>ITEM 1. FINANCIAL STATEMENTS</w:t>
      </w:r>
      <w:r>
        <w:rPr>
          <w:rFonts w:ascii="Times New Roman" w:hAnsi="Times New Roman"/>
          <w:b w:val="false"/>
          <w:i w:val="false"/>
          <w:color w:val="000000"/>
          <w:sz w:val="22"/>
        </w:rPr>
        <w:t xml:space="preserve"> </w:t>
      </w:r>
    </w:p>
    <w:bookmarkStart w:name="idf5f063d11bc4ee5becb9db7db9a8bb9_19" w:id="31"/>
    <w:p>
      <w:pPr>
        <w:spacing w:before="0" w:after="0"/>
        <w:ind w:left="120"/>
        <w:jc w:val="left"/>
      </w:pPr>
    </w:p>
    <w:bookmarkEnd w:id="31"/>
    <w:p>
      <w:pPr>
        <w:spacing w:before="60" w:after="0"/>
        <w:ind w:left="120"/>
        <w:jc w:val="center"/>
      </w:pPr>
      <w:r>
        <w:rPr>
          <w:rFonts w:ascii="Times New Roman" w:hAnsi="Times New Roman"/>
          <w:b w:val="false"/>
          <w:i w:val="false"/>
          <w:color w:val="000000"/>
          <w:sz w:val="22"/>
        </w:rPr>
        <w:t xml:space="preserve"> </w:t>
      </w:r>
      <w:r>
        <w:rPr>
          <w:rFonts w:ascii="Arial" w:hAnsi="Arial"/>
          <w:b/>
          <w:i w:val="false"/>
          <w:color w:val="000000"/>
          <w:sz w:val="16"/>
        </w:rPr>
        <w:t>TECHNIPFMC PLC AND CONSOLIDATED SUBSIDIARIES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6"/>
        </w:rPr>
        <w:t>CONDENSED CONSOLIDATED STATEMENTS OF INCOME (UNAUDITED)</w:t>
      </w:r>
      <w:r>
        <w:rPr>
          <w:rFonts w:ascii="Times New Roman" w:hAnsi="Times New Roman"/>
          <w:b w:val="false"/>
          <w:i w:val="false"/>
          <w:color w:val="000000"/>
          <w:sz w:val="22"/>
        </w:rPr>
        <w:t xml:space="preserve"> </w:t>
      </w:r>
    </w:p>
    <w:p>
      <w:pPr>
        <w:spacing w:before="18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14"/>
        <w:gridCol w:w="5617"/>
        <w:gridCol w:w="617"/>
        <w:gridCol w:w="146"/>
        <w:gridCol w:w="1415"/>
        <w:gridCol w:w="40"/>
        <w:gridCol w:w="40"/>
        <w:gridCol w:w="40"/>
        <w:gridCol w:w="40"/>
        <w:gridCol w:w="146"/>
        <w:gridCol w:w="1415"/>
        <w:gridCol w:w="40"/>
        <w:gridCol w:w="40"/>
        <w:gridCol w:w="40"/>
        <w:gridCol w:w="40"/>
        <w:gridCol w:w="146"/>
        <w:gridCol w:w="1426"/>
        <w:gridCol w:w="40"/>
        <w:gridCol w:w="40"/>
        <w:gridCol w:w="40"/>
        <w:gridCol w:w="40"/>
        <w:gridCol w:w="146"/>
        <w:gridCol w:w="1426"/>
        <w:gridCol w:w="40"/>
      </w:tblGrid>
      <w:tr>
        <w:trPr>
          <w:trHeight w:val="30" w:hRule="atLeast"/>
        </w:trPr>
        <w:tc>
          <w:tcPr>
            <w:tcW w:w="614" w:type="dxa"/>
            <w:tcBorders/>
            <w:tcMar>
              <w:top w:w="15" w:type="dxa"/>
              <w:left w:w="15" w:type="dxa"/>
              <w:bottom w:w="15" w:type="dxa"/>
              <w:right w:w="15" w:type="dxa"/>
            </w:tcMar>
            <w:vAlign w:val="center"/>
          </w:tcPr>
          <w:p/>
        </w:tc>
        <w:tc>
          <w:tcPr>
            <w:tcW w:w="5617" w:type="dxa"/>
            <w:tcBorders/>
            <w:tcMar>
              <w:top w:w="15" w:type="dxa"/>
              <w:left w:w="15" w:type="dxa"/>
              <w:bottom w:w="15" w:type="dxa"/>
              <w:right w:w="15" w:type="dxa"/>
            </w:tcMar>
            <w:vAlign w:val="center"/>
          </w:tcPr>
          <w:p/>
        </w:tc>
        <w:tc>
          <w:tcPr>
            <w:tcW w:w="617"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1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1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r>
      <w:tr>
        <w:trPr>
          <w:trHeight w:val="420" w:hRule="atLeast"/>
        </w:trPr>
        <w:tc>
          <w:tcPr>
            <w:tcW w:w="0" w:type="auto"/>
            <w:gridSpan w:val="3"/>
            <w:tcBorders/>
            <w:tcMar>
              <w:top w:w="30" w:type="dxa"/>
              <w:left w:w="15" w:type="dxa"/>
              <w:bottom w:w="30" w:type="dxa"/>
              <w:right w:w="15" w:type="dxa"/>
            </w:tcMar>
            <w:vAlign w:val="bottom"/>
          </w:tcPr>
          <w:p>
            <w:pPr>
              <w:spacing w:before="100" w:after="0"/>
              <w:ind w:left="140"/>
              <w:jc w:val="left"/>
            </w:pPr>
            <w:r>
              <w:rPr>
                <w:rFonts w:ascii="Times New Roman" w:hAnsi="Times New Roman"/>
                <w:b w:val="false"/>
                <w:i w:val="false"/>
                <w:color w:val="000000"/>
                <w:sz w:val="22"/>
              </w:rPr>
              <w:t xml:space="preserve"> </w:t>
            </w:r>
            <w:r>
              <w:rPr>
                <w:rFonts w:ascii="Arial" w:hAnsi="Arial"/>
                <w:b/>
                <w:i w:val="false"/>
                <w:color w:val="000000"/>
                <w:sz w:val="16"/>
              </w:rPr>
              <w:t>(In millions, except per share data)</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Revenue</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Service revenue</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C0xLTEtMS0xMjkyOTU_118a794f-0b87-486b-9c34-627cfadecfbe" w:id="32"/>
            <w:r>
              <w:rPr>
                <w:rFonts w:ascii="Arial" w:hAnsi="Arial"/>
                <w:b w:val="false"/>
                <w:i w:val="false"/>
                <w:color w:val="000000"/>
                <w:sz w:val="16"/>
              </w:rPr>
              <w:t>974.9</w:t>
            </w:r>
            <w:bookmarkEnd w:id="3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C0zLTEtMS0xMjkyOTU_dd530ee5-c79f-4638-a120-b979f7f89fec" w:id="33"/>
            <w:r>
              <w:rPr>
                <w:rFonts w:ascii="Arial" w:hAnsi="Arial"/>
                <w:b w:val="false"/>
                <w:i w:val="false"/>
                <w:color w:val="000000"/>
                <w:sz w:val="16"/>
              </w:rPr>
              <w:t>913.4</w:t>
            </w:r>
            <w:bookmarkEnd w:id="3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C01LTEtMS0xMjkyOTU_2c71d070-ed33-47ce-8d2e-2f5a322a0dcf" w:id="34"/>
            <w:r>
              <w:rPr>
                <w:rFonts w:ascii="Arial" w:hAnsi="Arial"/>
                <w:b w:val="false"/>
                <w:i w:val="false"/>
                <w:color w:val="000000"/>
                <w:sz w:val="16"/>
              </w:rPr>
              <w:t>1,871.6</w:t>
            </w:r>
            <w:bookmarkEnd w:id="3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C03LTEtMS0xMjkyOTU_a0412c69-e05e-4dac-916e-f4bf0d7fa5ea" w:id="35"/>
            <w:r>
              <w:rPr>
                <w:rFonts w:ascii="Arial" w:hAnsi="Arial"/>
                <w:b w:val="false"/>
                <w:i w:val="false"/>
                <w:color w:val="000000"/>
                <w:sz w:val="16"/>
              </w:rPr>
              <w:t>1,739.6</w:t>
            </w:r>
            <w:bookmarkEnd w:id="3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Product revenue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S0xLTEtMS0xMjkyOTU_f5160990-eb31-43f5-83a6-1bc3c1532f9a" w:id="36"/>
            <w:r>
              <w:rPr>
                <w:rFonts w:ascii="Arial" w:hAnsi="Arial"/>
                <w:b w:val="false"/>
                <w:i w:val="false"/>
                <w:color w:val="000000"/>
                <w:sz w:val="16"/>
              </w:rPr>
              <w:t>682.2</w:t>
            </w:r>
            <w:bookmarkEnd w:id="3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S0zLTEtMS0xMjkyOTU_204d0843-eb2f-4124-965b-3addbd2a8d91" w:id="37"/>
            <w:r>
              <w:rPr>
                <w:rFonts w:ascii="Arial" w:hAnsi="Arial"/>
                <w:b w:val="false"/>
                <w:i w:val="false"/>
                <w:color w:val="000000"/>
                <w:sz w:val="16"/>
              </w:rPr>
              <w:t>708.8</w:t>
            </w:r>
            <w:bookmarkEnd w:id="3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S01LTEtMS0xMjkyOTU_c96621d5-3b6a-4c9a-8d6f-23895f9372c0" w:id="38"/>
            <w:r>
              <w:rPr>
                <w:rFonts w:ascii="Arial" w:hAnsi="Arial"/>
                <w:b w:val="false"/>
                <w:i w:val="false"/>
                <w:color w:val="000000"/>
                <w:sz w:val="16"/>
              </w:rPr>
              <w:t>1,296.3</w:t>
            </w:r>
            <w:bookmarkEnd w:id="3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S03LTEtMS0xMjkyOTU_94959f5a-ae6e-49e9-b155-400b1c32a925" w:id="39"/>
            <w:r>
              <w:rPr>
                <w:rFonts w:ascii="Arial" w:hAnsi="Arial"/>
                <w:b w:val="false"/>
                <w:i w:val="false"/>
                <w:color w:val="000000"/>
                <w:sz w:val="16"/>
              </w:rPr>
              <w:t>1,481.8</w:t>
            </w:r>
            <w:bookmarkEnd w:id="3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Lease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i0xLTEtMS0xMjkyOTU_fab01d0a-9e26-42ff-8a21-f1fabc9600ce" w:id="40"/>
            <w:r>
              <w:rPr>
                <w:rFonts w:ascii="Arial" w:hAnsi="Arial"/>
                <w:b w:val="false"/>
                <w:i w:val="false"/>
                <w:color w:val="000000"/>
                <w:sz w:val="16"/>
              </w:rPr>
              <w:t>60.1</w:t>
            </w:r>
            <w:bookmarkEnd w:id="4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i0zLTEtMS0xMjkyOTU_0ef7380e-0755-4a78-85dc-cc5ba0204ba4" w:id="41"/>
            <w:r>
              <w:rPr>
                <w:rFonts w:ascii="Arial" w:hAnsi="Arial"/>
                <w:b w:val="false"/>
                <w:i w:val="false"/>
                <w:color w:val="000000"/>
                <w:sz w:val="16"/>
              </w:rPr>
              <w:t>46.6</w:t>
            </w:r>
            <w:bookmarkEnd w:id="4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i01LTEtMS0xMjkyOTU_1a2a2d76-baef-4394-bf35-4004fcb9e088" w:id="42"/>
            <w:r>
              <w:rPr>
                <w:rFonts w:ascii="Arial" w:hAnsi="Arial"/>
                <w:b w:val="false"/>
                <w:i w:val="false"/>
                <w:color w:val="000000"/>
                <w:sz w:val="16"/>
              </w:rPr>
              <w:t>105.1</w:t>
            </w:r>
            <w:bookmarkEnd w:id="4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i03LTEtMS0xMjkyOTU_cd5ed82a-0a38-42f1-be83-0836effb3cee" w:id="43"/>
            <w:r>
              <w:rPr>
                <w:rFonts w:ascii="Arial" w:hAnsi="Arial"/>
                <w:b w:val="false"/>
                <w:i w:val="false"/>
                <w:color w:val="000000"/>
                <w:sz w:val="16"/>
              </w:rPr>
              <w:t>79.4</w:t>
            </w:r>
            <w:bookmarkEnd w:id="4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revenue</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y0xLTEtMS0xMjkyOTU_e533d5c5-9c14-432f-8912-0719c8331a8d" w:id="44"/>
            <w:r>
              <w:rPr>
                <w:rFonts w:ascii="Arial" w:hAnsi="Arial"/>
                <w:b w:val="false"/>
                <w:i w:val="false"/>
                <w:color w:val="000000"/>
                <w:sz w:val="16"/>
              </w:rPr>
              <w:t>1,717.2</w:t>
            </w:r>
            <w:bookmarkEnd w:id="44"/>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y0zLTEtMS0xMjkyOTU_40707854-25f9-4524-bdbd-ad388713a5f5" w:id="45"/>
            <w:r>
              <w:rPr>
                <w:rFonts w:ascii="Arial" w:hAnsi="Arial"/>
                <w:b w:val="false"/>
                <w:i w:val="false"/>
                <w:color w:val="000000"/>
                <w:sz w:val="16"/>
              </w:rPr>
              <w:t>1,668.8</w:t>
            </w:r>
            <w:bookmarkEnd w:id="45"/>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y01LTEtMS0xMjkyOTU_dce1af1d-632b-4ecf-a537-c293198db1b0" w:id="46"/>
            <w:r>
              <w:rPr>
                <w:rFonts w:ascii="Arial" w:hAnsi="Arial"/>
                <w:b w:val="false"/>
                <w:i w:val="false"/>
                <w:color w:val="000000"/>
                <w:sz w:val="16"/>
              </w:rPr>
              <w:t>3,273.0</w:t>
            </w:r>
            <w:bookmarkEnd w:id="46"/>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y03LTEtMS0xMjkyOTU_72f32b2c-630f-47e1-8131-3a83024cc36e" w:id="47"/>
            <w:r>
              <w:rPr>
                <w:rFonts w:ascii="Arial" w:hAnsi="Arial"/>
                <w:b w:val="false"/>
                <w:i w:val="false"/>
                <w:color w:val="000000"/>
                <w:sz w:val="16"/>
              </w:rPr>
              <w:t>3,300.8</w:t>
            </w:r>
            <w:bookmarkEnd w:id="4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Costs and expenses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Cost of service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AtMS0xLTEtMTI5Mjk1_92290589-4b17-4cb7-b6ee-5fbe00da7b41" w:id="48"/>
            <w:r>
              <w:rPr>
                <w:rFonts w:ascii="Arial" w:hAnsi="Arial"/>
                <w:b w:val="false"/>
                <w:i w:val="false"/>
                <w:color w:val="000000"/>
                <w:sz w:val="16"/>
              </w:rPr>
              <w:t>773.3</w:t>
            </w:r>
            <w:bookmarkEnd w:id="4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AtMy0xLTEtMTI5Mjk1_0aa5e95c-d63b-4b4d-8c73-a33478632671" w:id="49"/>
            <w:r>
              <w:rPr>
                <w:rFonts w:ascii="Arial" w:hAnsi="Arial"/>
                <w:b w:val="false"/>
                <w:i w:val="false"/>
                <w:color w:val="000000"/>
                <w:sz w:val="16"/>
              </w:rPr>
              <w:t>833.3</w:t>
            </w:r>
            <w:bookmarkEnd w:id="4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AtNS0xLTEtMTI5Mjk1_4b9d1a3e-5b67-471f-886e-bf2b196808e6" w:id="50"/>
            <w:r>
              <w:rPr>
                <w:rFonts w:ascii="Arial" w:hAnsi="Arial"/>
                <w:b w:val="false"/>
                <w:i w:val="false"/>
                <w:color w:val="000000"/>
                <w:sz w:val="16"/>
              </w:rPr>
              <w:t>1,604.4</w:t>
            </w:r>
            <w:bookmarkEnd w:id="5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AtNy0xLTEtMTI5Mjk1_63b339e4-bc73-405b-9493-4e892a52f099" w:id="51"/>
            <w:r>
              <w:rPr>
                <w:rFonts w:ascii="Arial" w:hAnsi="Arial"/>
                <w:b w:val="false"/>
                <w:i w:val="false"/>
                <w:color w:val="000000"/>
                <w:sz w:val="16"/>
              </w:rPr>
              <w:t>1,577.1</w:t>
            </w:r>
            <w:bookmarkEnd w:id="5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Cost of product revenue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EtMS0xLTEtMTI5Mjk1_ada09d86-931b-45f4-a7b8-f24ee58f1d07" w:id="52"/>
            <w:r>
              <w:rPr>
                <w:rFonts w:ascii="Arial" w:hAnsi="Arial"/>
                <w:b w:val="false"/>
                <w:i w:val="false"/>
                <w:color w:val="000000"/>
                <w:sz w:val="16"/>
              </w:rPr>
              <w:t>661.7</w:t>
            </w:r>
            <w:bookmarkEnd w:id="5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EtMy0xLTEtMTI5Mjk1_13317fea-c767-4f9f-a789-341adeb4b586" w:id="53"/>
            <w:r>
              <w:rPr>
                <w:rFonts w:ascii="Arial" w:hAnsi="Arial"/>
                <w:b w:val="false"/>
                <w:i w:val="false"/>
                <w:color w:val="000000"/>
                <w:sz w:val="16"/>
              </w:rPr>
              <w:t>572.4</w:t>
            </w:r>
            <w:bookmarkEnd w:id="5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EtNS0xLTEtMTI5Mjk1_31f32254-0cd0-475a-8d31-bf2fa3bebdd5" w:id="54"/>
            <w:r>
              <w:rPr>
                <w:rFonts w:ascii="Arial" w:hAnsi="Arial"/>
                <w:b w:val="false"/>
                <w:i w:val="false"/>
                <w:color w:val="000000"/>
                <w:sz w:val="16"/>
              </w:rPr>
              <w:t>1,161.0</w:t>
            </w:r>
            <w:bookmarkEnd w:id="5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EtNy0xLTEtMTI5Mjk1_7b7a7724-0bdd-4e52-a6ad-9bf60326a174" w:id="55"/>
            <w:r>
              <w:rPr>
                <w:rFonts w:ascii="Arial" w:hAnsi="Arial"/>
                <w:b w:val="false"/>
                <w:i w:val="false"/>
                <w:color w:val="000000"/>
                <w:sz w:val="16"/>
              </w:rPr>
              <w:t>1,243.6</w:t>
            </w:r>
            <w:bookmarkEnd w:id="5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Cost of lease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ItMS0xLTEtMTI5Mjk1_662e3331-8860-4556-9653-d14528ea13d9" w:id="56"/>
            <w:r>
              <w:rPr>
                <w:rFonts w:ascii="Arial" w:hAnsi="Arial"/>
                <w:b w:val="false"/>
                <w:i w:val="false"/>
                <w:color w:val="000000"/>
                <w:sz w:val="16"/>
              </w:rPr>
              <w:t>43.4</w:t>
            </w:r>
            <w:bookmarkEnd w:id="5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ItMy0xLTEtMTI5Mjk1_1972646e-5d5c-43be-81f1-a01dda8c7254" w:id="57"/>
            <w:r>
              <w:rPr>
                <w:rFonts w:ascii="Arial" w:hAnsi="Arial"/>
                <w:b w:val="false"/>
                <w:i w:val="false"/>
                <w:color w:val="000000"/>
                <w:sz w:val="16"/>
              </w:rPr>
              <w:t>36.8</w:t>
            </w:r>
            <w:bookmarkEnd w:id="5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ItNS0xLTEtMTI5Mjk1_6efd51da-7f06-41c1-80bb-8fcba4805570" w:id="58"/>
            <w:r>
              <w:rPr>
                <w:rFonts w:ascii="Arial" w:hAnsi="Arial"/>
                <w:b w:val="false"/>
                <w:i w:val="false"/>
                <w:color w:val="000000"/>
                <w:sz w:val="16"/>
              </w:rPr>
              <w:t>83.2</w:t>
            </w:r>
            <w:bookmarkEnd w:id="5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ItNy0xLTEtMTI5Mjk1_e039fcdf-a0b6-4f63-b238-245481a507c1" w:id="59"/>
            <w:r>
              <w:rPr>
                <w:rFonts w:ascii="Arial" w:hAnsi="Arial"/>
                <w:b w:val="false"/>
                <w:i w:val="false"/>
                <w:color w:val="000000"/>
                <w:sz w:val="16"/>
              </w:rPr>
              <w:t>63.0</w:t>
            </w:r>
            <w:bookmarkEnd w:id="5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Selling, general and administrative expense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MtMS0xLTEtMTI5Mjk1_790d10c0-9582-4ed2-926e-900bc1aa750f" w:id="60"/>
            <w:r>
              <w:rPr>
                <w:rFonts w:ascii="Arial" w:hAnsi="Arial"/>
                <w:b w:val="false"/>
                <w:i w:val="false"/>
                <w:color w:val="000000"/>
                <w:sz w:val="16"/>
              </w:rPr>
              <w:t>143.1</w:t>
            </w:r>
            <w:bookmarkEnd w:id="6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MtMy0xLTEtMTI5Mjk1_fc7573f1-4675-44a9-8f14-f9e71b5f1b2d" w:id="61"/>
            <w:r>
              <w:rPr>
                <w:rFonts w:ascii="Arial" w:hAnsi="Arial"/>
                <w:b w:val="false"/>
                <w:i w:val="false"/>
                <w:color w:val="000000"/>
                <w:sz w:val="16"/>
              </w:rPr>
              <w:t>172.6</w:t>
            </w:r>
            <w:bookmarkEnd w:id="6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MtNS0xLTEtMTI5Mjk1_a95e11f0-7450-4cca-a341-f7d16ab81d81" w:id="62"/>
            <w:r>
              <w:rPr>
                <w:rFonts w:ascii="Arial" w:hAnsi="Arial"/>
                <w:b w:val="false"/>
                <w:i w:val="false"/>
                <w:color w:val="000000"/>
                <w:sz w:val="16"/>
              </w:rPr>
              <w:t>302.7</w:t>
            </w:r>
            <w:bookmarkEnd w:id="6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MtNy0xLTEtMTI5Mjk1_89482d8a-5c34-47e8-a5c1-4621bd3b4ad4" w:id="63"/>
            <w:r>
              <w:rPr>
                <w:rFonts w:ascii="Arial" w:hAnsi="Arial"/>
                <w:b w:val="false"/>
                <w:i w:val="false"/>
                <w:color w:val="000000"/>
                <w:sz w:val="16"/>
              </w:rPr>
              <w:t>320.2</w:t>
            </w:r>
            <w:bookmarkEnd w:id="6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Research and development expense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QtMS0xLTEtMTI5Mjk1_99ac9471-1c9e-4aba-ab25-74b96ef32391" w:id="64"/>
            <w:r>
              <w:rPr>
                <w:rFonts w:ascii="Arial" w:hAnsi="Arial"/>
                <w:b w:val="false"/>
                <w:i w:val="false"/>
                <w:color w:val="000000"/>
                <w:sz w:val="16"/>
              </w:rPr>
              <w:t>11.5</w:t>
            </w:r>
            <w:bookmarkEnd w:id="6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QtMy0xLTEtMTI5Mjk1_776b42fa-64d3-40bb-a482-fd07d3b27d54" w:id="65"/>
            <w:r>
              <w:rPr>
                <w:rFonts w:ascii="Arial" w:hAnsi="Arial"/>
                <w:b w:val="false"/>
                <w:i w:val="false"/>
                <w:color w:val="000000"/>
                <w:sz w:val="16"/>
              </w:rPr>
              <w:t>19.2</w:t>
            </w:r>
            <w:bookmarkEnd w:id="6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QtNS0xLTEtMTI5Mjk1_40690679-5908-4a55-b674-9bd88b974550" w:id="66"/>
            <w:r>
              <w:rPr>
                <w:rFonts w:ascii="Arial" w:hAnsi="Arial"/>
                <w:b w:val="false"/>
                <w:i w:val="false"/>
                <w:color w:val="000000"/>
                <w:sz w:val="16"/>
              </w:rPr>
              <w:t>26.1</w:t>
            </w:r>
            <w:bookmarkEnd w:id="6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QtNy0xLTEtMTI5Mjk1_cfed6aeb-851f-4ea2-bb75-dea11d541164" w:id="67"/>
            <w:r>
              <w:rPr>
                <w:rFonts w:ascii="Arial" w:hAnsi="Arial"/>
                <w:b w:val="false"/>
                <w:i w:val="false"/>
                <w:color w:val="000000"/>
                <w:sz w:val="16"/>
              </w:rPr>
              <w:t>35.7</w:t>
            </w:r>
            <w:bookmarkEnd w:id="6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Impairment, restructuring and other expenses (Note 15)</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UtMS0xLTEtMTI5Mjk1_8ce04840-0a5c-4e2b-ac69-b05d30805000" w:id="68"/>
            <w:r>
              <w:rPr>
                <w:rFonts w:ascii="Arial" w:hAnsi="Arial"/>
                <w:b w:val="false"/>
                <w:i w:val="false"/>
                <w:color w:val="000000"/>
                <w:sz w:val="16"/>
              </w:rPr>
              <w:t>7.2</w:t>
            </w:r>
            <w:bookmarkEnd w:id="6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UtMy0xLTEtMTI5Mjk1_a574737e-1941-4112-814a-7089b08cea37" w:id="69"/>
            <w:r>
              <w:rPr>
                <w:rFonts w:ascii="Arial" w:hAnsi="Arial"/>
                <w:b w:val="false"/>
                <w:i w:val="false"/>
                <w:color w:val="000000"/>
                <w:sz w:val="16"/>
              </w:rPr>
              <w:t>2.0</w:t>
            </w:r>
            <w:bookmarkEnd w:id="6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UtNS0xLTEtMTI5Mjk1_059c4c22-09b7-4d04-9efb-58be0dbf4bd3" w:id="70"/>
            <w:r>
              <w:rPr>
                <w:rFonts w:ascii="Arial" w:hAnsi="Arial"/>
                <w:b w:val="false"/>
                <w:i w:val="false"/>
                <w:color w:val="000000"/>
                <w:sz w:val="16"/>
              </w:rPr>
              <w:t>8.2</w:t>
            </w:r>
            <w:bookmarkEnd w:id="7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UtNy0xLTEtMTI5Mjk1_a32fbdab-002c-42f0-b8be-211980884615" w:id="71"/>
            <w:r>
              <w:rPr>
                <w:rFonts w:ascii="Arial" w:hAnsi="Arial"/>
                <w:b w:val="false"/>
                <w:i w:val="false"/>
                <w:color w:val="000000"/>
                <w:sz w:val="16"/>
              </w:rPr>
              <w:t>27.5</w:t>
            </w:r>
            <w:bookmarkEnd w:id="7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costs and expenses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YtMS0xLTEtMTI5Mjk1_18c37427-d835-4ac2-8271-f31bfff37c20" w:id="72"/>
            <w:r>
              <w:rPr>
                <w:rFonts w:ascii="Arial" w:hAnsi="Arial"/>
                <w:b w:val="false"/>
                <w:i w:val="false"/>
                <w:color w:val="000000"/>
                <w:sz w:val="16"/>
              </w:rPr>
              <w:t>1,640.2</w:t>
            </w:r>
            <w:bookmarkEnd w:id="72"/>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YtMy0xLTEtMTI5Mjk1_6d8f10a1-3fc9-4887-9108-768d3623ecdc" w:id="73"/>
            <w:r>
              <w:rPr>
                <w:rFonts w:ascii="Arial" w:hAnsi="Arial"/>
                <w:b w:val="false"/>
                <w:i w:val="false"/>
                <w:color w:val="000000"/>
                <w:sz w:val="16"/>
              </w:rPr>
              <w:t>1,636.3</w:t>
            </w:r>
            <w:bookmarkEnd w:id="73"/>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YtNS0xLTEtMTI5Mjk1_0ca7fa52-8802-4f29-89ff-147e275abc7b" w:id="74"/>
            <w:r>
              <w:rPr>
                <w:rFonts w:ascii="Arial" w:hAnsi="Arial"/>
                <w:b w:val="false"/>
                <w:i w:val="false"/>
                <w:color w:val="000000"/>
                <w:sz w:val="16"/>
              </w:rPr>
              <w:t>3,185.6</w:t>
            </w:r>
            <w:bookmarkEnd w:id="74"/>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YtNy0xLTEtMTI5Mjk1_80643d41-92f5-4094-8d1c-c1e3cb4a762c" w:id="75"/>
            <w:r>
              <w:rPr>
                <w:rFonts w:ascii="Arial" w:hAnsi="Arial"/>
                <w:b w:val="false"/>
                <w:i w:val="false"/>
                <w:color w:val="000000"/>
                <w:sz w:val="16"/>
              </w:rPr>
              <w:t>3,267.1</w:t>
            </w:r>
            <w:bookmarkEnd w:id="75"/>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18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income (expense), net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gtMS0xLTEtMTI5Mjk1_d6afef7b-25ef-4799-b18b-54d0a762dfa4" w:id="76"/>
            <w:r>
              <w:rPr>
                <w:rFonts w:ascii="Arial" w:hAnsi="Arial"/>
                <w:b w:val="false"/>
                <w:i w:val="false"/>
                <w:color w:val="000000"/>
                <w:sz w:val="16"/>
              </w:rPr>
              <w:t>3.0</w:t>
            </w:r>
            <w:bookmarkEnd w:id="7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gtMy0xLTEtMTI5Mjk1_7a4358cc-eeb8-44b2-a0ac-775284e14e9f" w:id="77"/>
            <w:r>
              <w:rPr>
                <w:rFonts w:ascii="Arial" w:hAnsi="Arial"/>
                <w:b w:val="false"/>
                <w:i w:val="false"/>
                <w:color w:val="000000"/>
                <w:sz w:val="16"/>
              </w:rPr>
              <w:t>1.0</w:t>
            </w:r>
            <w:bookmarkEnd w:id="77"/>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gtNS0xLTEtMTI5Mjk1_6d81f439-e6ff-431a-ad49-1b134269d67b" w:id="78"/>
            <w:r>
              <w:rPr>
                <w:rFonts w:ascii="Arial" w:hAnsi="Arial"/>
                <w:b w:val="false"/>
                <w:i w:val="false"/>
                <w:color w:val="000000"/>
                <w:sz w:val="16"/>
              </w:rPr>
              <w:t>43.8</w:t>
            </w:r>
            <w:bookmarkEnd w:id="7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gtNy0xLTEtMTI5Mjk1_a497e5d2-6fd1-4418-bf48-14f287dd7f3f" w:id="79"/>
            <w:r>
              <w:rPr>
                <w:rFonts w:ascii="Arial" w:hAnsi="Arial"/>
                <w:b w:val="false"/>
                <w:i w:val="false"/>
                <w:color w:val="000000"/>
                <w:sz w:val="16"/>
              </w:rPr>
              <w:t>34.6</w:t>
            </w:r>
            <w:bookmarkEnd w:id="7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equity affiliates (Note 10)</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ktMS0xLTEtMTI5Mjk1_1c35cbc0-fd66-45e1-8f7b-ebd4f078030a" w:id="80"/>
            <w:r>
              <w:rPr>
                <w:rFonts w:ascii="Arial" w:hAnsi="Arial"/>
                <w:b w:val="false"/>
                <w:i w:val="false"/>
                <w:color w:val="000000"/>
                <w:sz w:val="16"/>
              </w:rPr>
              <w:t>4.3</w:t>
            </w:r>
            <w:bookmarkEnd w:id="8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ktMy0xLTEtMTI5Mjk1_8bbd9632-b1f5-46ba-b04f-3aebe22b6a12" w:id="81"/>
            <w:r>
              <w:rPr>
                <w:rFonts w:ascii="Arial" w:hAnsi="Arial"/>
                <w:b w:val="false"/>
                <w:i w:val="false"/>
                <w:color w:val="000000"/>
                <w:sz w:val="16"/>
              </w:rPr>
              <w:t>12.8</w:t>
            </w:r>
            <w:bookmarkEnd w:id="8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ktNS0xLTEtMTI5Mjk1_12990492-69f9-4b9d-ab0f-cefafec54585" w:id="82"/>
            <w:r>
              <w:rPr>
                <w:rFonts w:ascii="Arial" w:hAnsi="Arial"/>
                <w:b w:val="false"/>
                <w:i w:val="false"/>
                <w:color w:val="000000"/>
                <w:sz w:val="16"/>
              </w:rPr>
              <w:t>9.7</w:t>
            </w:r>
            <w:bookmarkEnd w:id="8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TktNy0xLTEtMTI5Mjk1_ca23940d-85cb-4704-84ed-6ff04572f875" w:id="83"/>
            <w:r>
              <w:rPr>
                <w:rFonts w:ascii="Arial" w:hAnsi="Arial"/>
                <w:b w:val="false"/>
                <w:i w:val="false"/>
                <w:color w:val="000000"/>
                <w:sz w:val="16"/>
              </w:rPr>
              <w:t>20.5</w:t>
            </w:r>
            <w:bookmarkEnd w:id="8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investment in Technip Energies (Note 10)</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AtMS0xLTEtMTI5Mjk1_3cafcb14-a142-45f0-b1ca-288f40e987be" w:id="84"/>
            <w:r>
              <w:rPr>
                <w:rFonts w:ascii="Arial" w:hAnsi="Arial"/>
                <w:b w:val="false"/>
                <w:i w:val="false"/>
                <w:color w:val="000000"/>
                <w:sz w:val="16"/>
              </w:rPr>
              <w:t>0.8</w:t>
            </w:r>
            <w:bookmarkEnd w:id="8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AtMy0xLTEtMTI5Mjk1_72ac6738-56ff-4bd5-8136-fcb8c324783c" w:id="85"/>
            <w:r>
              <w:rPr>
                <w:rFonts w:ascii="Arial" w:hAnsi="Arial"/>
                <w:b w:val="false"/>
                <w:i w:val="false"/>
                <w:color w:val="000000"/>
                <w:sz w:val="16"/>
              </w:rPr>
              <w:t>146.8</w:t>
            </w:r>
            <w:bookmarkEnd w:id="85"/>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AtNS0xLTEtMTI5Mjk1_707e187b-539c-42df-9eff-c7ffeb9b9011" w:id="86"/>
            <w:r>
              <w:rPr>
                <w:rFonts w:ascii="Arial" w:hAnsi="Arial"/>
                <w:b w:val="false"/>
                <w:i w:val="false"/>
                <w:color w:val="000000"/>
                <w:sz w:val="16"/>
              </w:rPr>
              <w:t>27.7</w:t>
            </w:r>
            <w:bookmarkEnd w:id="86"/>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AtNy0xLTEtMTI5Mjk1_23f14138-b202-412f-b817-0f4a59d9fc80" w:id="87"/>
            <w:r>
              <w:rPr>
                <w:rFonts w:ascii="Arial" w:hAnsi="Arial"/>
                <w:b w:val="false"/>
                <w:i w:val="false"/>
                <w:color w:val="000000"/>
                <w:sz w:val="16"/>
              </w:rPr>
              <w:t>323.3</w:t>
            </w:r>
            <w:bookmarkEnd w:id="8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before net interest expense and income taxes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EtMS0xLTEtMTI5Mjk1_6b19c2b3-f848-4a7c-b1eb-0b8a3336e88a" w:id="88"/>
            <w:r>
              <w:rPr>
                <w:rFonts w:ascii="Arial" w:hAnsi="Arial"/>
                <w:b w:val="false"/>
                <w:i w:val="false"/>
                <w:color w:val="000000"/>
                <w:sz w:val="16"/>
              </w:rPr>
              <w:t>85.1</w:t>
            </w:r>
            <w:bookmarkEnd w:id="88"/>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EtMy0xLTEtMTI5Mjk1_2de5bc26-1f8b-422a-af3a-c951e620cef5" w:id="89"/>
            <w:r>
              <w:rPr>
                <w:rFonts w:ascii="Arial" w:hAnsi="Arial"/>
                <w:b w:val="false"/>
                <w:i w:val="false"/>
                <w:color w:val="000000"/>
                <w:sz w:val="16"/>
              </w:rPr>
              <w:t>102.5</w:t>
            </w:r>
            <w:bookmarkEnd w:id="89"/>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EtNS0xLTEtMTI5Mjk1_44300647-23f6-4411-900e-8c313da069c9" w:id="90"/>
            <w:r>
              <w:rPr>
                <w:rFonts w:ascii="Arial" w:hAnsi="Arial"/>
                <w:b w:val="false"/>
                <w:i w:val="false"/>
                <w:color w:val="000000"/>
                <w:sz w:val="16"/>
              </w:rPr>
              <w:t>113.2</w:t>
            </w:r>
            <w:bookmarkEnd w:id="90"/>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EtNy0xLTEtMTI5Mjk1_a1bc1c15-0175-4ce8-b48a-c7c750a5e1fc" w:id="91"/>
            <w:r>
              <w:rPr>
                <w:rFonts w:ascii="Arial" w:hAnsi="Arial"/>
                <w:b w:val="false"/>
                <w:i w:val="false"/>
                <w:color w:val="000000"/>
                <w:sz w:val="16"/>
              </w:rPr>
              <w:t>412.1</w:t>
            </w:r>
            <w:bookmarkEnd w:id="91"/>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Interest income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ItMS0xLTEtMTI5Mjk1_e40e8071-26e4-430c-a34c-d54682232ac4" w:id="92"/>
            <w:r>
              <w:rPr>
                <w:rFonts w:ascii="Arial" w:hAnsi="Arial"/>
                <w:b w:val="false"/>
                <w:i w:val="false"/>
                <w:color w:val="000000"/>
                <w:sz w:val="16"/>
              </w:rPr>
              <w:t>4.0</w:t>
            </w:r>
            <w:bookmarkEnd w:id="9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ItMy0xLTEtMTI5Mjk1_0b7b6526-453c-45f7-a306-4e774bf010ca" w:id="93"/>
            <w:r>
              <w:rPr>
                <w:rFonts w:ascii="Arial" w:hAnsi="Arial"/>
                <w:b w:val="false"/>
                <w:i w:val="false"/>
                <w:color w:val="000000"/>
                <w:sz w:val="16"/>
              </w:rPr>
              <w:t>2.7</w:t>
            </w:r>
            <w:bookmarkEnd w:id="9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ItNS0xLTEtMTI5Mjk1_82b4b38b-d672-4c2a-b5e1-5f2f092f0d36" w:id="94"/>
            <w:r>
              <w:rPr>
                <w:rFonts w:ascii="Arial" w:hAnsi="Arial"/>
                <w:b w:val="false"/>
                <w:i w:val="false"/>
                <w:color w:val="000000"/>
                <w:sz w:val="16"/>
              </w:rPr>
              <w:t>8.0</w:t>
            </w:r>
            <w:bookmarkEnd w:id="9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ItNy0xLTEtMTI5Mjk1_b6182017-1d33-4964-8f63-e59aa3d3424e" w:id="95"/>
            <w:r>
              <w:rPr>
                <w:rFonts w:ascii="Arial" w:hAnsi="Arial"/>
                <w:b w:val="false"/>
                <w:i w:val="false"/>
                <w:color w:val="000000"/>
                <w:sz w:val="16"/>
              </w:rPr>
              <w:t>6.8</w:t>
            </w:r>
            <w:bookmarkEnd w:id="9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Interest expense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MtMS0xLTEtMTI5Mjk1_dd21dd38-c46a-4236-8eca-25f5c2d5d559" w:id="96"/>
            <w:r>
              <w:rPr>
                <w:rFonts w:ascii="Arial" w:hAnsi="Arial"/>
                <w:b w:val="false"/>
                <w:i w:val="false"/>
                <w:color w:val="000000"/>
                <w:sz w:val="16"/>
              </w:rPr>
              <w:t>31.7</w:t>
            </w:r>
            <w:bookmarkEnd w:id="96"/>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MtMy0xLTEtMTI5Mjk1_a3debc59-b4a6-4751-beb4-55a362edadff" w:id="97"/>
            <w:r>
              <w:rPr>
                <w:rFonts w:ascii="Arial" w:hAnsi="Arial"/>
                <w:b w:val="false"/>
                <w:i w:val="false"/>
                <w:color w:val="000000"/>
                <w:sz w:val="16"/>
              </w:rPr>
              <w:t>37.9</w:t>
            </w:r>
            <w:bookmarkEnd w:id="97"/>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MtNS0xLTEtMTI5Mjk1_67838d34-8649-457c-9a85-c2dbbc9165f6" w:id="98"/>
            <w:r>
              <w:rPr>
                <w:rFonts w:ascii="Arial" w:hAnsi="Arial"/>
                <w:b w:val="false"/>
                <w:i w:val="false"/>
                <w:color w:val="000000"/>
                <w:sz w:val="16"/>
              </w:rPr>
              <w:t>69.6</w:t>
            </w:r>
            <w:bookmarkEnd w:id="98"/>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MtNy0xLTEtMTI5Mjk1_c569256f-5848-4fcc-90fa-7fa2f5fb8d47" w:id="99"/>
            <w:r>
              <w:rPr>
                <w:rFonts w:ascii="Arial" w:hAnsi="Arial"/>
                <w:b w:val="false"/>
                <w:i w:val="false"/>
                <w:color w:val="000000"/>
                <w:sz w:val="16"/>
              </w:rPr>
              <w:t>76.5</w:t>
            </w:r>
            <w:bookmarkEnd w:id="99"/>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Loss on early extinguishment of debt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QtMS0xLTEtMTI5Mjk1_a90f7041-f18a-40a7-ad7e-a31159531980" w:id="100"/>
            <w:r>
              <w:rPr>
                <w:rFonts w:ascii="Arial" w:hAnsi="Arial"/>
                <w:b w:val="false"/>
                <w:i w:val="false"/>
                <w:color w:val="000000"/>
                <w:sz w:val="16"/>
              </w:rPr>
              <w:t>29.8</w:t>
            </w:r>
            <w:bookmarkEnd w:id="100"/>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QtMy0xLTEtMTI5Mjk1_e33e6ac2-5275-47f1-aff2-01eb0d50587d" w:id="101"/>
            <w:r>
              <w:rPr>
                <w:rFonts w:ascii="Arial" w:hAnsi="Arial"/>
                <w:b w:val="false"/>
                <w:i w:val="false"/>
                <w:color w:val="000000"/>
                <w:sz w:val="16"/>
              </w:rPr>
              <w:t>—</w:t>
            </w:r>
            <w:bookmarkEnd w:id="10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QtNS0xLTEtMTI5Mjk1_e02df066-90d4-49b0-9004-3a4a5571425a" w:id="102"/>
            <w:r>
              <w:rPr>
                <w:rFonts w:ascii="Arial" w:hAnsi="Arial"/>
                <w:b w:val="false"/>
                <w:i w:val="false"/>
                <w:color w:val="000000"/>
                <w:sz w:val="16"/>
              </w:rPr>
              <w:t>29.8</w:t>
            </w:r>
            <w:bookmarkEnd w:id="102"/>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QtNy0xLTEtMTI5Mjk1_8bba1b95-7226-41bd-8b0f-b9835400d978" w:id="103"/>
            <w:bookmarkEnd w:id="103"/>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QtNy0xLTEtMTI5Mjk1_991ee6e2-82ab-4f57-8edb-8d9bd043bd51" w:id="104"/>
            <w:r>
              <w:rPr>
                <w:rFonts w:ascii="Arial" w:hAnsi="Arial"/>
                <w:b w:val="false"/>
                <w:i w:val="false"/>
                <w:color w:val="000000"/>
                <w:sz w:val="16"/>
              </w:rPr>
              <w:t>23.5</w:t>
            </w:r>
            <w:bookmarkEnd w:id="104"/>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QtNy0xLTEtMTI5Mjk1_8bba1b95-7226-41bd-8b0f-b9835400d978" w:id="105"/>
            <w:r>
              <w:rPr>
                <w:rFonts w:ascii="Arial" w:hAnsi="Arial"/>
                <w:b w:val="false"/>
                <w:i w:val="false"/>
                <w:color w:val="000000"/>
                <w:sz w:val="16"/>
              </w:rPr>
              <w:t xml:space="preserve"> </w:t>
            </w:r>
            <w:bookmarkEnd w:id="10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before income taxes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UtMS0xLTEtMTI5Mjk1_ee6bfcf4-688e-4fff-b302-a5ecb450b4e8" w:id="106"/>
            <w:r>
              <w:rPr>
                <w:rFonts w:ascii="Arial" w:hAnsi="Arial"/>
                <w:b w:val="false"/>
                <w:i w:val="false"/>
                <w:color w:val="000000"/>
                <w:sz w:val="16"/>
              </w:rPr>
              <w:t>27.6</w:t>
            </w:r>
            <w:bookmarkEnd w:id="106"/>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UtMy0xLTEtMTI5Mjk1_629690ee-2ab6-45bb-88b5-63a17639fd22" w:id="107"/>
            <w:r>
              <w:rPr>
                <w:rFonts w:ascii="Arial" w:hAnsi="Arial"/>
                <w:b w:val="false"/>
                <w:i w:val="false"/>
                <w:color w:val="000000"/>
                <w:sz w:val="16"/>
              </w:rPr>
              <w:t>137.7</w:t>
            </w:r>
            <w:bookmarkEnd w:id="107"/>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UtNS0xLTEtMTI5Mjk1_8583df28-8d25-4751-a305-685e0c17a0d7" w:id="108"/>
            <w:r>
              <w:rPr>
                <w:rFonts w:ascii="Arial" w:hAnsi="Arial"/>
                <w:b w:val="false"/>
                <w:i w:val="false"/>
                <w:color w:val="000000"/>
                <w:sz w:val="16"/>
              </w:rPr>
              <w:t>21.8</w:t>
            </w:r>
            <w:bookmarkEnd w:id="108"/>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UtNy0xLTEtMTI5Mjk1_3c505b5d-5425-4cae-a67b-5ece15a76e98" w:id="109"/>
            <w:r>
              <w:rPr>
                <w:rFonts w:ascii="Arial" w:hAnsi="Arial"/>
                <w:b w:val="false"/>
                <w:i w:val="false"/>
                <w:color w:val="000000"/>
                <w:sz w:val="16"/>
              </w:rPr>
              <w:t>318.9</w:t>
            </w:r>
            <w:bookmarkEnd w:id="109"/>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Provision for income taxes (Note 17)</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YtMS0xLTEtMTI5Mjk1_29118321-5a7d-463e-9951-6e122fa10262" w:id="110"/>
            <w:r>
              <w:rPr>
                <w:rFonts w:ascii="Arial" w:hAnsi="Arial"/>
                <w:b w:val="false"/>
                <w:i w:val="false"/>
                <w:color w:val="000000"/>
                <w:sz w:val="16"/>
              </w:rPr>
              <w:t>19.8</w:t>
            </w:r>
            <w:bookmarkEnd w:id="11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YtMy0xLTEtMTI5Mjk1_3e330eda-1464-4d53-b5e7-82b3529f993a" w:id="111"/>
            <w:r>
              <w:rPr>
                <w:rFonts w:ascii="Arial" w:hAnsi="Arial"/>
                <w:b w:val="false"/>
                <w:i w:val="false"/>
                <w:color w:val="000000"/>
                <w:sz w:val="16"/>
              </w:rPr>
              <w:t>34.9</w:t>
            </w:r>
            <w:bookmarkEnd w:id="11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YtNS0xLTEtMTI5Mjk1_2fe01fd9-08d4-4944-b55d-4c7c342ee97e" w:id="112"/>
            <w:r>
              <w:rPr>
                <w:rFonts w:ascii="Arial" w:hAnsi="Arial"/>
                <w:b w:val="false"/>
                <w:i w:val="false"/>
                <w:color w:val="000000"/>
                <w:sz w:val="16"/>
              </w:rPr>
              <w:t>48.3</w:t>
            </w:r>
            <w:bookmarkEnd w:id="11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YtNy0xLTEtMTI5Mjk1_99a5b474-f0fa-45f4-9ac4-97c7816d7aa5" w:id="113"/>
            <w:r>
              <w:rPr>
                <w:rFonts w:ascii="Arial" w:hAnsi="Arial"/>
                <w:b w:val="false"/>
                <w:i w:val="false"/>
                <w:color w:val="000000"/>
                <w:sz w:val="16"/>
              </w:rPr>
              <w:t>59.4</w:t>
            </w:r>
            <w:bookmarkEnd w:id="11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from continuing operations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ctMS0xLTEtMTI5Mjk1_83a259e7-b32f-47f6-b640-00743e145456" w:id="114"/>
            <w:r>
              <w:rPr>
                <w:rFonts w:ascii="Arial" w:hAnsi="Arial"/>
                <w:b w:val="false"/>
                <w:i w:val="false"/>
                <w:color w:val="000000"/>
                <w:sz w:val="16"/>
              </w:rPr>
              <w:t>7.8</w:t>
            </w:r>
            <w:bookmarkEnd w:id="114"/>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ctMy0xLTEtMTI5Mjk1_c0858dc9-8d9f-4f89-84b4-fd559a750a0a" w:id="115"/>
            <w:r>
              <w:rPr>
                <w:rFonts w:ascii="Arial" w:hAnsi="Arial"/>
                <w:b w:val="false"/>
                <w:i w:val="false"/>
                <w:color w:val="000000"/>
                <w:sz w:val="16"/>
              </w:rPr>
              <w:t>172.6</w:t>
            </w:r>
            <w:bookmarkEnd w:id="115"/>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ctNS0xLTEtMTI5Mjk1_d6c65df5-b6c3-4d1d-915c-15662efb9254" w:id="116"/>
            <w:r>
              <w:rPr>
                <w:rFonts w:ascii="Arial" w:hAnsi="Arial"/>
                <w:b w:val="false"/>
                <w:i w:val="false"/>
                <w:color w:val="000000"/>
                <w:sz w:val="16"/>
              </w:rPr>
              <w:t>26.5</w:t>
            </w:r>
            <w:bookmarkEnd w:id="116"/>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ctNy0xLTEtMTI5Mjk1_eaba1db2-beb5-4762-a439-acb1b6399d86" w:id="117"/>
            <w:r>
              <w:rPr>
                <w:rFonts w:ascii="Arial" w:hAnsi="Arial"/>
                <w:b w:val="false"/>
                <w:i w:val="false"/>
                <w:color w:val="000000"/>
                <w:sz w:val="16"/>
              </w:rPr>
              <w:t>259.5</w:t>
            </w:r>
            <w:bookmarkEnd w:id="11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 from continuing operations attributable to non-controlling interests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gtMS0xLTEtMTI5Mjk1_63a3eb46-5914-469d-a4b3-e414efeacc0f" w:id="118"/>
            <w:r>
              <w:rPr>
                <w:rFonts w:ascii="Arial" w:hAnsi="Arial"/>
                <w:b w:val="false"/>
                <w:i w:val="false"/>
                <w:color w:val="000000"/>
                <w:sz w:val="16"/>
              </w:rPr>
              <w:t>5.7</w:t>
            </w:r>
            <w:bookmarkEnd w:id="118"/>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gtMy0xLTEtMTI5Mjk1_be291700-6a68-416b-9bec-cbba5ea1471e" w:id="119"/>
            <w:r>
              <w:rPr>
                <w:rFonts w:ascii="Arial" w:hAnsi="Arial"/>
                <w:b w:val="false"/>
                <w:i w:val="false"/>
                <w:color w:val="000000"/>
                <w:sz w:val="16"/>
              </w:rPr>
              <w:t>2.1</w:t>
            </w:r>
            <w:bookmarkEnd w:id="119"/>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gtNS0xLTEtMTI5Mjk1_d1d1d615-e475-4514-8348-15efc774ebfe" w:id="120"/>
            <w:r>
              <w:rPr>
                <w:rFonts w:ascii="Arial" w:hAnsi="Arial"/>
                <w:b w:val="false"/>
                <w:i w:val="false"/>
                <w:color w:val="000000"/>
                <w:sz w:val="16"/>
              </w:rPr>
              <w:t>13.7</w:t>
            </w:r>
            <w:bookmarkEnd w:id="120"/>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gtNy0xLTEtMTI5Mjk1_923adfe1-616a-4635-9cb1-f4c1d4b1219c" w:id="121"/>
            <w:r>
              <w:rPr>
                <w:rFonts w:ascii="Arial" w:hAnsi="Arial"/>
                <w:b w:val="false"/>
                <w:i w:val="false"/>
                <w:color w:val="000000"/>
                <w:sz w:val="16"/>
              </w:rPr>
              <w:t>3.9</w:t>
            </w:r>
            <w:bookmarkEnd w:id="121"/>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from continuing operations attributable to TechnipFMC plc</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ktMS0xLTEtMTI5Mjk1_769332b3-92b9-4796-91f8-4ee2130d89b4" w:id="122"/>
            <w:r>
              <w:rPr>
                <w:rFonts w:ascii="Arial" w:hAnsi="Arial"/>
                <w:b w:val="false"/>
                <w:i w:val="false"/>
                <w:color w:val="000000"/>
                <w:sz w:val="16"/>
              </w:rPr>
              <w:t>2.1</w:t>
            </w:r>
            <w:bookmarkEnd w:id="122"/>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ktMy0xLTEtMTI5Mjk1_335b3770-6f28-41e7-882c-f836e9b13747" w:id="123"/>
            <w:r>
              <w:rPr>
                <w:rFonts w:ascii="Arial" w:hAnsi="Arial"/>
                <w:b w:val="false"/>
                <w:i w:val="false"/>
                <w:color w:val="000000"/>
                <w:sz w:val="16"/>
              </w:rPr>
              <w:t>174.7</w:t>
            </w:r>
            <w:bookmarkEnd w:id="123"/>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ktNS0xLTEtMTI5Mjk1_d3049e4e-35ef-4e74-9443-48fcd2792ec6" w:id="124"/>
            <w:r>
              <w:rPr>
                <w:rFonts w:ascii="Arial" w:hAnsi="Arial"/>
                <w:b w:val="false"/>
                <w:i w:val="false"/>
                <w:color w:val="000000"/>
                <w:sz w:val="16"/>
              </w:rPr>
              <w:t>40.2</w:t>
            </w:r>
            <w:bookmarkEnd w:id="124"/>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jktNy0xLTEtMTI5Mjk1_98ec911f-0a8b-4c71-8640-dbd8013fcdaa" w:id="125"/>
            <w:r>
              <w:rPr>
                <w:rFonts w:ascii="Arial" w:hAnsi="Arial"/>
                <w:b w:val="false"/>
                <w:i w:val="false"/>
                <w:color w:val="000000"/>
                <w:sz w:val="16"/>
              </w:rPr>
              <w:t>255.6</w:t>
            </w:r>
            <w:bookmarkEnd w:id="125"/>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discontinued operations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AtMS0xLTEtMTI5Mjk1_4d3b9a81-714e-4cb1-9529-05c3bd84c595" w:id="126"/>
            <w:r>
              <w:rPr>
                <w:rFonts w:ascii="Arial" w:hAnsi="Arial"/>
                <w:b w:val="false"/>
                <w:i w:val="false"/>
                <w:color w:val="000000"/>
                <w:sz w:val="16"/>
              </w:rPr>
              <w:t>—</w:t>
            </w:r>
            <w:bookmarkEnd w:id="126"/>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AtMy0xLTEtMTI5Mjk1_a5261586-923f-47f0-9567-670178b9d9cb" w:id="127"/>
            <w:r>
              <w:rPr>
                <w:rFonts w:ascii="Arial" w:hAnsi="Arial"/>
                <w:b w:val="false"/>
                <w:i w:val="false"/>
                <w:color w:val="000000"/>
                <w:sz w:val="16"/>
              </w:rPr>
              <w:t>7.7</w:t>
            </w:r>
            <w:bookmarkEnd w:id="127"/>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AtNS0xLTEtMTI5Mjk1_ac12ff8e-c19c-441c-966e-e6422552580d" w:id="128"/>
            <w:r>
              <w:rPr>
                <w:rFonts w:ascii="Arial" w:hAnsi="Arial"/>
                <w:b w:val="false"/>
                <w:i w:val="false"/>
                <w:color w:val="000000"/>
                <w:sz w:val="16"/>
              </w:rPr>
              <w:t>19.4</w:t>
            </w:r>
            <w:bookmarkEnd w:id="128"/>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AtNy0xLTEtMTI5Mjk1_ccf45cef-d293-4b8e-a65a-3d31b8146171" w:id="129"/>
            <w:r>
              <w:rPr>
                <w:rFonts w:ascii="Arial" w:hAnsi="Arial"/>
                <w:b w:val="false"/>
                <w:i w:val="false"/>
                <w:color w:val="000000"/>
                <w:sz w:val="16"/>
              </w:rPr>
              <w:t>52.5</w:t>
            </w:r>
            <w:bookmarkEnd w:id="129"/>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discontinued operations attributable to non-controlling interests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EtMS0xLTEtMTI5Mjk1_16ef922e-c848-4faf-96eb-a57237884d34" w:id="130"/>
            <w:r>
              <w:rPr>
                <w:rFonts w:ascii="Arial" w:hAnsi="Arial"/>
                <w:b w:val="false"/>
                <w:i w:val="false"/>
                <w:color w:val="000000"/>
                <w:sz w:val="16"/>
              </w:rPr>
              <w:t>—</w:t>
            </w:r>
            <w:bookmarkEnd w:id="13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EtMy0xLTEtMTI5Mjk1_caa504a6-1a01-41db-b3ba-a2f1b9616ebd" w:id="131"/>
            <w:r>
              <w:rPr>
                <w:rFonts w:ascii="Arial" w:hAnsi="Arial"/>
                <w:b w:val="false"/>
                <w:i w:val="false"/>
                <w:color w:val="000000"/>
                <w:sz w:val="16"/>
              </w:rPr>
              <w:t>—</w:t>
            </w:r>
            <w:bookmarkEnd w:id="13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EtNS0xLTEtMTI5Mjk1_a1f14761-0dc2-430d-80cd-6c25af43fa85" w:id="132"/>
            <w:r>
              <w:rPr>
                <w:rFonts w:ascii="Arial" w:hAnsi="Arial"/>
                <w:b w:val="false"/>
                <w:i w:val="false"/>
                <w:color w:val="000000"/>
                <w:sz w:val="16"/>
              </w:rPr>
              <w:t>—</w:t>
            </w:r>
            <w:bookmarkEnd w:id="13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EtNy0xLTEtMTI5Mjk1_ffd1791f-996a-41ab-8129-15618726f54b" w:id="133"/>
            <w:r>
              <w:rPr>
                <w:rFonts w:ascii="Arial" w:hAnsi="Arial"/>
                <w:b w:val="false"/>
                <w:i w:val="false"/>
                <w:color w:val="000000"/>
                <w:sz w:val="16"/>
              </w:rPr>
              <w:t>1.9</w:t>
            </w:r>
            <w:bookmarkEnd w:id="13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Net income (loss) attributable to TechnipFMC plc</w:t>
            </w:r>
            <w:r>
              <w:rPr>
                <w:rFonts w:ascii="Times New Roman" w:hAnsi="Times New Roman"/>
                <w:b w:val="false"/>
                <w:i w:val="false"/>
                <w:color w:val="000000"/>
                <w:sz w:val="22"/>
              </w:rPr>
              <w:t xml:space="preserve"> </w:t>
            </w: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ItMS0xLTEtMTI5Mjk1_c6f55c5f-4326-414d-bf7d-8acf636294e5" w:id="134"/>
            <w:r>
              <w:rPr>
                <w:rFonts w:ascii="Arial" w:hAnsi="Arial"/>
                <w:b w:val="false"/>
                <w:i w:val="false"/>
                <w:color w:val="000000"/>
                <w:sz w:val="16"/>
              </w:rPr>
              <w:t>2.1</w:t>
            </w:r>
            <w:bookmarkEnd w:id="134"/>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ItMy0xLTEtMTI5Mjk1_17107b56-c7fc-451a-a877-c269d51d47d0" w:id="135"/>
            <w:r>
              <w:rPr>
                <w:rFonts w:ascii="Arial" w:hAnsi="Arial"/>
                <w:b w:val="false"/>
                <w:i w:val="false"/>
                <w:color w:val="000000"/>
                <w:sz w:val="16"/>
              </w:rPr>
              <w:t>167.0</w:t>
            </w:r>
            <w:bookmarkEnd w:id="135"/>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ItNS0xLTEtMTI5Mjk1_9dbedbdd-22e7-4b28-8272-1735e4c65b9a" w:id="136"/>
            <w:r>
              <w:rPr>
                <w:rFonts w:ascii="Arial" w:hAnsi="Arial"/>
                <w:b w:val="false"/>
                <w:i w:val="false"/>
                <w:color w:val="000000"/>
                <w:sz w:val="16"/>
              </w:rPr>
              <w:t>59.6</w:t>
            </w:r>
            <w:bookmarkEnd w:id="136"/>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ItNy0xLTEtMTI5Mjk1_63597122-922d-4849-9e6b-43e41a515748" w:id="137"/>
            <w:r>
              <w:rPr>
                <w:rFonts w:ascii="Arial" w:hAnsi="Arial"/>
                <w:b w:val="false"/>
                <w:i w:val="false"/>
                <w:color w:val="000000"/>
                <w:sz w:val="16"/>
              </w:rPr>
              <w:t>201.2</w:t>
            </w:r>
            <w:bookmarkEnd w:id="137"/>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18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58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Earnings (loss) per share from continuing operations attributable to TechnipFMC plc</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Basic</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UtMS0xLTEtMTI5Mjk1_2d04824f-336d-42d1-aca6-1203ddc5a479" w:id="138"/>
            <w:r>
              <w:rPr>
                <w:rFonts w:ascii="Arial" w:hAnsi="Arial"/>
                <w:b w:val="false"/>
                <w:i w:val="false"/>
                <w:color w:val="000000"/>
                <w:sz w:val="16"/>
              </w:rPr>
              <w:t>0.00</w:t>
            </w:r>
            <w:bookmarkEnd w:id="13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UtMy0xLTEtMTI5Mjk1_3df1626d-a198-47e9-bb5b-510bc1b10b32" w:id="139"/>
            <w:r>
              <w:rPr>
                <w:rFonts w:ascii="Arial" w:hAnsi="Arial"/>
                <w:b w:val="false"/>
                <w:i w:val="false"/>
                <w:color w:val="000000"/>
                <w:sz w:val="16"/>
              </w:rPr>
              <w:t>0.39</w:t>
            </w:r>
            <w:bookmarkEnd w:id="139"/>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UtNS0xLTEtMTI5Mjk1_b6b5f525-18d1-4873-8dad-dbec211fa12a" w:id="140"/>
            <w:r>
              <w:rPr>
                <w:rFonts w:ascii="Arial" w:hAnsi="Arial"/>
                <w:b w:val="false"/>
                <w:i w:val="false"/>
                <w:color w:val="000000"/>
                <w:sz w:val="16"/>
              </w:rPr>
              <w:t>0.09</w:t>
            </w:r>
            <w:bookmarkEnd w:id="140"/>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UtNy0xLTEtMTI5Mjk1_06af01f3-2811-464b-8093-f91dc936e067" w:id="141"/>
            <w:r>
              <w:rPr>
                <w:rFonts w:ascii="Arial" w:hAnsi="Arial"/>
                <w:b w:val="false"/>
                <w:i w:val="false"/>
                <w:color w:val="000000"/>
                <w:sz w:val="16"/>
              </w:rPr>
              <w:t>0.57</w:t>
            </w:r>
            <w:bookmarkEnd w:id="14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Diluted</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YtMS0xLTEtMTI5Mjk1_d245ae41-83a9-47ea-9d05-e0cb7c12d8f0" w:id="142"/>
            <w:r>
              <w:rPr>
                <w:rFonts w:ascii="Arial" w:hAnsi="Arial"/>
                <w:b w:val="false"/>
                <w:i w:val="false"/>
                <w:color w:val="000000"/>
                <w:sz w:val="16"/>
              </w:rPr>
              <w:t>0.00</w:t>
            </w:r>
            <w:bookmarkEnd w:id="14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YtMy0xLTEtMTI5Mjk1_3710a067-7dda-43e0-b38d-3d6faa113ceb" w:id="143"/>
            <w:r>
              <w:rPr>
                <w:rFonts w:ascii="Arial" w:hAnsi="Arial"/>
                <w:b w:val="false"/>
                <w:i w:val="false"/>
                <w:color w:val="000000"/>
                <w:sz w:val="16"/>
              </w:rPr>
              <w:t>0.39</w:t>
            </w:r>
            <w:bookmarkEnd w:id="143"/>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YtNS0xLTEtMTI5Mjk1_bd0c82b2-6e80-4fe4-acef-b4d86b5e2dd3" w:id="144"/>
            <w:r>
              <w:rPr>
                <w:rFonts w:ascii="Arial" w:hAnsi="Arial"/>
                <w:b w:val="false"/>
                <w:i w:val="false"/>
                <w:color w:val="000000"/>
                <w:sz w:val="16"/>
              </w:rPr>
              <w:t>0.09</w:t>
            </w:r>
            <w:bookmarkEnd w:id="144"/>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YtNy0xLTEtMTI5Mjk1_a1cd532f-7b48-4107-8c51-1ecb87c06b97" w:id="145"/>
            <w:r>
              <w:rPr>
                <w:rFonts w:ascii="Arial" w:hAnsi="Arial"/>
                <w:b w:val="false"/>
                <w:i w:val="false"/>
                <w:color w:val="000000"/>
                <w:sz w:val="16"/>
              </w:rPr>
              <w:t>0.56</w:t>
            </w:r>
            <w:bookmarkEnd w:id="14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18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58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Earnings (loss) per share from discontinued operations attributable to TechnipFMC plc</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Basic and diluted</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MS0xLTEtMTI5Mjk1_241ca602-a18d-400f-bc04-dff471b48ecb" w:id="146"/>
            <w:bookmarkEnd w:id="146"/>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MS0xLTEtMTI5Mjk1_7b900c6d-f290-41ef-afb2-9f50ec154e3d" w:id="147"/>
            <w:r>
              <w:rPr>
                <w:rFonts w:ascii="Arial" w:hAnsi="Arial"/>
                <w:b w:val="false"/>
                <w:i w:val="false"/>
                <w:color w:val="000000"/>
                <w:sz w:val="16"/>
              </w:rPr>
              <w:t>0.00</w:t>
            </w:r>
            <w:bookmarkEnd w:id="147"/>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MS0xLTEtMTI5Mjk1_241ca602-a18d-400f-bc04-dff471b48ecb" w:id="148"/>
            <w:r>
              <w:rPr>
                <w:rFonts w:ascii="Arial" w:hAnsi="Arial"/>
                <w:b w:val="false"/>
                <w:i w:val="false"/>
                <w:color w:val="000000"/>
                <w:sz w:val="16"/>
              </w:rPr>
              <w:t xml:space="preserve"> </w:t>
            </w:r>
            <w:bookmarkEnd w:id="14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My0xLTEtMTI5Mjk1_9a3486c9-afe7-4702-80dd-16d73f655785" w:id="149"/>
            <w:bookmarkEnd w:id="149"/>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My0xLTEtMTI5Mjk1_e7673b1d-cead-41a5-a037-af28d55c8005" w:id="150"/>
            <w:r>
              <w:rPr>
                <w:rFonts w:ascii="Arial" w:hAnsi="Arial"/>
                <w:b w:val="false"/>
                <w:i w:val="false"/>
                <w:color w:val="000000"/>
                <w:sz w:val="16"/>
              </w:rPr>
              <w:t>0.02</w:t>
            </w:r>
            <w:bookmarkEnd w:id="150"/>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My0xLTEtMTI5Mjk1_9a3486c9-afe7-4702-80dd-16d73f655785" w:id="151"/>
            <w:r>
              <w:rPr>
                <w:rFonts w:ascii="Arial" w:hAnsi="Arial"/>
                <w:b w:val="false"/>
                <w:i w:val="false"/>
                <w:color w:val="000000"/>
                <w:sz w:val="16"/>
              </w:rPr>
              <w:t xml:space="preserve"> </w:t>
            </w:r>
            <w:bookmarkEnd w:id="15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NS0xLTEtMTI5Mjk1_151f28b6-518a-4d48-8674-96186e14ee67" w:id="152"/>
            <w:bookmarkEnd w:id="152"/>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NS0xLTEtMTI5Mjk1_d1bb46fc-a9f2-43f7-8256-8fc19da0985b" w:id="153"/>
            <w:r>
              <w:rPr>
                <w:rFonts w:ascii="Arial" w:hAnsi="Arial"/>
                <w:b w:val="false"/>
                <w:i w:val="false"/>
                <w:color w:val="000000"/>
                <w:sz w:val="16"/>
              </w:rPr>
              <w:t>0.04</w:t>
            </w:r>
            <w:bookmarkEnd w:id="153"/>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NS0xLTEtMTI5Mjk1_151f28b6-518a-4d48-8674-96186e14ee67" w:id="154"/>
            <w:r>
              <w:rPr>
                <w:rFonts w:ascii="Arial" w:hAnsi="Arial"/>
                <w:b w:val="false"/>
                <w:i w:val="false"/>
                <w:color w:val="000000"/>
                <w:sz w:val="16"/>
              </w:rPr>
              <w:t xml:space="preserve"> </w:t>
            </w:r>
            <w:bookmarkEnd w:id="15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Ny0xLTEtMTI5Mjk1_72519723-8803-4bf8-9d85-07dda726ae24" w:id="155"/>
            <w:bookmarkEnd w:id="155"/>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Ny0xLTEtMTI5Mjk1_75d5c77c-6709-4b8c-8e4e-1fa3194eee3f" w:id="156"/>
            <w:r>
              <w:rPr>
                <w:rFonts w:ascii="Arial" w:hAnsi="Arial"/>
                <w:b w:val="false"/>
                <w:i w:val="false"/>
                <w:color w:val="000000"/>
                <w:sz w:val="16"/>
              </w:rPr>
              <w:t>0.12</w:t>
            </w:r>
            <w:bookmarkEnd w:id="156"/>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MzktNy0xLTEtMTI5Mjk1_72519723-8803-4bf8-9d85-07dda726ae24" w:id="157"/>
            <w:r>
              <w:rPr>
                <w:rFonts w:ascii="Arial" w:hAnsi="Arial"/>
                <w:b w:val="false"/>
                <w:i w:val="false"/>
                <w:color w:val="000000"/>
                <w:sz w:val="16"/>
              </w:rPr>
              <w:t xml:space="preserve"> </w:t>
            </w:r>
            <w:bookmarkEnd w:id="15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Total earnings (loss) per share attributable to TechnipFMC plc</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Basic</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ItMS0xLTEtMTI5Mjk1_011ef435-1181-4b59-987a-f80cfe92425f" w:id="158"/>
            <w:r>
              <w:rPr>
                <w:rFonts w:ascii="Arial" w:hAnsi="Arial"/>
                <w:b w:val="false"/>
                <w:i w:val="false"/>
                <w:color w:val="000000"/>
                <w:sz w:val="16"/>
              </w:rPr>
              <w:t>0.00</w:t>
            </w:r>
            <w:bookmarkEnd w:id="15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ItMy0xLTEtMTI5Mjk1_0a9ad8e5-7b18-43fe-93b8-280ae6f8bdea" w:id="159"/>
            <w:r>
              <w:rPr>
                <w:rFonts w:ascii="Arial" w:hAnsi="Arial"/>
                <w:b w:val="false"/>
                <w:i w:val="false"/>
                <w:color w:val="000000"/>
                <w:sz w:val="16"/>
              </w:rPr>
              <w:t>0.37</w:t>
            </w:r>
            <w:bookmarkEnd w:id="159"/>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ItNS0xLTEtMTI5Mjk1_94b1d93a-7bd9-4407-a68c-37a8d49cff06" w:id="160"/>
            <w:r>
              <w:rPr>
                <w:rFonts w:ascii="Arial" w:hAnsi="Arial"/>
                <w:b w:val="false"/>
                <w:i w:val="false"/>
                <w:color w:val="000000"/>
                <w:sz w:val="16"/>
              </w:rPr>
              <w:t>0.13</w:t>
            </w:r>
            <w:bookmarkEnd w:id="160"/>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ItNy0xLTEtMTI5Mjk1_3f15cb76-5920-475e-b065-70face56d16c" w:id="161"/>
            <w:r>
              <w:rPr>
                <w:rFonts w:ascii="Arial" w:hAnsi="Arial"/>
                <w:b w:val="false"/>
                <w:i w:val="false"/>
                <w:color w:val="000000"/>
                <w:sz w:val="16"/>
              </w:rPr>
              <w:t>0.45</w:t>
            </w:r>
            <w:bookmarkEnd w:id="16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Diluted</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MtMS0xLTEtMTI5Mjk1_4f382bb8-d2a7-4ec0-af72-70e7f429c21b" w:id="162"/>
            <w:r>
              <w:rPr>
                <w:rFonts w:ascii="Arial" w:hAnsi="Arial"/>
                <w:b w:val="false"/>
                <w:i w:val="false"/>
                <w:color w:val="000000"/>
                <w:sz w:val="16"/>
              </w:rPr>
              <w:t>0.00</w:t>
            </w:r>
            <w:bookmarkEnd w:id="16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1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MtMy0xLTEtMTI5Mjk1_20c7bef9-1498-4b2f-93d6-6fe0ab666bb0" w:id="163"/>
            <w:r>
              <w:rPr>
                <w:rFonts w:ascii="Arial" w:hAnsi="Arial"/>
                <w:b w:val="false"/>
                <w:i w:val="false"/>
                <w:color w:val="000000"/>
                <w:sz w:val="16"/>
              </w:rPr>
              <w:t>0.37</w:t>
            </w:r>
            <w:bookmarkEnd w:id="16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MtNS0xLTEtMTI5Mjk1_c2888b9f-4ee5-489a-97f2-019b3ec44353" w:id="164"/>
            <w:r>
              <w:rPr>
                <w:rFonts w:ascii="Arial" w:hAnsi="Arial"/>
                <w:b w:val="false"/>
                <w:i w:val="false"/>
                <w:color w:val="000000"/>
                <w:sz w:val="16"/>
              </w:rPr>
              <w:t>0.13</w:t>
            </w:r>
            <w:bookmarkEnd w:id="164"/>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MtNy0xLTEtMTI5Mjk1_1b32f1d9-9e9b-4f0b-b07c-230949513651" w:id="165"/>
            <w:r>
              <w:rPr>
                <w:rFonts w:ascii="Arial" w:hAnsi="Arial"/>
                <w:b w:val="false"/>
                <w:i w:val="false"/>
                <w:color w:val="000000"/>
                <w:sz w:val="16"/>
              </w:rPr>
              <w:t>0.44</w:t>
            </w:r>
            <w:bookmarkEnd w:id="16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Weighted average shares outstanding (Note 6)</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Basic</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YtMS0xLTEtMTI5Mjk1_1bf1c895-6564-462f-bba4-1b3f27c553d5" w:id="166"/>
            <w:r>
              <w:rPr>
                <w:rFonts w:ascii="Arial" w:hAnsi="Arial"/>
                <w:b w:val="false"/>
                <w:i w:val="false"/>
                <w:color w:val="000000"/>
                <w:sz w:val="16"/>
              </w:rPr>
              <w:t>452.2</w:t>
            </w:r>
            <w:bookmarkEnd w:id="16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YtMy0xLTEtMTI5Mjk1_1bfd5134-c79e-43c3-89e1-28d4de52a417" w:id="167"/>
            <w:r>
              <w:rPr>
                <w:rFonts w:ascii="Arial" w:hAnsi="Arial"/>
                <w:b w:val="false"/>
                <w:i w:val="false"/>
                <w:color w:val="000000"/>
                <w:sz w:val="16"/>
              </w:rPr>
              <w:t>450.6</w:t>
            </w:r>
            <w:bookmarkEnd w:id="16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YtNS0xLTEtMTI5Mjk1_b3f91e96-4c48-4b43-b7da-300ced7cb574" w:id="168"/>
            <w:r>
              <w:rPr>
                <w:rFonts w:ascii="Arial" w:hAnsi="Arial"/>
                <w:b w:val="false"/>
                <w:i w:val="false"/>
                <w:color w:val="000000"/>
                <w:sz w:val="16"/>
              </w:rPr>
              <w:t>451.6</w:t>
            </w:r>
            <w:bookmarkEnd w:id="16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YtNy0xLTEtMTI5Mjk1_64613a4a-ccf2-4632-ad58-379bccfe04f8" w:id="169"/>
            <w:r>
              <w:rPr>
                <w:rFonts w:ascii="Arial" w:hAnsi="Arial"/>
                <w:b w:val="false"/>
                <w:i w:val="false"/>
                <w:color w:val="000000"/>
                <w:sz w:val="16"/>
              </w:rPr>
              <w:t>450.4</w:t>
            </w:r>
            <w:bookmarkEnd w:id="169"/>
            <w:r>
              <w:rPr>
                <w:rFonts w:ascii="Arial" w:hAnsi="Arial"/>
                <w:b w:val="false"/>
                <w:i w:val="false"/>
                <w:color w:val="000000"/>
                <w:sz w:val="16"/>
              </w:rPr>
              <w:t xml:space="preserve"> </w:t>
            </w: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Diluted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ctMS0xLTEtMTI5Mjk1_cd05d333-15ee-4cfe-a990-95c3ff298d0a" w:id="170"/>
            <w:r>
              <w:rPr>
                <w:rFonts w:ascii="Arial" w:hAnsi="Arial"/>
                <w:b w:val="false"/>
                <w:i w:val="false"/>
                <w:color w:val="000000"/>
                <w:sz w:val="16"/>
              </w:rPr>
              <w:t>456.8</w:t>
            </w:r>
            <w:bookmarkEnd w:id="17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ctMy0xLTEtMTI5Mjk1_eb7709f9-2d0c-4ee3-b292-32966b9e827a" w:id="171"/>
            <w:r>
              <w:rPr>
                <w:rFonts w:ascii="Arial" w:hAnsi="Arial"/>
                <w:b w:val="false"/>
                <w:i w:val="false"/>
                <w:color w:val="000000"/>
                <w:sz w:val="16"/>
              </w:rPr>
              <w:t>450.6</w:t>
            </w:r>
            <w:bookmarkEnd w:id="17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ctNS0xLTEtMTI5Mjk1_f2674934-6dff-43f3-87d3-f1a6b29feff8" w:id="172"/>
            <w:r>
              <w:rPr>
                <w:rFonts w:ascii="Arial" w:hAnsi="Arial"/>
                <w:b w:val="false"/>
                <w:i w:val="false"/>
                <w:color w:val="000000"/>
                <w:sz w:val="16"/>
              </w:rPr>
              <w:t>451.6</w:t>
            </w:r>
            <w:bookmarkEnd w:id="17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OS9mcmFnOjkzYWEyZDc2ZjdmYzRiM2M4ODBmNjBlNDE5NWFiMjJkL3RhYmxlOjMxOGVmMWZiYzUxNzQxNDVhM2MyNTg0YTE3Mzc1ZjdiL3RhYmxlcmFuZ2U6MzE4ZWYxZmJjNTE3NDE0NWEzYzI1ODRhMTczNzVmN2JfNDctNy0xLTEtMTI5Mjk1_5ce3ec0c-69ae-4d23-a40b-363eeef7474f" w:id="173"/>
            <w:r>
              <w:rPr>
                <w:rFonts w:ascii="Arial" w:hAnsi="Arial"/>
                <w:b w:val="false"/>
                <w:i w:val="false"/>
                <w:color w:val="000000"/>
                <w:sz w:val="16"/>
              </w:rPr>
              <w:t>454.9</w:t>
            </w:r>
            <w:bookmarkEnd w:id="173"/>
            <w:r>
              <w:rPr>
                <w:rFonts w:ascii="Arial" w:hAnsi="Arial"/>
                <w:b w:val="false"/>
                <w:i w:val="false"/>
                <w:color w:val="000000"/>
                <w:sz w:val="16"/>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140" w:after="180"/>
        <w:ind w:left="120"/>
        <w:jc w:val="center"/>
      </w:pPr>
      <w:r>
        <w:rPr>
          <w:rFonts w:ascii="Times New Roman" w:hAnsi="Times New Roman"/>
          <w:b w:val="false"/>
          <w:i w:val="false"/>
          <w:color w:val="000000"/>
          <w:sz w:val="22"/>
        </w:rPr>
        <w:t xml:space="preserve"> </w:t>
      </w:r>
      <w:r>
        <w:rPr>
          <w:rFonts w:ascii="Arial" w:hAnsi="Arial"/>
          <w:b w:val="false"/>
          <w:i w:val="false"/>
          <w:color w:val="000000"/>
          <w:sz w:val="16"/>
        </w:rPr>
        <w:t>The accompanying notes are an integral part of the condensed consolidated financial statements.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w:t>
      </w:r>
      <w:r>
        <w:rPr>
          <w:rFonts w:ascii="Times New Roman" w:hAnsi="Times New Roman"/>
          <w:b w:val="false"/>
          <w:i w:val="false"/>
          <w:color w:val="000000"/>
          <w:sz w:val="22"/>
        </w:rPr>
        <w:t xml:space="preserve"> </w:t>
      </w:r>
    </w:p>
    <w:bookmarkStart w:name="idf5f063d11bc4ee5becb9db7db9a8bb9_22" w:id="174"/>
    <w:p>
      <w:pPr>
        <w:spacing w:before="0" w:after="0"/>
        <w:ind w:left="120"/>
        <w:jc w:val="left"/>
      </w:pPr>
    </w:p>
    <w:bookmarkEnd w:id="174"/>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2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TECHNIPFMC PLC AND CONSOLIDATED SUBSIDIARIES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CONDENSED CONSOLIDATED STATEMENTS OF COMPREHENSIVE INCOME (UNAUDITED)</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20" w:after="2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33"/>
        <w:gridCol w:w="5672"/>
        <w:gridCol w:w="637"/>
        <w:gridCol w:w="146"/>
        <w:gridCol w:w="1397"/>
        <w:gridCol w:w="40"/>
        <w:gridCol w:w="40"/>
        <w:gridCol w:w="40"/>
        <w:gridCol w:w="40"/>
        <w:gridCol w:w="146"/>
        <w:gridCol w:w="1397"/>
        <w:gridCol w:w="40"/>
        <w:gridCol w:w="40"/>
        <w:gridCol w:w="40"/>
        <w:gridCol w:w="40"/>
        <w:gridCol w:w="146"/>
        <w:gridCol w:w="1397"/>
        <w:gridCol w:w="40"/>
        <w:gridCol w:w="40"/>
        <w:gridCol w:w="40"/>
        <w:gridCol w:w="40"/>
        <w:gridCol w:w="146"/>
        <w:gridCol w:w="1397"/>
        <w:gridCol w:w="40"/>
      </w:tblGrid>
      <w:tr>
        <w:trPr>
          <w:trHeight w:val="30" w:hRule="atLeast"/>
        </w:trPr>
        <w:tc>
          <w:tcPr>
            <w:tcW w:w="633" w:type="dxa"/>
            <w:tcBorders/>
            <w:tcMar>
              <w:top w:w="15" w:type="dxa"/>
              <w:left w:w="15" w:type="dxa"/>
              <w:bottom w:w="15" w:type="dxa"/>
              <w:right w:w="15" w:type="dxa"/>
            </w:tcMar>
            <w:vAlign w:val="center"/>
          </w:tcPr>
          <w:p/>
        </w:tc>
        <w:tc>
          <w:tcPr>
            <w:tcW w:w="5672" w:type="dxa"/>
            <w:tcBorders/>
            <w:tcMar>
              <w:top w:w="15" w:type="dxa"/>
              <w:left w:w="15" w:type="dxa"/>
              <w:bottom w:w="15" w:type="dxa"/>
              <w:right w:w="15" w:type="dxa"/>
            </w:tcMar>
            <w:vAlign w:val="center"/>
          </w:tcPr>
          <w:p/>
        </w:tc>
        <w:tc>
          <w:tcPr>
            <w:tcW w:w="637"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9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9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9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9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r>
      <w:tr>
        <w:trPr>
          <w:trHeight w:val="420" w:hRule="atLeast"/>
        </w:trPr>
        <w:tc>
          <w:tcPr>
            <w:tcW w:w="0" w:type="auto"/>
            <w:gridSpan w:val="3"/>
            <w:tcBorders/>
            <w:tcMar>
              <w:top w:w="30" w:type="dxa"/>
              <w:left w:w="15" w:type="dxa"/>
              <w:bottom w:w="30" w:type="dxa"/>
              <w:right w:w="15" w:type="dxa"/>
            </w:tcMar>
            <w:vAlign w:val="bottom"/>
          </w:tcPr>
          <w:p>
            <w:pPr>
              <w:spacing w:before="100" w:after="0"/>
              <w:ind w:left="14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 (loss) attributable to TechnipFMC plc</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9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y0xLTEtMS0xMjkyOTU_4dbcd665-2210-464b-a544-ba49b50937a5" w:id="175"/>
            <w:r>
              <w:rPr>
                <w:rFonts w:ascii="Arial" w:hAnsi="Arial"/>
                <w:b w:val="false"/>
                <w:i w:val="false"/>
                <w:color w:val="000000"/>
                <w:sz w:val="16"/>
              </w:rPr>
              <w:t>2.1</w:t>
            </w:r>
            <w:bookmarkEnd w:id="175"/>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9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y0zLTEtMS0xMjkyOTU_4ea76a40-87d5-4be3-bed2-8bff413386a3" w:id="176"/>
            <w:r>
              <w:rPr>
                <w:rFonts w:ascii="Arial" w:hAnsi="Arial"/>
                <w:b w:val="false"/>
                <w:i w:val="false"/>
                <w:color w:val="000000"/>
                <w:sz w:val="16"/>
              </w:rPr>
              <w:t>167.0</w:t>
            </w:r>
            <w:bookmarkEnd w:id="176"/>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9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y01LTEtMS0xMjkyOTU_581a5a56-66c3-42d5-a119-ce77962e67ef" w:id="177"/>
            <w:r>
              <w:rPr>
                <w:rFonts w:ascii="Arial" w:hAnsi="Arial"/>
                <w:b w:val="false"/>
                <w:i w:val="false"/>
                <w:color w:val="000000"/>
                <w:sz w:val="16"/>
              </w:rPr>
              <w:t>59.6</w:t>
            </w:r>
            <w:bookmarkEnd w:id="177"/>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9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y03LTEtMS0xMjkyOTU_881d137c-3f48-4458-9930-aed370732a4c" w:id="178"/>
            <w:r>
              <w:rPr>
                <w:rFonts w:ascii="Arial" w:hAnsi="Arial"/>
                <w:b w:val="false"/>
                <w:i w:val="false"/>
                <w:color w:val="000000"/>
                <w:sz w:val="16"/>
              </w:rPr>
              <w:t>201.2</w:t>
            </w:r>
            <w:bookmarkEnd w:id="178"/>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 from continuing operations attributable to non-controlling interests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C0xLTEtMS0xMjkyOTU_63a3eb46-5914-469d-a4b3-e414efeacc0f" w:id="179"/>
            <w:r>
              <w:rPr>
                <w:rFonts w:ascii="Arial" w:hAnsi="Arial"/>
                <w:b w:val="false"/>
                <w:i w:val="false"/>
                <w:color w:val="000000"/>
                <w:sz w:val="16"/>
              </w:rPr>
              <w:t>5.7</w:t>
            </w:r>
            <w:bookmarkEnd w:id="179"/>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C0zLTEtMS0xMjkyOTU_be291700-6a68-416b-9bec-cbba5ea1471e" w:id="180"/>
            <w:r>
              <w:rPr>
                <w:rFonts w:ascii="Arial" w:hAnsi="Arial"/>
                <w:b w:val="false"/>
                <w:i w:val="false"/>
                <w:color w:val="000000"/>
                <w:sz w:val="16"/>
              </w:rPr>
              <w:t>2.1</w:t>
            </w:r>
            <w:bookmarkEnd w:id="180"/>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C01LTEtMS0xMjkyOTU_d1d1d615-e475-4514-8348-15efc774ebfe" w:id="181"/>
            <w:r>
              <w:rPr>
                <w:rFonts w:ascii="Arial" w:hAnsi="Arial"/>
                <w:b w:val="false"/>
                <w:i w:val="false"/>
                <w:color w:val="000000"/>
                <w:sz w:val="16"/>
              </w:rPr>
              <w:t>13.7</w:t>
            </w:r>
            <w:bookmarkEnd w:id="181"/>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C03LTEtMS0xMjkyOTU_923adfe1-616a-4635-9cb1-f4c1d4b1219c" w:id="182"/>
            <w:r>
              <w:rPr>
                <w:rFonts w:ascii="Arial" w:hAnsi="Arial"/>
                <w:b w:val="false"/>
                <w:i w:val="false"/>
                <w:color w:val="000000"/>
                <w:sz w:val="16"/>
              </w:rPr>
              <w:t>3.9</w:t>
            </w:r>
            <w:bookmarkEnd w:id="182"/>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discontinued operations attributable to non-controlling interests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S0xLTEtMS0xMjkyOTU_16ef922e-c848-4faf-96eb-a57237884d34" w:id="183"/>
            <w:r>
              <w:rPr>
                <w:rFonts w:ascii="Arial" w:hAnsi="Arial"/>
                <w:b w:val="false"/>
                <w:i w:val="false"/>
                <w:color w:val="000000"/>
                <w:sz w:val="16"/>
              </w:rPr>
              <w:t>—</w:t>
            </w:r>
            <w:bookmarkEnd w:id="18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S0zLTEtMS0xMjkyOTU_caa504a6-1a01-41db-b3ba-a2f1b9616ebd" w:id="184"/>
            <w:r>
              <w:rPr>
                <w:rFonts w:ascii="Arial" w:hAnsi="Arial"/>
                <w:b w:val="false"/>
                <w:i w:val="false"/>
                <w:color w:val="000000"/>
                <w:sz w:val="16"/>
              </w:rPr>
              <w:t>—</w:t>
            </w:r>
            <w:bookmarkEnd w:id="18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S01LTEtMS0xMjkyOTU_a1f14761-0dc2-430d-80cd-6c25af43fa85" w:id="185"/>
            <w:r>
              <w:rPr>
                <w:rFonts w:ascii="Arial" w:hAnsi="Arial"/>
                <w:b w:val="false"/>
                <w:i w:val="false"/>
                <w:color w:val="000000"/>
                <w:sz w:val="16"/>
              </w:rPr>
              <w:t>—</w:t>
            </w:r>
            <w:bookmarkEnd w:id="18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S03LTEtMS0xMjkyOTU_ffd1791f-996a-41ab-8129-15618726f54b" w:id="186"/>
            <w:r>
              <w:rPr>
                <w:rFonts w:ascii="Arial" w:hAnsi="Arial"/>
                <w:b w:val="false"/>
                <w:i w:val="false"/>
                <w:color w:val="000000"/>
                <w:sz w:val="16"/>
              </w:rPr>
              <w:t>1.9</w:t>
            </w:r>
            <w:bookmarkEnd w:id="186"/>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Net income (loss) attributable to TechnipFMC plc, including non-controlling interests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i0xLTEtMS0xMjkyOTU_fb1859f8-c52c-4c2c-8492-0a8c894f12a5" w:id="187"/>
            <w:r>
              <w:rPr>
                <w:rFonts w:ascii="Arial" w:hAnsi="Arial"/>
                <w:b w:val="false"/>
                <w:i w:val="false"/>
                <w:color w:val="000000"/>
                <w:sz w:val="16"/>
              </w:rPr>
              <w:t>7.8</w:t>
            </w:r>
            <w:bookmarkEnd w:id="187"/>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i0zLTEtMS0xMjkyOTU_f03d64d5-f15b-417d-ae9c-403902010e3f" w:id="188"/>
            <w:r>
              <w:rPr>
                <w:rFonts w:ascii="Arial" w:hAnsi="Arial"/>
                <w:b w:val="false"/>
                <w:i w:val="false"/>
                <w:color w:val="000000"/>
                <w:sz w:val="16"/>
              </w:rPr>
              <w:t>164.9</w:t>
            </w:r>
            <w:bookmarkEnd w:id="188"/>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i01LTEtMS0xMjkyOTU_84610c28-c29c-4e8c-8ffe-ed2618dc5ccd" w:id="189"/>
            <w:r>
              <w:rPr>
                <w:rFonts w:ascii="Arial" w:hAnsi="Arial"/>
                <w:b w:val="false"/>
                <w:i w:val="false"/>
                <w:color w:val="000000"/>
                <w:sz w:val="16"/>
              </w:rPr>
              <w:t>45.9</w:t>
            </w:r>
            <w:bookmarkEnd w:id="189"/>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Ni03LTEtMS0xMjkyOTU_b660f640-a68c-4dac-b1c9-4f7bfff55ed5" w:id="190"/>
            <w:r>
              <w:rPr>
                <w:rFonts w:ascii="Arial" w:hAnsi="Arial"/>
                <w:b w:val="false"/>
                <w:i w:val="false"/>
                <w:color w:val="000000"/>
                <w:sz w:val="16"/>
              </w:rPr>
              <w:t>207.0</w:t>
            </w:r>
            <w:bookmarkEnd w:id="190"/>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
      <w:tr>
        <w:trPr/>
      </w:tr>
      <w:tr>
        <w:trPr/>
      </w:tr>
      <w:tr>
        <w:trPr>
          <w:trHeight w:val="30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Foreign currency translation adjustments</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EtMS0xLTEtMTI5Mjk1_191dbff1-66e3-4021-9d00-5c8bb48e812d" w:id="191"/>
            <w:r>
              <w:rPr>
                <w:rFonts w:ascii="Arial" w:hAnsi="Arial"/>
                <w:b w:val="false"/>
                <w:i w:val="false"/>
                <w:color w:val="000000"/>
                <w:sz w:val="16"/>
              </w:rPr>
              <w:t>130.0</w:t>
            </w:r>
            <w:bookmarkEnd w:id="191"/>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EtMy0xLTEtMTI5Mjk1_99511bc9-239d-4470-8cc7-41801784a294" w:id="192"/>
            <w:r>
              <w:rPr>
                <w:rFonts w:ascii="Arial" w:hAnsi="Arial"/>
                <w:b w:val="false"/>
                <w:i w:val="false"/>
                <w:color w:val="000000"/>
                <w:sz w:val="16"/>
              </w:rPr>
              <w:t>83.5</w:t>
            </w:r>
            <w:bookmarkEnd w:id="19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EtNS0xLTEtMTI5Mjk1_584268a0-2880-4b03-8739-55cd3ce9925a" w:id="193"/>
            <w:r>
              <w:rPr>
                <w:rFonts w:ascii="Arial" w:hAnsi="Arial"/>
                <w:b w:val="false"/>
                <w:i w:val="false"/>
                <w:color w:val="000000"/>
                <w:sz w:val="16"/>
              </w:rPr>
              <w:t>4.3</w:t>
            </w:r>
            <w:bookmarkEnd w:id="193"/>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EtNy0xLTEtMTI5Mjk1_e5200745-17b5-4600-a861-1561c69a6ee3" w:id="194"/>
            <w:r>
              <w:rPr>
                <w:rFonts w:ascii="Arial" w:hAnsi="Arial"/>
                <w:b w:val="false"/>
                <w:i w:val="false"/>
                <w:color w:val="000000"/>
                <w:sz w:val="16"/>
              </w:rPr>
              <w:t>55.4</w:t>
            </w:r>
            <w:bookmarkEnd w:id="19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0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0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Net gains (losses) on hedging instruments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losses arising during the period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QtMS0xLTEtMTI5Mjk1_8d0ecd99-8bad-4723-b4cd-daab0317683e" w:id="195"/>
            <w:r>
              <w:rPr>
                <w:rFonts w:ascii="Arial" w:hAnsi="Arial"/>
                <w:b w:val="false"/>
                <w:i w:val="false"/>
                <w:color w:val="000000"/>
                <w:sz w:val="16"/>
              </w:rPr>
              <w:t>43.7</w:t>
            </w:r>
            <w:bookmarkEnd w:id="195"/>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QtMy0xLTEtMTI5Mjk1_1e7bd50a-7ee9-43ac-b841-b35922d8a3e1" w:id="196"/>
            <w:r>
              <w:rPr>
                <w:rFonts w:ascii="Arial" w:hAnsi="Arial"/>
                <w:b w:val="false"/>
                <w:i w:val="false"/>
                <w:color w:val="000000"/>
                <w:sz w:val="16"/>
              </w:rPr>
              <w:t>2.5</w:t>
            </w:r>
            <w:bookmarkEnd w:id="19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QtNS0xLTEtMTI5Mjk1_2beff375-6d60-46f1-8571-8f5bc3020f24" w:id="197"/>
            <w:r>
              <w:rPr>
                <w:rFonts w:ascii="Arial" w:hAnsi="Arial"/>
                <w:b w:val="false"/>
                <w:i w:val="false"/>
                <w:color w:val="000000"/>
                <w:sz w:val="16"/>
              </w:rPr>
              <w:t>58.6</w:t>
            </w:r>
            <w:bookmarkEnd w:id="197"/>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QtNy0xLTEtMTI5Mjk1_aaae6c1e-18e3-4e0c-9e49-aa4e28fb1993" w:id="198"/>
            <w:r>
              <w:rPr>
                <w:rFonts w:ascii="Arial" w:hAnsi="Arial"/>
                <w:b w:val="false"/>
                <w:i w:val="false"/>
                <w:color w:val="000000"/>
                <w:sz w:val="16"/>
              </w:rPr>
              <w:t>12.0</w:t>
            </w:r>
            <w:bookmarkEnd w:id="198"/>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Reclassification adjustment for net (gains) losses included in net income (loss)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UtMS0xLTEtMTI5Mjk1_01d34097-fde7-4aad-93b9-918fdb14ef2e" w:id="199"/>
            <w:r>
              <w:rPr>
                <w:rFonts w:ascii="Arial" w:hAnsi="Arial"/>
                <w:b w:val="false"/>
                <w:i w:val="false"/>
                <w:color w:val="000000"/>
                <w:sz w:val="16"/>
              </w:rPr>
              <w:t>5.4</w:t>
            </w:r>
            <w:bookmarkEnd w:id="19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UtMy0xLTEtMTI5Mjk1_9e60f9dc-632d-4e1a-8c1c-b6768c8128f9" w:id="200"/>
            <w:r>
              <w:rPr>
                <w:rFonts w:ascii="Arial" w:hAnsi="Arial"/>
                <w:b w:val="false"/>
                <w:i w:val="false"/>
                <w:color w:val="000000"/>
                <w:sz w:val="16"/>
              </w:rPr>
              <w:t>4.7</w:t>
            </w:r>
            <w:bookmarkEnd w:id="20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UtNS0xLTEtMTI5Mjk1_117cdff7-e7cf-461f-b929-319c814864b3" w:id="201"/>
            <w:r>
              <w:rPr>
                <w:rFonts w:ascii="Arial" w:hAnsi="Arial"/>
                <w:b w:val="false"/>
                <w:i w:val="false"/>
                <w:color w:val="000000"/>
                <w:sz w:val="16"/>
              </w:rPr>
              <w:t>11.8</w:t>
            </w:r>
            <w:bookmarkEnd w:id="20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UtNy0xLTEtMTI5Mjk1_c260ada7-2379-4fa9-9dd7-a32156083dec" w:id="202"/>
            <w:r>
              <w:rPr>
                <w:rFonts w:ascii="Arial" w:hAnsi="Arial"/>
                <w:b w:val="false"/>
                <w:i w:val="false"/>
                <w:color w:val="000000"/>
                <w:sz w:val="16"/>
              </w:rPr>
              <w:t>2.0</w:t>
            </w:r>
            <w:bookmarkEnd w:id="20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r>
              <w:rPr>
                <w:rFonts w:ascii="Arial" w:hAnsi="Arial"/>
                <w:b/>
                <w:i w:val="false"/>
                <w:color w:val="000000"/>
                <w:sz w:val="16"/>
              </w:rPr>
              <w:t>Net losses on hedging instruments</w:t>
            </w:r>
            <w:r>
              <w:rPr>
                <w:rFonts w:ascii="Times New Roman" w:hAnsi="Times New Roman"/>
                <w:b w:val="false"/>
                <w:i w:val="false"/>
                <w:color w:val="000000"/>
                <w:sz w:val="22"/>
              </w:rPr>
              <w:t xml:space="preserve"> </w:t>
            </w:r>
            <w:r>
              <w:rPr>
                <w:rFonts w:ascii="Arial" w:hAnsi="Arial"/>
                <w:b/>
                <w:i w:val="false"/>
                <w:color w:val="000000"/>
                <w:sz w:val="10"/>
              </w:rPr>
              <w:t>(b)</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YtMS0xLTEtMTI5Mjk1_7b148aa2-0a2b-4a1a-a556-d36d72d216ce" w:id="203"/>
            <w:r>
              <w:rPr>
                <w:rFonts w:ascii="Arial" w:hAnsi="Arial"/>
                <w:b w:val="false"/>
                <w:i w:val="false"/>
                <w:color w:val="000000"/>
                <w:sz w:val="16"/>
              </w:rPr>
              <w:t>38.3</w:t>
            </w:r>
            <w:bookmarkEnd w:id="203"/>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YtMy0xLTEtMTI5Mjk1_b5830aae-a8da-4462-b3e9-b182c6122e93" w:id="204"/>
            <w:r>
              <w:rPr>
                <w:rFonts w:ascii="Arial" w:hAnsi="Arial"/>
                <w:b w:val="false"/>
                <w:i w:val="false"/>
                <w:color w:val="000000"/>
                <w:sz w:val="16"/>
              </w:rPr>
              <w:t>7.2</w:t>
            </w:r>
            <w:bookmarkEnd w:id="204"/>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YtNS0xLTEtMTI5Mjk1_76667b46-488d-4e5e-863e-f3322456596b" w:id="205"/>
            <w:r>
              <w:rPr>
                <w:rFonts w:ascii="Arial" w:hAnsi="Arial"/>
                <w:b w:val="false"/>
                <w:i w:val="false"/>
                <w:color w:val="000000"/>
                <w:sz w:val="16"/>
              </w:rPr>
              <w:t>46.8</w:t>
            </w:r>
            <w:bookmarkEnd w:id="205"/>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TYtNy0xLTEtMTI5Mjk1_c52fb513-17c2-4932-ade0-508d8df0f638" w:id="206"/>
            <w:r>
              <w:rPr>
                <w:rFonts w:ascii="Arial" w:hAnsi="Arial"/>
                <w:b w:val="false"/>
                <w:i w:val="false"/>
                <w:color w:val="000000"/>
                <w:sz w:val="16"/>
              </w:rPr>
              <w:t>10.0</w:t>
            </w:r>
            <w:bookmarkEnd w:id="206"/>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r>
      <w:tr>
        <w:trPr/>
      </w:tr>
      <w:tr>
        <w:trPr>
          <w:trHeight w:val="30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0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Pension and other post-retirement benefits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gains (losses) arising during the period</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AtMS0xLTEtMTI5Mjk1_897fd116-d67c-40de-9225-bdcfcd2c2641" w:id="207"/>
            <w:r>
              <w:rPr>
                <w:rFonts w:ascii="Arial" w:hAnsi="Arial"/>
                <w:b w:val="false"/>
                <w:i w:val="false"/>
                <w:color w:val="000000"/>
                <w:sz w:val="16"/>
              </w:rPr>
              <w:t>1.3</w:t>
            </w:r>
            <w:bookmarkEnd w:id="207"/>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AtMy0xLTEtMTI5Mjk1_79a04463-2815-466f-8356-0cd4bc40d6c2" w:id="208"/>
            <w:r>
              <w:rPr>
                <w:rFonts w:ascii="Arial" w:hAnsi="Arial"/>
                <w:b w:val="false"/>
                <w:i w:val="false"/>
                <w:color w:val="000000"/>
                <w:sz w:val="16"/>
              </w:rPr>
              <w:t>2.3</w:t>
            </w:r>
            <w:bookmarkEnd w:id="208"/>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AtNS0xLTEtMTI5Mjk1_8568db65-eb7e-418a-bf0d-640e3f2c1302" w:id="209"/>
            <w:r>
              <w:rPr>
                <w:rFonts w:ascii="Arial" w:hAnsi="Arial"/>
                <w:b w:val="false"/>
                <w:i w:val="false"/>
                <w:color w:val="000000"/>
                <w:sz w:val="16"/>
              </w:rPr>
              <w:t>1.5</w:t>
            </w:r>
            <w:bookmarkEnd w:id="209"/>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AtNy0xLTEtMTI5Mjk1_38a3a0af-14ea-42a2-95e5-f57ff2c8471f" w:id="210"/>
            <w:r>
              <w:rPr>
                <w:rFonts w:ascii="Arial" w:hAnsi="Arial"/>
                <w:b w:val="false"/>
                <w:i w:val="false"/>
                <w:color w:val="000000"/>
                <w:sz w:val="16"/>
              </w:rPr>
              <w:t>1.2</w:t>
            </w:r>
            <w:bookmarkEnd w:id="21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
      <w:tr>
        <w:trPr/>
      </w:tr>
      <w:tr>
        <w:trPr/>
      </w:tr>
      <w:tr>
        <w:trPr>
          <w:trHeight w:val="58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Reclassification adjustment for amortization of prior service cost included in net income (loss)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QtMS0xLTEtMTI5Mjk1_801fc424-4442-417a-ab23-db35398d6676" w:id="211"/>
            <w:r>
              <w:rPr>
                <w:rFonts w:ascii="Arial" w:hAnsi="Arial"/>
                <w:b w:val="false"/>
                <w:i w:val="false"/>
                <w:color w:val="000000"/>
                <w:sz w:val="16"/>
              </w:rPr>
              <w:t>0.1</w:t>
            </w:r>
            <w:bookmarkEnd w:id="21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QtMy0xLTEtMTI5Mjk1_935b0380-49d5-43d3-a295-b4ac9bef0ec0" w:id="212"/>
            <w:r>
              <w:rPr>
                <w:rFonts w:ascii="Arial" w:hAnsi="Arial"/>
                <w:b w:val="false"/>
                <w:i w:val="false"/>
                <w:color w:val="000000"/>
                <w:sz w:val="16"/>
              </w:rPr>
              <w:t>0.2</w:t>
            </w:r>
            <w:bookmarkEnd w:id="21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QtNS0xLTEtMTI5Mjk1_5f290306-f6c2-4288-a3aa-bb1868b0a497" w:id="213"/>
            <w:r>
              <w:rPr>
                <w:rFonts w:ascii="Arial" w:hAnsi="Arial"/>
                <w:b w:val="false"/>
                <w:i w:val="false"/>
                <w:color w:val="000000"/>
                <w:sz w:val="16"/>
              </w:rPr>
              <w:t>0.2</w:t>
            </w:r>
            <w:bookmarkEnd w:id="21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QtNy0xLTEtMTI5Mjk1_296ac71c-36ac-44f2-bc3e-16fa8de8cc2c" w:id="214"/>
            <w:r>
              <w:rPr>
                <w:rFonts w:ascii="Arial" w:hAnsi="Arial"/>
                <w:b w:val="false"/>
                <w:i w:val="false"/>
                <w:color w:val="000000"/>
                <w:sz w:val="16"/>
              </w:rPr>
              <w:t>0.3</w:t>
            </w:r>
            <w:bookmarkEnd w:id="21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Reclassification adjustment for amortization of net actuarial loss included in net income (loss)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UtMS0xLTEtMTI5Mjk1_c3b2e66c-ca68-47da-bf62-534dd9ec01f5" w:id="215"/>
            <w:r>
              <w:rPr>
                <w:rFonts w:ascii="Arial" w:hAnsi="Arial"/>
                <w:b w:val="false"/>
                <w:i w:val="false"/>
                <w:color w:val="000000"/>
                <w:sz w:val="16"/>
              </w:rPr>
              <w:t>3.0</w:t>
            </w:r>
            <w:bookmarkEnd w:id="21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UtMy0xLTEtMTI5Mjk1_f9cb72ce-d071-404b-8f31-8b6651dce67c" w:id="216"/>
            <w:r>
              <w:rPr>
                <w:rFonts w:ascii="Arial" w:hAnsi="Arial"/>
                <w:b w:val="false"/>
                <w:i w:val="false"/>
                <w:color w:val="000000"/>
                <w:sz w:val="16"/>
              </w:rPr>
              <w:t>4.8</w:t>
            </w:r>
            <w:bookmarkEnd w:id="21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UtNS0xLTEtMTI5Mjk1_162ea299-b5ba-4424-b669-50b670ffd484" w:id="217"/>
            <w:r>
              <w:rPr>
                <w:rFonts w:ascii="Arial" w:hAnsi="Arial"/>
                <w:b w:val="false"/>
                <w:i w:val="false"/>
                <w:color w:val="000000"/>
                <w:sz w:val="16"/>
              </w:rPr>
              <w:t>6.0</w:t>
            </w:r>
            <w:bookmarkEnd w:id="21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UtNy0xLTEtMTI5Mjk1_17d3045f-b1b8-4e59-9610-0bceea5df6ea" w:id="218"/>
            <w:r>
              <w:rPr>
                <w:rFonts w:ascii="Arial" w:hAnsi="Arial"/>
                <w:b w:val="false"/>
                <w:i w:val="false"/>
                <w:color w:val="000000"/>
                <w:sz w:val="16"/>
              </w:rPr>
              <w:t>9.6</w:t>
            </w:r>
            <w:bookmarkEnd w:id="21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
      <w:tr>
        <w:trPr>
          <w:trHeight w:val="34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r>
              <w:rPr>
                <w:rFonts w:ascii="Arial" w:hAnsi="Arial"/>
                <w:b/>
                <w:i w:val="false"/>
                <w:color w:val="000000"/>
                <w:sz w:val="16"/>
              </w:rPr>
              <w:t>Net pension and other postretirement benefits</w:t>
            </w:r>
            <w:r>
              <w:rPr>
                <w:rFonts w:ascii="Times New Roman" w:hAnsi="Times New Roman"/>
                <w:b w:val="false"/>
                <w:i w:val="false"/>
                <w:color w:val="000000"/>
                <w:sz w:val="22"/>
              </w:rPr>
              <w:t xml:space="preserve"> </w:t>
            </w:r>
            <w:r>
              <w:rPr>
                <w:rFonts w:ascii="Arial" w:hAnsi="Arial"/>
                <w:b/>
                <w:i w:val="false"/>
                <w:color w:val="000000"/>
                <w:sz w:val="10"/>
              </w:rPr>
              <w:t>(c)</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ctMS0xLTEtMTI5Mjk1_dceeb8ed-1bf4-4196-95cb-402ad9bac7a6" w:id="219"/>
            <w:r>
              <w:rPr>
                <w:rFonts w:ascii="Arial" w:hAnsi="Arial"/>
                <w:b w:val="false"/>
                <w:i w:val="false"/>
                <w:color w:val="000000"/>
                <w:sz w:val="16"/>
              </w:rPr>
              <w:t>1.8</w:t>
            </w:r>
            <w:bookmarkEnd w:id="219"/>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ctMy0xLTEtMTI5Mjk1_c92d3363-54d1-421a-acd4-a279539df33c" w:id="220"/>
            <w:r>
              <w:rPr>
                <w:rFonts w:ascii="Arial" w:hAnsi="Arial"/>
                <w:b w:val="false"/>
                <w:i w:val="false"/>
                <w:color w:val="000000"/>
                <w:sz w:val="16"/>
              </w:rPr>
              <w:t>2.7</w:t>
            </w:r>
            <w:bookmarkEnd w:id="220"/>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ctNS0xLTEtMTI5Mjk1_3a4d5b7e-2982-4e0c-9d46-819053ea7939" w:id="221"/>
            <w:r>
              <w:rPr>
                <w:rFonts w:ascii="Arial" w:hAnsi="Arial"/>
                <w:b w:val="false"/>
                <w:i w:val="false"/>
                <w:color w:val="000000"/>
                <w:sz w:val="16"/>
              </w:rPr>
              <w:t>4.7</w:t>
            </w:r>
            <w:bookmarkEnd w:id="221"/>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ctNy0xLTEtMTI5Mjk1_eea7246a-f447-436a-b80b-0b47b3b053a7" w:id="222"/>
            <w:r>
              <w:rPr>
                <w:rFonts w:ascii="Arial" w:hAnsi="Arial"/>
                <w:b w:val="false"/>
                <w:i w:val="false"/>
                <w:color w:val="000000"/>
                <w:sz w:val="16"/>
              </w:rPr>
              <w:t>11.1</w:t>
            </w:r>
            <w:bookmarkEnd w:id="222"/>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4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comprehensive income (loss), net of tax</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gtMS0xLTEtMTI5Mjk1_310c3306-cf71-4b95-a3dc-7377948a8be9" w:id="223"/>
            <w:r>
              <w:rPr>
                <w:rFonts w:ascii="Arial" w:hAnsi="Arial"/>
                <w:b w:val="false"/>
                <w:i w:val="false"/>
                <w:color w:val="000000"/>
                <w:sz w:val="16"/>
              </w:rPr>
              <w:t>166.5</w:t>
            </w:r>
            <w:bookmarkEnd w:id="223"/>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gtMy0xLTEtMTI5Mjk1_9a1a9b05-3ff6-4e5e-a22c-f51351ec6c4c" w:id="224"/>
            <w:r>
              <w:rPr>
                <w:rFonts w:ascii="Arial" w:hAnsi="Arial"/>
                <w:b w:val="false"/>
                <w:i w:val="false"/>
                <w:color w:val="000000"/>
                <w:sz w:val="16"/>
              </w:rPr>
              <w:t>93.4</w:t>
            </w:r>
            <w:bookmarkEnd w:id="224"/>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gtNS0xLTEtMTI5Mjk1_266f9c5d-114c-49b8-8e28-4eba5d182a01" w:id="225"/>
            <w:r>
              <w:rPr>
                <w:rFonts w:ascii="Arial" w:hAnsi="Arial"/>
                <w:b w:val="false"/>
                <w:i w:val="false"/>
                <w:color w:val="000000"/>
                <w:sz w:val="16"/>
              </w:rPr>
              <w:t>46.4</w:t>
            </w:r>
            <w:bookmarkEnd w:id="225"/>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gtNy0xLTEtMTI5Mjk1_a0e448a5-a7d1-4e92-bf3e-4024baca938e" w:id="226"/>
            <w:r>
              <w:rPr>
                <w:rFonts w:ascii="Arial" w:hAnsi="Arial"/>
                <w:b w:val="false"/>
                <w:i w:val="false"/>
                <w:color w:val="000000"/>
                <w:sz w:val="16"/>
              </w:rPr>
              <w:t>56.5</w:t>
            </w:r>
            <w:bookmarkEnd w:id="226"/>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Comprehensive income</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ktMS0xLTEtMTI5Mjk1_eb47572c-76f7-4204-a079-dc286a5b736b" w:id="227"/>
            <w:r>
              <w:rPr>
                <w:rFonts w:ascii="Arial" w:hAnsi="Arial"/>
                <w:b w:val="false"/>
                <w:i w:val="false"/>
                <w:color w:val="000000"/>
                <w:sz w:val="16"/>
              </w:rPr>
              <w:t>158.7</w:t>
            </w:r>
            <w:bookmarkEnd w:id="227"/>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ktMy0xLTEtMTI5Mjk1_e2fc7bc6-9db4-46d9-9b55-16e5db7e9047" w:id="228"/>
            <w:r>
              <w:rPr>
                <w:rFonts w:ascii="Arial" w:hAnsi="Arial"/>
                <w:b w:val="false"/>
                <w:i w:val="false"/>
                <w:color w:val="000000"/>
                <w:sz w:val="16"/>
              </w:rPr>
              <w:t>71.5</w:t>
            </w:r>
            <w:bookmarkEnd w:id="228"/>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ktNS0xLTEtMTI5Mjk1_b361d62c-185a-4a6c-9095-2a728eb17b90" w:id="229"/>
            <w:r>
              <w:rPr>
                <w:rFonts w:ascii="Arial" w:hAnsi="Arial"/>
                <w:b w:val="false"/>
                <w:i w:val="false"/>
                <w:color w:val="000000"/>
                <w:sz w:val="16"/>
              </w:rPr>
              <w:t>92.3</w:t>
            </w:r>
            <w:bookmarkEnd w:id="229"/>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jktNy0xLTEtMTI5Mjk1_bf110109-5267-4c2c-8d8a-b00c807c8ec4" w:id="230"/>
            <w:r>
              <w:rPr>
                <w:rFonts w:ascii="Arial" w:hAnsi="Arial"/>
                <w:b w:val="false"/>
                <w:i w:val="false"/>
                <w:color w:val="000000"/>
                <w:sz w:val="16"/>
              </w:rPr>
              <w:t>263.5</w:t>
            </w:r>
            <w:bookmarkEnd w:id="230"/>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Comprehensive income attributable to non-controlling interest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zAtMS0xLTEtMTI5Mjk1_51e37f1e-6c97-4895-9d19-1c6c275596e3" w:id="231"/>
            <w:r>
              <w:rPr>
                <w:rFonts w:ascii="Arial" w:hAnsi="Arial"/>
                <w:b w:val="false"/>
                <w:i w:val="false"/>
                <w:color w:val="000000"/>
                <w:sz w:val="16"/>
              </w:rPr>
              <w:t>0.9</w:t>
            </w:r>
            <w:bookmarkEnd w:id="231"/>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zAtMy0xLTEtMTI5Mjk1_32334bc0-becf-4694-a1b4-6a8979423a15" w:id="232"/>
            <w:r>
              <w:rPr>
                <w:rFonts w:ascii="Arial" w:hAnsi="Arial"/>
                <w:b w:val="false"/>
                <w:i w:val="false"/>
                <w:color w:val="000000"/>
                <w:sz w:val="16"/>
              </w:rPr>
              <w:t>1.9</w:t>
            </w:r>
            <w:bookmarkEnd w:id="232"/>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zAtNS0xLTEtMTI5Mjk1_19b202f3-471c-4ee9-abe2-d8d09900b256" w:id="233"/>
            <w:r>
              <w:rPr>
                <w:rFonts w:ascii="Arial" w:hAnsi="Arial"/>
                <w:b w:val="false"/>
                <w:i w:val="false"/>
                <w:color w:val="000000"/>
                <w:sz w:val="16"/>
              </w:rPr>
              <w:t>9.3</w:t>
            </w:r>
            <w:bookmarkEnd w:id="233"/>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zAtNy0xLTEtMTI5Mjk1_bfe30431-1041-45fe-8186-0394363b34af" w:id="234"/>
            <w:r>
              <w:rPr>
                <w:rFonts w:ascii="Arial" w:hAnsi="Arial"/>
                <w:b w:val="false"/>
                <w:i w:val="false"/>
                <w:color w:val="000000"/>
                <w:sz w:val="16"/>
              </w:rPr>
              <w:t>5.7</w:t>
            </w:r>
            <w:bookmarkEnd w:id="234"/>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Comprehensive income (loss) attributable to TechnipFMC plc</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9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zEtMS0xLTEtMTI5Mjk1_2528a9e4-7707-489a-8438-e685826f024a" w:id="235"/>
            <w:r>
              <w:rPr>
                <w:rFonts w:ascii="Arial" w:hAnsi="Arial"/>
                <w:b w:val="false"/>
                <w:i w:val="false"/>
                <w:color w:val="000000"/>
                <w:sz w:val="16"/>
              </w:rPr>
              <w:t>159.6</w:t>
            </w:r>
            <w:bookmarkEnd w:id="235"/>
            <w:r>
              <w:rPr>
                <w:rFonts w:ascii="Arial" w:hAnsi="Arial"/>
                <w:b w:val="false"/>
                <w:i w:val="false"/>
                <w:color w:val="000000"/>
                <w:sz w:val="16"/>
              </w:rPr>
              <w:t xml:space="preserve"> )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9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zEtMy0xLTEtMTI5Mjk1_498e4c05-e023-4e2a-86ad-2d15c5f5bc51" w:id="236"/>
            <w:r>
              <w:rPr>
                <w:rFonts w:ascii="Arial" w:hAnsi="Arial"/>
                <w:b w:val="false"/>
                <w:i w:val="false"/>
                <w:color w:val="000000"/>
                <w:sz w:val="16"/>
              </w:rPr>
              <w:t>73.4</w:t>
            </w:r>
            <w:bookmarkEnd w:id="236"/>
            <w:r>
              <w:rPr>
                <w:rFonts w:ascii="Arial" w:hAnsi="Arial"/>
                <w:b w:val="false"/>
                <w:i w:val="false"/>
                <w:color w:val="000000"/>
                <w:sz w:val="16"/>
              </w:rPr>
              <w:t xml:space="preserve"> )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9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zEtNS0xLTEtMTI5Mjk1_9fc68d86-01c5-4461-9fe9-cc7279221877" w:id="237"/>
            <w:r>
              <w:rPr>
                <w:rFonts w:ascii="Arial" w:hAnsi="Arial"/>
                <w:b w:val="false"/>
                <w:i w:val="false"/>
                <w:color w:val="000000"/>
                <w:sz w:val="16"/>
              </w:rPr>
              <w:t>101.6</w:t>
            </w:r>
            <w:bookmarkEnd w:id="237"/>
            <w:r>
              <w:rPr>
                <w:rFonts w:ascii="Arial" w:hAnsi="Arial"/>
                <w:b w:val="false"/>
                <w:i w:val="false"/>
                <w:color w:val="000000"/>
                <w:sz w:val="16"/>
              </w:rPr>
              <w:t xml:space="preserve"> )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9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Mi9mcmFnOmFlMzRmYWFhNDY2MzQ4NGZhYmQzZWZjZjQzMTA4ZmIzL3RhYmxlOjhkNDYyZDRhNTgyOTQ0YzE4YmZhZmQyZTQ4ZjY2YmYwL3RhYmxlcmFuZ2U6OGQ0NjJkNGE1ODI5NDRjMThiZmFmZDJlNDhmNjZiZjBfMzEtNy0xLTEtMTI5Mjk1_25b529c6-f78c-4489-ad49-e81d5a0688cd" w:id="238"/>
            <w:r>
              <w:rPr>
                <w:rFonts w:ascii="Arial" w:hAnsi="Arial"/>
                <w:b w:val="false"/>
                <w:i w:val="false"/>
                <w:color w:val="000000"/>
                <w:sz w:val="16"/>
              </w:rPr>
              <w:t>257.8</w:t>
            </w:r>
            <w:bookmarkEnd w:id="238"/>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3"/>
        </w:pBdr>
        <w:spacing w:before="0" w:after="180"/>
        <w:ind w:left="480"/>
        <w:jc w:val="left"/>
      </w:pPr>
      <w:r>
        <w:rPr>
          <w:rFonts w:ascii="Times New Roman" w:hAnsi="Times New Roman"/>
          <w:b w:val="false"/>
          <w:i w:val="false"/>
          <w:color w:val="000000"/>
          <w:sz w:val="22"/>
        </w:rPr>
        <w:t xml:space="preserve"> </w:t>
      </w:r>
      <w:r>
        <w:rPr>
          <w:rFonts w:ascii="Arial" w:hAnsi="Arial"/>
          <w:b w:val="false"/>
          <w:i w:val="false"/>
          <w:color w:val="000000"/>
          <w:sz w:val="16"/>
        </w:rPr>
        <w:t>(a)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6"/>
        </w:rPr>
        <w:t>The accompanying notes are an integral part of the condensed consolidated financial statements.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w:t>
      </w:r>
      <w:r>
        <w:rPr>
          <w:rFonts w:ascii="Times New Roman" w:hAnsi="Times New Roman"/>
          <w:b w:val="false"/>
          <w:i w:val="false"/>
          <w:color w:val="000000"/>
          <w:sz w:val="22"/>
        </w:rPr>
        <w:t xml:space="preserve"> </w:t>
      </w:r>
    </w:p>
    <w:bookmarkStart w:name="idf5f063d11bc4ee5becb9db7db9a8bb9_25" w:id="239"/>
    <w:p>
      <w:pPr>
        <w:spacing w:before="0" w:after="0"/>
        <w:ind w:left="120"/>
        <w:jc w:val="left"/>
      </w:pPr>
    </w:p>
    <w:bookmarkEnd w:id="239"/>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0"/>
        <w:ind w:left="120"/>
        <w:jc w:val="center"/>
      </w:pPr>
      <w:r>
        <w:rPr>
          <w:rFonts w:ascii="Times New Roman" w:hAnsi="Times New Roman"/>
          <w:b w:val="false"/>
          <w:i w:val="false"/>
          <w:color w:val="000000"/>
          <w:sz w:val="22"/>
        </w:rPr>
        <w:t xml:space="preserve"> </w:t>
      </w:r>
      <w:r>
        <w:rPr>
          <w:rFonts w:ascii="Arial" w:hAnsi="Arial"/>
          <w:b/>
          <w:i w:val="false"/>
          <w:color w:val="000000"/>
          <w:sz w:val="14"/>
        </w:rPr>
        <w:t>TECHNIPFMC PLC AND CONSOLIDATED SUBSIDIARIES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4"/>
        </w:rPr>
        <w:t>CONDENSED CONSOLIDATED BALANCE SHEETS (UNAUDITED)</w:t>
      </w:r>
      <w:r>
        <w:rPr>
          <w:rFonts w:ascii="Times New Roman" w:hAnsi="Times New Roman"/>
          <w:b w:val="false"/>
          <w:i w:val="false"/>
          <w:color w:val="000000"/>
          <w:sz w:val="22"/>
        </w:rPr>
        <w:t xml:space="preserve"> </w:t>
      </w:r>
    </w:p>
    <w:p>
      <w:pPr>
        <w:spacing w:before="18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18"/>
        <w:gridCol w:w="9301"/>
        <w:gridCol w:w="621"/>
        <w:gridCol w:w="136"/>
        <w:gridCol w:w="1302"/>
        <w:gridCol w:w="40"/>
        <w:gridCol w:w="40"/>
        <w:gridCol w:w="40"/>
        <w:gridCol w:w="40"/>
        <w:gridCol w:w="136"/>
        <w:gridCol w:w="1320"/>
        <w:gridCol w:w="40"/>
      </w:tblGrid>
      <w:tr>
        <w:trPr>
          <w:trHeight w:val="30" w:hRule="atLeast"/>
        </w:trPr>
        <w:tc>
          <w:tcPr>
            <w:tcW w:w="618" w:type="dxa"/>
            <w:tcBorders/>
            <w:tcMar>
              <w:top w:w="15" w:type="dxa"/>
              <w:left w:w="15" w:type="dxa"/>
              <w:bottom w:w="15" w:type="dxa"/>
              <w:right w:w="15" w:type="dxa"/>
            </w:tcMar>
            <w:vAlign w:val="center"/>
          </w:tcPr>
          <w:p/>
        </w:tc>
        <w:tc>
          <w:tcPr>
            <w:tcW w:w="9301" w:type="dxa"/>
            <w:tcBorders/>
            <w:tcMar>
              <w:top w:w="15" w:type="dxa"/>
              <w:left w:w="15" w:type="dxa"/>
              <w:bottom w:w="15" w:type="dxa"/>
              <w:right w:w="15" w:type="dxa"/>
            </w:tcMar>
            <w:vAlign w:val="center"/>
          </w:tcPr>
          <w:p/>
        </w:tc>
        <w:tc>
          <w:tcPr>
            <w:tcW w:w="621" w:type="dxa"/>
            <w:tcBorders/>
            <w:tcMar>
              <w:top w:w="15" w:type="dxa"/>
              <w:left w:w="15" w:type="dxa"/>
              <w:bottom w:w="15" w:type="dxa"/>
              <w:right w:w="15" w:type="dxa"/>
            </w:tcMar>
            <w:vAlign w:val="center"/>
          </w:tcPr>
          <w:p/>
        </w:tc>
        <w:tc>
          <w:tcPr>
            <w:tcW w:w="136" w:type="dxa"/>
            <w:tcBorders/>
            <w:tcMar>
              <w:top w:w="15" w:type="dxa"/>
              <w:left w:w="15" w:type="dxa"/>
              <w:bottom w:w="15" w:type="dxa"/>
              <w:right w:w="15" w:type="dxa"/>
            </w:tcMar>
            <w:vAlign w:val="center"/>
          </w:tcPr>
          <w:p/>
        </w:tc>
        <w:tc>
          <w:tcPr>
            <w:tcW w:w="130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6" w:type="dxa"/>
            <w:tcBorders/>
            <w:tcMar>
              <w:top w:w="15" w:type="dxa"/>
              <w:left w:w="15" w:type="dxa"/>
              <w:bottom w:w="15" w:type="dxa"/>
              <w:right w:w="15" w:type="dxa"/>
            </w:tcMar>
            <w:vAlign w:val="center"/>
          </w:tcPr>
          <w:p/>
        </w:tc>
        <w:tc>
          <w:tcPr>
            <w:tcW w:w="132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(In millions, except par value data)</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June 30, </w:t>
            </w:r>
            <w:r>
              <w:br/>
            </w:r>
            <w:r>
              <w:rPr>
                <w:rFonts w:ascii="Arial" w:hAnsi="Arial"/>
                <w:b/>
                <w:i w:val="false"/>
                <w:color w:val="000000"/>
                <w:sz w:val="14"/>
              </w:rPr>
              <w:t xml:space="preserve"> 2022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December 31, </w:t>
            </w:r>
            <w:r>
              <w:br/>
            </w:r>
            <w:r>
              <w:rPr>
                <w:rFonts w:ascii="Arial" w:hAnsi="Arial"/>
                <w:b/>
                <w:i w:val="false"/>
                <w:color w:val="000000"/>
                <w:sz w:val="14"/>
              </w:rPr>
              <w:t xml:space="preserve"> 2021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4"/>
              </w:rPr>
              <w:t>Assets</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Cash and cash equivalents</w:t>
            </w:r>
            <w:r>
              <w:rPr>
                <w:rFonts w:ascii="Times New Roman" w:hAnsi="Times New Roman"/>
                <w:b w:val="false"/>
                <w:i w:val="false"/>
                <w:color w:val="000000"/>
                <w:sz w:val="22"/>
              </w:rPr>
              <w:t xml:space="preserve"> </w:t>
            </w:r>
          </w:p>
        </w:tc>
        <w:tc>
          <w:tcPr>
            <w:tcW w:w="13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02"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i0xLTEtMS0xMjkyOTU_28f4c6a3-9a6b-40d2-8ae6-564acd1cb787" w:id="240"/>
            <w:r>
              <w:rPr>
                <w:rFonts w:ascii="Arial" w:hAnsi="Arial"/>
                <w:b w:val="false"/>
                <w:i w:val="false"/>
                <w:color w:val="000000"/>
                <w:sz w:val="14"/>
              </w:rPr>
              <w:t>684.9</w:t>
            </w:r>
            <w:bookmarkEnd w:id="240"/>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3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2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i0zLTEtMS0xMjkyOTU_a1b35e01-3bbc-4b68-bb20-cf180cf9cd22" w:id="241"/>
            <w:r>
              <w:rPr>
                <w:rFonts w:ascii="Arial" w:hAnsi="Arial"/>
                <w:b w:val="false"/>
                <w:i w:val="false"/>
                <w:color w:val="000000"/>
                <w:sz w:val="14"/>
              </w:rPr>
              <w:t>1,327.4</w:t>
            </w:r>
            <w:bookmarkEnd w:id="241"/>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pBdr>
                <w:left w:space="8"/>
              </w:pBdr>
              <w:spacing w:before="0" w:after="0"/>
              <w:ind w:left="365"/>
              <w:jc w:val="left"/>
            </w:pPr>
            <w:r>
              <w:rPr>
                <w:rFonts w:ascii="Times New Roman" w:hAnsi="Times New Roman"/>
                <w:b w:val="false"/>
                <w:i w:val="false"/>
                <w:color w:val="000000"/>
                <w:sz w:val="22"/>
              </w:rPr>
              <w:t xml:space="preserve"> </w:t>
            </w:r>
            <w:r>
              <w:rPr>
                <w:rFonts w:ascii="Arial" w:hAnsi="Arial"/>
                <w:b w:val="false"/>
                <w:i w:val="false"/>
                <w:color w:val="000000"/>
                <w:sz w:val="14"/>
              </w:rPr>
              <w:t xml:space="preserve">Trade receivables, net of allowances of $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y0wLTEtMS0xMjkyOTUvdGV4dHJlZ2lvbjplMWNlMjY4YzIzOTg0YjdlOWM3OGYwNzEwNGYzZWQ0YV80NA_676cf885-0234-421b-8c42-2b1a1b2e0fe2" w:id="242"/>
            <w:r>
              <w:rPr>
                <w:rFonts w:ascii="Arial" w:hAnsi="Arial"/>
                <w:b w:val="false"/>
                <w:i w:val="false"/>
                <w:color w:val="000000"/>
                <w:sz w:val="14"/>
              </w:rPr>
              <w:t>37.2</w:t>
            </w:r>
            <w:bookmarkEnd w:id="242"/>
            <w:r>
              <w:rPr>
                <w:rFonts w:ascii="Arial" w:hAnsi="Arial"/>
                <w:b w:val="false"/>
                <w:i w:val="false"/>
                <w:color w:val="000000"/>
                <w:sz w:val="14"/>
              </w:rPr>
              <w:t xml:space="preserve"> in 2022 and $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y0wLTEtMS0xMjkyOTUvdGV4dHJlZ2lvbjplMWNlMjY4YzIzOTg0YjdlOWM3OGYwNzEwNGYzZWQ0YV81OQ_2a25c20a-0287-44b4-bad9-bc5f225f9ff6" w:id="243"/>
            <w:r>
              <w:rPr>
                <w:rFonts w:ascii="Arial" w:hAnsi="Arial"/>
                <w:b w:val="false"/>
                <w:i w:val="false"/>
                <w:color w:val="000000"/>
                <w:sz w:val="14"/>
              </w:rPr>
              <w:t>38.1</w:t>
            </w:r>
            <w:bookmarkEnd w:id="243"/>
            <w:r>
              <w:rPr>
                <w:rFonts w:ascii="Arial" w:hAnsi="Arial"/>
                <w:b w:val="false"/>
                <w:i w:val="false"/>
                <w:color w:val="000000"/>
                <w:sz w:val="14"/>
              </w:rPr>
              <w:t xml:space="preserve"> in 2021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y0xLTEtMS0xMjkyOTU_a185a695-545a-4853-91d0-9abdd81abc66" w:id="244"/>
            <w:r>
              <w:rPr>
                <w:rFonts w:ascii="Arial" w:hAnsi="Arial"/>
                <w:b w:val="false"/>
                <w:i w:val="false"/>
                <w:color w:val="000000"/>
                <w:sz w:val="14"/>
              </w:rPr>
              <w:t>1,097.8</w:t>
            </w:r>
            <w:bookmarkEnd w:id="244"/>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y0zLTEtMS0xMjkyOTU_47287279-628e-44a5-9c0d-4f1f96b4743e" w:id="245"/>
            <w:r>
              <w:rPr>
                <w:rFonts w:ascii="Arial" w:hAnsi="Arial"/>
                <w:b w:val="false"/>
                <w:i w:val="false"/>
                <w:color w:val="000000"/>
                <w:sz w:val="14"/>
              </w:rPr>
              <w:t>911.9</w:t>
            </w:r>
            <w:bookmarkEnd w:id="245"/>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pBdr>
                <w:left w:space="8"/>
              </w:pBdr>
              <w:spacing w:before="0" w:after="0"/>
              <w:ind w:left="365"/>
              <w:jc w:val="left"/>
            </w:pPr>
            <w:r>
              <w:rPr>
                <w:rFonts w:ascii="Times New Roman" w:hAnsi="Times New Roman"/>
                <w:b w:val="false"/>
                <w:i w:val="false"/>
                <w:color w:val="000000"/>
                <w:sz w:val="22"/>
              </w:rPr>
              <w:t xml:space="preserve"> </w:t>
            </w:r>
            <w:r>
              <w:rPr>
                <w:rFonts w:ascii="Arial" w:hAnsi="Arial"/>
                <w:b w:val="false"/>
                <w:i w:val="false"/>
                <w:color w:val="000000"/>
                <w:sz w:val="14"/>
              </w:rPr>
              <w:t xml:space="preserve">Contract assets, net of allowances of $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C0wLTEtMS0xMjkyOTUvdGV4dHJlZ2lvbjo5M2IxZDdkZjBlNmQ0YmZlYWQwYjFlMDcwMzgwMDQ4Yl80Mg_9b0f6876-d84e-46c5-93fd-a455307b3a35" w:id="246"/>
            <w:r>
              <w:rPr>
                <w:rFonts w:ascii="Arial" w:hAnsi="Arial"/>
                <w:b w:val="false"/>
                <w:i w:val="false"/>
                <w:color w:val="000000"/>
                <w:sz w:val="14"/>
              </w:rPr>
              <w:t>1.2</w:t>
            </w:r>
            <w:bookmarkEnd w:id="246"/>
            <w:r>
              <w:rPr>
                <w:rFonts w:ascii="Arial" w:hAnsi="Arial"/>
                <w:b w:val="false"/>
                <w:i w:val="false"/>
                <w:color w:val="000000"/>
                <w:sz w:val="14"/>
              </w:rPr>
              <w:t xml:space="preserve"> in 2022 and $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C0wLTEtMS0xMjkyOTUvdGV4dHJlZ2lvbjo5M2IxZDdkZjBlNmQ0YmZlYWQwYjFlMDcwMzgwMDQ4Yl81Nw_ccbf924b-27a1-4a8f-86b9-c8d6317c6e5c" w:id="247"/>
            <w:r>
              <w:rPr>
                <w:rFonts w:ascii="Arial" w:hAnsi="Arial"/>
                <w:b w:val="false"/>
                <w:i w:val="false"/>
                <w:color w:val="000000"/>
                <w:sz w:val="14"/>
              </w:rPr>
              <w:t>1.1</w:t>
            </w:r>
            <w:bookmarkEnd w:id="247"/>
            <w:r>
              <w:rPr>
                <w:rFonts w:ascii="Arial" w:hAnsi="Arial"/>
                <w:b w:val="false"/>
                <w:i w:val="false"/>
                <w:color w:val="000000"/>
                <w:sz w:val="14"/>
              </w:rPr>
              <w:t xml:space="preserve"> in 2021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C0xLTEtMS0xMjkyOTU_a3e2ca76-376c-4405-bf1c-c85d7f58a3ce" w:id="248"/>
            <w:r>
              <w:rPr>
                <w:rFonts w:ascii="Arial" w:hAnsi="Arial"/>
                <w:b w:val="false"/>
                <w:i w:val="false"/>
                <w:color w:val="000000"/>
                <w:sz w:val="14"/>
              </w:rPr>
              <w:t>1,025.0</w:t>
            </w:r>
            <w:bookmarkEnd w:id="248"/>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C0zLTEtMS0xMjkyOTU_83b97fbb-1009-452b-936a-6d6e921ef42a" w:id="249"/>
            <w:r>
              <w:rPr>
                <w:rFonts w:ascii="Arial" w:hAnsi="Arial"/>
                <w:b w:val="false"/>
                <w:i w:val="false"/>
                <w:color w:val="000000"/>
                <w:sz w:val="14"/>
              </w:rPr>
              <w:t>966.0</w:t>
            </w:r>
            <w:bookmarkEnd w:id="249"/>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Inventories, net (Note 8)</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S0xLTEtMS0xMjkyOTU_67b02687-6a0f-4da8-b7e1-45f93c164868" w:id="250"/>
            <w:r>
              <w:rPr>
                <w:rFonts w:ascii="Arial" w:hAnsi="Arial"/>
                <w:b w:val="false"/>
                <w:i w:val="false"/>
                <w:color w:val="000000"/>
                <w:sz w:val="14"/>
              </w:rPr>
              <w:t>1,067.1</w:t>
            </w:r>
            <w:bookmarkEnd w:id="250"/>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S0zLTEtMS0xMjkyOTU_6f0719fb-ab92-4c1d-a778-e4dfaff7f7c3" w:id="251"/>
            <w:r>
              <w:rPr>
                <w:rFonts w:ascii="Arial" w:hAnsi="Arial"/>
                <w:b w:val="false"/>
                <w:i w:val="false"/>
                <w:color w:val="000000"/>
                <w:sz w:val="14"/>
              </w:rPr>
              <w:t>1,031.9</w:t>
            </w:r>
            <w:bookmarkEnd w:id="251"/>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Derivative financial instruments (Note 18)</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i0xLTEtMS0xMjkyOTU_ead2f23e-8a16-40f6-8a5a-71ec654a74a0" w:id="252"/>
            <w:r>
              <w:rPr>
                <w:rFonts w:ascii="Arial" w:hAnsi="Arial"/>
                <w:b w:val="false"/>
                <w:i w:val="false"/>
                <w:color w:val="000000"/>
                <w:sz w:val="14"/>
              </w:rPr>
              <w:t>213.4</w:t>
            </w:r>
            <w:bookmarkEnd w:id="252"/>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i0zLTEtMS0xMjkyOTU_520fafde-7cfc-4700-ae64-2891c7268e7e" w:id="253"/>
            <w:r>
              <w:rPr>
                <w:rFonts w:ascii="Arial" w:hAnsi="Arial"/>
                <w:b w:val="false"/>
                <w:i w:val="false"/>
                <w:color w:val="000000"/>
                <w:sz w:val="14"/>
              </w:rPr>
              <w:t>110.3</w:t>
            </w:r>
            <w:bookmarkEnd w:id="253"/>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Income taxes receivable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y0xLTEtMS0xMjkyOTU_1052a892-1727-4c52-a39c-dded5a492120" w:id="254"/>
            <w:r>
              <w:rPr>
                <w:rFonts w:ascii="Arial" w:hAnsi="Arial"/>
                <w:b w:val="false"/>
                <w:i w:val="false"/>
                <w:color w:val="000000"/>
                <w:sz w:val="14"/>
              </w:rPr>
              <w:t>92.1</w:t>
            </w:r>
            <w:bookmarkEnd w:id="254"/>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y0zLTEtMS0xMjkyOTU_e733ef9d-1062-4f30-9909-6c78dcc09691" w:id="255"/>
            <w:r>
              <w:rPr>
                <w:rFonts w:ascii="Arial" w:hAnsi="Arial"/>
                <w:b w:val="false"/>
                <w:i w:val="false"/>
                <w:color w:val="000000"/>
                <w:sz w:val="14"/>
              </w:rPr>
              <w:t>85.0</w:t>
            </w:r>
            <w:bookmarkEnd w:id="255"/>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Advances paid to suppliers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OC0xLTEtMS0xMjkyOTU_15d43a4f-d418-4140-aae6-62adf52b3b13" w:id="256"/>
            <w:r>
              <w:rPr>
                <w:rFonts w:ascii="Arial" w:hAnsi="Arial"/>
                <w:b w:val="false"/>
                <w:i w:val="false"/>
                <w:color w:val="000000"/>
                <w:sz w:val="14"/>
              </w:rPr>
              <w:t>51.1</w:t>
            </w:r>
            <w:bookmarkEnd w:id="256"/>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OC0zLTEtMS0xMjkyOTU_ecc67e66-e7fc-498a-a946-c11f4888d2b4" w:id="257"/>
            <w:r>
              <w:rPr>
                <w:rFonts w:ascii="Arial" w:hAnsi="Arial"/>
                <w:b w:val="false"/>
                <w:i w:val="false"/>
                <w:color w:val="000000"/>
                <w:sz w:val="14"/>
              </w:rPr>
              <w:t>79.4</w:t>
            </w:r>
            <w:bookmarkEnd w:id="257"/>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Other current assets (Note 9)</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OS0xLTEtMS0xMjkyOTU_9b64babe-dfd6-4e74-812d-d2b3be20bb09" w:id="258"/>
            <w:r>
              <w:rPr>
                <w:rFonts w:ascii="Arial" w:hAnsi="Arial"/>
                <w:b w:val="false"/>
                <w:i w:val="false"/>
                <w:color w:val="000000"/>
                <w:sz w:val="14"/>
              </w:rPr>
              <w:t>503.2</w:t>
            </w:r>
            <w:bookmarkEnd w:id="258"/>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OS0zLTEtMS0xMjkyOTU_2d489cf3-553c-4a56-a4fe-982bbfad3f37" w:id="259"/>
            <w:r>
              <w:rPr>
                <w:rFonts w:ascii="Arial" w:hAnsi="Arial"/>
                <w:b w:val="false"/>
                <w:i w:val="false"/>
                <w:color w:val="000000"/>
                <w:sz w:val="14"/>
              </w:rPr>
              <w:t>512.3</w:t>
            </w:r>
            <w:bookmarkEnd w:id="259"/>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Investment in Technip Energies (Note 10)</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AtMS0xLTEtMTI5Mjk1_ed92db8d-abbe-4137-87f8-4ecd67a8e1a1" w:id="260"/>
            <w:r>
              <w:rPr>
                <w:rFonts w:ascii="Arial" w:hAnsi="Arial"/>
                <w:b w:val="false"/>
                <w:i w:val="false"/>
                <w:color w:val="000000"/>
                <w:sz w:val="14"/>
              </w:rPr>
              <w:t>—</w:t>
            </w:r>
            <w:bookmarkEnd w:id="260"/>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AtMy0xLTEtMTI5Mjk1_8422dd9f-3522-46c4-ad17-5a0b44685568" w:id="261"/>
            <w:r>
              <w:rPr>
                <w:rFonts w:ascii="Arial" w:hAnsi="Arial"/>
                <w:b w:val="false"/>
                <w:i w:val="false"/>
                <w:color w:val="000000"/>
                <w:sz w:val="14"/>
              </w:rPr>
              <w:t>317.3</w:t>
            </w:r>
            <w:bookmarkEnd w:id="261"/>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45" w:hRule="atLeast"/>
        </w:trPr>
        <w:tc>
          <w:tcPr>
            <w:tcW w:w="0" w:type="auto"/>
            <w:gridSpan w:val="3"/>
            <w:tcBorders/>
            <w:shd w:fill="ccee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Total current assets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EtMS0xLTEtMTI5Mjk1_74a511a2-c0f7-4887-931b-bbc9a4cafb10" w:id="262"/>
            <w:r>
              <w:rPr>
                <w:rFonts w:ascii="Arial" w:hAnsi="Arial"/>
                <w:b w:val="false"/>
                <w:i w:val="false"/>
                <w:color w:val="000000"/>
                <w:sz w:val="14"/>
              </w:rPr>
              <w:t>4,734.6</w:t>
            </w:r>
            <w:bookmarkEnd w:id="262"/>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EtMy0xLTEtMTI5Mjk1_db34e2a9-6607-46e2-8d4d-fbaaa4e3ef10" w:id="263"/>
            <w:r>
              <w:rPr>
                <w:rFonts w:ascii="Arial" w:hAnsi="Arial"/>
                <w:b w:val="false"/>
                <w:i w:val="false"/>
                <w:color w:val="000000"/>
                <w:sz w:val="14"/>
              </w:rPr>
              <w:t>5,341.5</w:t>
            </w:r>
            <w:bookmarkEnd w:id="263"/>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Investments in equity affiliates (Note 10)</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ItMS0xLTEtMTI5Mjk1_b5c1b235-fc97-4c8e-ae09-d520650d9cf7" w:id="264"/>
            <w:r>
              <w:rPr>
                <w:rFonts w:ascii="Arial" w:hAnsi="Arial"/>
                <w:b w:val="false"/>
                <w:i w:val="false"/>
                <w:color w:val="000000"/>
                <w:sz w:val="14"/>
              </w:rPr>
              <w:t>301.9</w:t>
            </w:r>
            <w:bookmarkEnd w:id="264"/>
            <w:r>
              <w:rPr>
                <w:rFonts w:ascii="Arial" w:hAnsi="Arial"/>
                <w:b w:val="false"/>
                <w:i w:val="false"/>
                <w:color w:val="000000"/>
                <w:sz w:val="14"/>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ItMy0xLTEtMTI5Mjk1_d965b81a-cf8f-420a-94f6-7b033a24fe1c" w:id="265"/>
            <w:r>
              <w:rPr>
                <w:rFonts w:ascii="Arial" w:hAnsi="Arial"/>
                <w:b w:val="false"/>
                <w:i w:val="false"/>
                <w:color w:val="000000"/>
                <w:sz w:val="14"/>
              </w:rPr>
              <w:t>292.4</w:t>
            </w:r>
            <w:bookmarkEnd w:id="265"/>
            <w:r>
              <w:rPr>
                <w:rFonts w:ascii="Arial" w:hAnsi="Arial"/>
                <w:b w:val="false"/>
                <w:i w:val="false"/>
                <w:color w:val="000000"/>
                <w:sz w:val="14"/>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pBdr>
                <w:left w:space="8"/>
              </w:pBdr>
              <w:spacing w:before="0" w:after="0"/>
              <w:ind w:left="365"/>
              <w:jc w:val="left"/>
            </w:pPr>
            <w:r>
              <w:rPr>
                <w:rFonts w:ascii="Times New Roman" w:hAnsi="Times New Roman"/>
                <w:b w:val="false"/>
                <w:i w:val="false"/>
                <w:color w:val="000000"/>
                <w:sz w:val="22"/>
              </w:rPr>
              <w:t xml:space="preserve"> </w:t>
            </w:r>
            <w:r>
              <w:rPr>
                <w:rFonts w:ascii="Arial" w:hAnsi="Arial"/>
                <w:b w:val="false"/>
                <w:i w:val="false"/>
                <w:color w:val="000000"/>
                <w:sz w:val="14"/>
              </w:rPr>
              <w:t xml:space="preserve">Property, plant and equipment, net of accumulated depreciation of $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MtMC0xLTEtMTI5Mjk1L3RleHRyZWdpb246NzNlMmE2ZjQ0MGQ3NDQ2YzgzYzMxNjFmYjY2NzVlMDhfNzA_b626f72b-2d03-418a-951c-6a7a9a7f93bf" w:id="266"/>
            <w:r>
              <w:rPr>
                <w:rFonts w:ascii="Arial" w:hAnsi="Arial"/>
                <w:b w:val="false"/>
                <w:i w:val="false"/>
                <w:color w:val="000000"/>
                <w:sz w:val="14"/>
              </w:rPr>
              <w:t>2,352.5</w:t>
            </w:r>
            <w:bookmarkEnd w:id="266"/>
            <w:r>
              <w:rPr>
                <w:rFonts w:ascii="Arial" w:hAnsi="Arial"/>
                <w:b w:val="false"/>
                <w:i w:val="false"/>
                <w:color w:val="000000"/>
                <w:sz w:val="14"/>
              </w:rPr>
              <w:t xml:space="preserve"> in 2022 and $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MtMC0xLTEtMTI5Mjk1L3RleHRyZWdpb246NzNlMmE2ZjQ0MGQ3NDQ2YzgzYzMxNjFmYjY2NzVlMDhfODU_cc8eb834-03ca-4a56-a75d-9742072f576d" w:id="267"/>
            <w:r>
              <w:rPr>
                <w:rFonts w:ascii="Arial" w:hAnsi="Arial"/>
                <w:b w:val="false"/>
                <w:i w:val="false"/>
                <w:color w:val="000000"/>
                <w:sz w:val="14"/>
              </w:rPr>
              <w:t>2,204.0</w:t>
            </w:r>
            <w:bookmarkEnd w:id="267"/>
            <w:r>
              <w:rPr>
                <w:rFonts w:ascii="Arial" w:hAnsi="Arial"/>
                <w:b w:val="false"/>
                <w:i w:val="false"/>
                <w:color w:val="000000"/>
                <w:sz w:val="14"/>
              </w:rPr>
              <w:t xml:space="preserve"> in 2021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MtMS0xLTEtMTI5Mjk1_87649bfc-8d0b-4f02-a253-223b91e82e94" w:id="268"/>
            <w:r>
              <w:rPr>
                <w:rFonts w:ascii="Arial" w:hAnsi="Arial"/>
                <w:b w:val="false"/>
                <w:i w:val="false"/>
                <w:color w:val="000000"/>
                <w:sz w:val="14"/>
              </w:rPr>
              <w:t>2,391.3</w:t>
            </w:r>
            <w:bookmarkEnd w:id="268"/>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MtMy0xLTEtMTI5Mjk1_5c4168cc-01d2-458f-8022-e035d88a1acc" w:id="269"/>
            <w:r>
              <w:rPr>
                <w:rFonts w:ascii="Arial" w:hAnsi="Arial"/>
                <w:b w:val="false"/>
                <w:i w:val="false"/>
                <w:color w:val="000000"/>
                <w:sz w:val="14"/>
              </w:rPr>
              <w:t>2,597.2</w:t>
            </w:r>
            <w:bookmarkEnd w:id="269"/>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Operating lease right-of-use assets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QtMS0xLTEtMTI5Mjk1_70931f7e-933b-412d-bec0-abce8c97bbdf" w:id="270"/>
            <w:r>
              <w:rPr>
                <w:rFonts w:ascii="Arial" w:hAnsi="Arial"/>
                <w:b w:val="false"/>
                <w:i w:val="false"/>
                <w:color w:val="000000"/>
                <w:sz w:val="14"/>
              </w:rPr>
              <w:t>806.4</w:t>
            </w:r>
            <w:bookmarkEnd w:id="270"/>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QtMy0xLTEtMTI5Mjk1_6e65c9ed-ae42-4e84-99b4-46f3566ded4b" w:id="271"/>
            <w:r>
              <w:rPr>
                <w:rFonts w:ascii="Arial" w:hAnsi="Arial"/>
                <w:b w:val="false"/>
                <w:i w:val="false"/>
                <w:color w:val="000000"/>
                <w:sz w:val="14"/>
              </w:rPr>
              <w:t>707.9</w:t>
            </w:r>
            <w:bookmarkEnd w:id="271"/>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Finance lease right-of-use assets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UtMS0xLTEtMTI5Mjk1_5df68895-31b1-4841-9a57-a41a266b1338" w:id="272"/>
            <w:r>
              <w:rPr>
                <w:rFonts w:ascii="Arial" w:hAnsi="Arial"/>
                <w:b w:val="false"/>
                <w:i w:val="false"/>
                <w:color w:val="000000"/>
                <w:sz w:val="14"/>
              </w:rPr>
              <w:t>51.3</w:t>
            </w:r>
            <w:bookmarkEnd w:id="272"/>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UtMy0xLTEtMTI5Mjk1_fe7d4762-525a-4e48-940c-2a71a183b74d" w:id="273"/>
            <w:r>
              <w:rPr>
                <w:rFonts w:ascii="Arial" w:hAnsi="Arial"/>
                <w:b w:val="false"/>
                <w:i w:val="false"/>
                <w:color w:val="000000"/>
                <w:sz w:val="14"/>
              </w:rPr>
              <w:t>52.2</w:t>
            </w:r>
            <w:bookmarkEnd w:id="273"/>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
      <w:tr>
        <w:trPr>
          <w:trHeight w:val="315" w:hRule="atLeast"/>
        </w:trPr>
        <w:tc>
          <w:tcPr>
            <w:tcW w:w="0" w:type="auto"/>
            <w:gridSpan w:val="3"/>
            <w:tcBorders/>
            <w:shd w:fill="ffffff"/>
            <w:tcMar>
              <w:top w:w="30" w:type="dxa"/>
              <w:left w:w="15" w:type="dxa"/>
              <w:bottom w:w="30" w:type="dxa"/>
              <w:right w:w="15" w:type="dxa"/>
            </w:tcMar>
            <w:vAlign w:val="bottom"/>
          </w:tcPr>
          <w:p>
            <w:pPr>
              <w:pBdr>
                <w:left w:space="8"/>
              </w:pBdr>
              <w:spacing w:before="0" w:after="0"/>
              <w:ind w:left="365"/>
              <w:jc w:val="left"/>
            </w:pPr>
            <w:r>
              <w:rPr>
                <w:rFonts w:ascii="Times New Roman" w:hAnsi="Times New Roman"/>
                <w:b w:val="false"/>
                <w:i w:val="false"/>
                <w:color w:val="000000"/>
                <w:sz w:val="22"/>
              </w:rPr>
              <w:t xml:space="preserve"> </w:t>
            </w:r>
            <w:r>
              <w:rPr>
                <w:rFonts w:ascii="Arial" w:hAnsi="Arial"/>
                <w:b w:val="false"/>
                <w:i w:val="false"/>
                <w:color w:val="000000"/>
                <w:sz w:val="14"/>
              </w:rPr>
              <w:t xml:space="preserve">Intangible assets, net of accumulated amortization of $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ctMC0xLTEtMTI5Mjk1L3RleHRyZWdpb246YzRhNzk1MWNhNzcxNDJjNmEzOWM4MjE0MzdmY2MxNGRfNTg_c81f51fe-6bc0-47b4-8a0c-1f94eaa9e7de" w:id="274"/>
            <w:r>
              <w:rPr>
                <w:rFonts w:ascii="Arial" w:hAnsi="Arial"/>
                <w:b w:val="false"/>
                <w:i w:val="false"/>
                <w:color w:val="000000"/>
                <w:sz w:val="14"/>
              </w:rPr>
              <w:t>620.9</w:t>
            </w:r>
            <w:bookmarkEnd w:id="274"/>
            <w:r>
              <w:rPr>
                <w:rFonts w:ascii="Arial" w:hAnsi="Arial"/>
                <w:b w:val="false"/>
                <w:i w:val="false"/>
                <w:color w:val="000000"/>
                <w:sz w:val="14"/>
              </w:rPr>
              <w:t xml:space="preserve"> in 2022 and $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ctMC0xLTEtMTI5Mjk1L3RleHRyZWdpb246YzRhNzk1MWNhNzcxNDJjNmEzOWM4MjE0MzdmY2MxNGRfNzM_3e53c981-2117-491d-a9ab-ee9aa0f847ae" w:id="275"/>
            <w:r>
              <w:rPr>
                <w:rFonts w:ascii="Arial" w:hAnsi="Arial"/>
                <w:b w:val="false"/>
                <w:i w:val="false"/>
                <w:color w:val="000000"/>
                <w:sz w:val="14"/>
              </w:rPr>
              <w:t>575.5</w:t>
            </w:r>
            <w:bookmarkEnd w:id="275"/>
            <w:r>
              <w:rPr>
                <w:rFonts w:ascii="Arial" w:hAnsi="Arial"/>
                <w:b w:val="false"/>
                <w:i w:val="false"/>
                <w:color w:val="000000"/>
                <w:sz w:val="14"/>
              </w:rPr>
              <w:t xml:space="preserve"> in 2021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ctMS0xLTEtMTI5Mjk1_4c67f90a-1150-4ef6-97c4-b811886303b5" w:id="276"/>
            <w:r>
              <w:rPr>
                <w:rFonts w:ascii="Arial" w:hAnsi="Arial"/>
                <w:b w:val="false"/>
                <w:i w:val="false"/>
                <w:color w:val="000000"/>
                <w:sz w:val="14"/>
              </w:rPr>
              <w:t>761.4</w:t>
            </w:r>
            <w:bookmarkEnd w:id="276"/>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ctMy0xLTEtMTI5Mjk1_7c8c106d-e1bd-45ee-8cfe-79e45c74523e" w:id="277"/>
            <w:r>
              <w:rPr>
                <w:rFonts w:ascii="Arial" w:hAnsi="Arial"/>
                <w:b w:val="false"/>
                <w:i w:val="false"/>
                <w:color w:val="000000"/>
                <w:sz w:val="14"/>
              </w:rPr>
              <w:t>813.7</w:t>
            </w:r>
            <w:bookmarkEnd w:id="277"/>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Deferred income taxes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gtMS0xLTEtMTI5Mjk1_306688fd-7119-4849-bf83-69380869dcbf" w:id="278"/>
            <w:r>
              <w:rPr>
                <w:rFonts w:ascii="Arial" w:hAnsi="Arial"/>
                <w:b w:val="false"/>
                <w:i w:val="false"/>
                <w:color w:val="000000"/>
                <w:sz w:val="14"/>
              </w:rPr>
              <w:t>72.2</w:t>
            </w:r>
            <w:bookmarkEnd w:id="278"/>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gtMy0xLTEtMTI5Mjk1_477bd451-e6d6-489c-9e11-bfec6e3adb23" w:id="279"/>
            <w:r>
              <w:rPr>
                <w:rFonts w:ascii="Arial" w:hAnsi="Arial"/>
                <w:b w:val="false"/>
                <w:i w:val="false"/>
                <w:color w:val="000000"/>
                <w:sz w:val="14"/>
              </w:rPr>
              <w:t>74.3</w:t>
            </w:r>
            <w:bookmarkEnd w:id="279"/>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Derivative financial instruments (Note 18)</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ktMS0xLTEtMTI5Mjk1_bbbe9940-c93e-408c-b86b-1678a974b3fa" w:id="280"/>
            <w:r>
              <w:rPr>
                <w:rFonts w:ascii="Arial" w:hAnsi="Arial"/>
                <w:b w:val="false"/>
                <w:i w:val="false"/>
                <w:color w:val="000000"/>
                <w:sz w:val="14"/>
              </w:rPr>
              <w:t>24.7</w:t>
            </w:r>
            <w:bookmarkEnd w:id="280"/>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TktMy0xLTEtMTI5Mjk1_4e71433d-02b8-40b1-9129-b8e27ba02ba6" w:id="281"/>
            <w:r>
              <w:rPr>
                <w:rFonts w:ascii="Arial" w:hAnsi="Arial"/>
                <w:b w:val="false"/>
                <w:i w:val="false"/>
                <w:color w:val="000000"/>
                <w:sz w:val="14"/>
              </w:rPr>
              <w:t>10.5</w:t>
            </w:r>
            <w:bookmarkEnd w:id="281"/>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Other assets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AtMS0xLTEtMTI5Mjk1_0c559be4-4224-42d6-b38a-f9c1cfe8f43e" w:id="282"/>
            <w:r>
              <w:rPr>
                <w:rFonts w:ascii="Arial" w:hAnsi="Arial"/>
                <w:b w:val="false"/>
                <w:i w:val="false"/>
                <w:color w:val="000000"/>
                <w:sz w:val="14"/>
              </w:rPr>
              <w:t>143.3</w:t>
            </w:r>
            <w:bookmarkEnd w:id="282"/>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AtMy0xLTEtMTI5Mjk1_f2385a27-cb38-43aa-a1c1-06abd4bd2d0b" w:id="283"/>
            <w:r>
              <w:rPr>
                <w:rFonts w:ascii="Arial" w:hAnsi="Arial"/>
                <w:b w:val="false"/>
                <w:i w:val="false"/>
                <w:color w:val="000000"/>
                <w:sz w:val="14"/>
              </w:rPr>
              <w:t>130.4</w:t>
            </w:r>
            <w:bookmarkEnd w:id="283"/>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Total assets</w:t>
            </w:r>
            <w:r>
              <w:rPr>
                <w:rFonts w:ascii="Times New Roman" w:hAnsi="Times New Roman"/>
                <w:b w:val="false"/>
                <w:i w:val="false"/>
                <w:color w:val="000000"/>
                <w:sz w:val="22"/>
              </w:rPr>
              <w:t xml:space="preserve"> </w:t>
            </w:r>
          </w:p>
        </w:tc>
        <w:tc>
          <w:tcPr>
            <w:tcW w:w="13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02"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EtMS0xLTEtMTI5Mjk1_cdd7a7c5-3200-4997-9ab9-5d7452d03f94" w:id="284"/>
            <w:r>
              <w:rPr>
                <w:rFonts w:ascii="Arial" w:hAnsi="Arial"/>
                <w:b w:val="false"/>
                <w:i w:val="false"/>
                <w:color w:val="000000"/>
                <w:sz w:val="14"/>
              </w:rPr>
              <w:t>9,287.1</w:t>
            </w:r>
            <w:bookmarkEnd w:id="284"/>
            <w:r>
              <w:rPr>
                <w:rFonts w:ascii="Arial" w:hAnsi="Arial"/>
                <w:b w:val="false"/>
                <w:i w:val="false"/>
                <w:color w:val="000000"/>
                <w:sz w:val="14"/>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3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20"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EtMy0xLTEtMTI5Mjk1_cebb28ac-64a3-492c-989c-efd9171cfa51" w:id="285"/>
            <w:r>
              <w:rPr>
                <w:rFonts w:ascii="Arial" w:hAnsi="Arial"/>
                <w:b w:val="false"/>
                <w:i w:val="false"/>
                <w:color w:val="000000"/>
                <w:sz w:val="14"/>
              </w:rPr>
              <w:t>10,020.1</w:t>
            </w:r>
            <w:bookmarkEnd w:id="285"/>
            <w:r>
              <w:rPr>
                <w:rFonts w:ascii="Arial" w:hAnsi="Arial"/>
                <w:b w:val="false"/>
                <w:i w:val="false"/>
                <w:color w:val="000000"/>
                <w:sz w:val="14"/>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12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4"/>
              </w:rPr>
              <w:t>Liabilities and equity</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Short-term debt and current portion of long-term debt (Note 12)</w:t>
            </w:r>
            <w:r>
              <w:rPr>
                <w:rFonts w:ascii="Times New Roman" w:hAnsi="Times New Roman"/>
                <w:b w:val="false"/>
                <w:i w:val="false"/>
                <w:color w:val="000000"/>
                <w:sz w:val="22"/>
              </w:rPr>
              <w:t xml:space="preserve"> </w:t>
            </w:r>
          </w:p>
        </w:tc>
        <w:tc>
          <w:tcPr>
            <w:tcW w:w="13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0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QtMS0xLTEtMTI5Mjk1_766cf659-7025-448a-82ca-35329b18639f" w:id="286"/>
            <w:r>
              <w:rPr>
                <w:rFonts w:ascii="Arial" w:hAnsi="Arial"/>
                <w:b w:val="false"/>
                <w:i w:val="false"/>
                <w:color w:val="000000"/>
                <w:sz w:val="14"/>
              </w:rPr>
              <w:t>274.0</w:t>
            </w:r>
            <w:bookmarkEnd w:id="286"/>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3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20"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QtMy0xLTEtMTI5Mjk1_ddd2dc3b-d6c2-4d35-8191-ba9f31052c5c" w:id="287"/>
            <w:r>
              <w:rPr>
                <w:rFonts w:ascii="Arial" w:hAnsi="Arial"/>
                <w:b w:val="false"/>
                <w:i w:val="false"/>
                <w:color w:val="000000"/>
                <w:sz w:val="14"/>
              </w:rPr>
              <w:t>277.6</w:t>
            </w:r>
            <w:bookmarkEnd w:id="287"/>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Operating lease liabilities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UtMS0xLTEtMTI5Mjk1_51f49417-8a8d-4d02-868a-aa82a8e5769a" w:id="288"/>
            <w:r>
              <w:rPr>
                <w:rFonts w:ascii="Arial" w:hAnsi="Arial"/>
                <w:b w:val="false"/>
                <w:i w:val="false"/>
                <w:color w:val="000000"/>
                <w:sz w:val="14"/>
              </w:rPr>
              <w:t>151.6</w:t>
            </w:r>
            <w:bookmarkEnd w:id="288"/>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UtMy0xLTEtMTI5Mjk1_6b95de52-81fb-485c-bca8-94f401c16ac6" w:id="289"/>
            <w:r>
              <w:rPr>
                <w:rFonts w:ascii="Arial" w:hAnsi="Arial"/>
                <w:b w:val="false"/>
                <w:i w:val="false"/>
                <w:color w:val="000000"/>
                <w:sz w:val="14"/>
              </w:rPr>
              <w:t>126.2</w:t>
            </w:r>
            <w:bookmarkEnd w:id="289"/>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Finance lease liabilities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YtMS0xLTEtMTI5Mjk1_d8319b92-4d0b-4d5b-8e4e-e66233213ba3" w:id="290"/>
            <w:r>
              <w:rPr>
                <w:rFonts w:ascii="Arial" w:hAnsi="Arial"/>
                <w:b w:val="false"/>
                <w:i w:val="false"/>
                <w:color w:val="000000"/>
                <w:sz w:val="14"/>
              </w:rPr>
              <w:t>51.7</w:t>
            </w:r>
            <w:bookmarkEnd w:id="290"/>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YtMy0xLTEtMTI5Mjk1_c9d33c1a-296f-4c19-8b45-a68f831937f5" w:id="291"/>
            <w:r>
              <w:rPr>
                <w:rFonts w:ascii="Arial" w:hAnsi="Arial"/>
                <w:b w:val="false"/>
                <w:i w:val="false"/>
                <w:color w:val="000000"/>
                <w:sz w:val="14"/>
              </w:rPr>
              <w:t>0.7</w:t>
            </w:r>
            <w:bookmarkEnd w:id="291"/>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Accounts payable, trade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ctMS0xLTEtMTI5Mjk1_8c530f2c-266c-4e45-9f99-863cc3e5ed8d" w:id="292"/>
            <w:r>
              <w:rPr>
                <w:rFonts w:ascii="Arial" w:hAnsi="Arial"/>
                <w:b w:val="false"/>
                <w:i w:val="false"/>
                <w:color w:val="000000"/>
                <w:sz w:val="14"/>
              </w:rPr>
              <w:t>1,250.4</w:t>
            </w:r>
            <w:bookmarkEnd w:id="292"/>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ctMy0xLTEtMTI5Mjk1_f1a27696-79ec-4e60-b50b-c812810822c7" w:id="293"/>
            <w:r>
              <w:rPr>
                <w:rFonts w:ascii="Arial" w:hAnsi="Arial"/>
                <w:b w:val="false"/>
                <w:i w:val="false"/>
                <w:color w:val="000000"/>
                <w:sz w:val="14"/>
              </w:rPr>
              <w:t>1,294.3</w:t>
            </w:r>
            <w:bookmarkEnd w:id="293"/>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Contract liabilities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gtMS0xLTEtMTI5Mjk1_6b1f45ff-469d-4d24-8549-c94d913873db" w:id="294"/>
            <w:r>
              <w:rPr>
                <w:rFonts w:ascii="Arial" w:hAnsi="Arial"/>
                <w:b w:val="false"/>
                <w:i w:val="false"/>
                <w:color w:val="000000"/>
                <w:sz w:val="14"/>
              </w:rPr>
              <w:t>804.4</w:t>
            </w:r>
            <w:bookmarkEnd w:id="294"/>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gtMy0xLTEtMTI5Mjk1_ab0ea492-d188-49bc-b319-b5637cdda1ff" w:id="295"/>
            <w:r>
              <w:rPr>
                <w:rFonts w:ascii="Arial" w:hAnsi="Arial"/>
                <w:b w:val="false"/>
                <w:i w:val="false"/>
                <w:color w:val="000000"/>
                <w:sz w:val="14"/>
              </w:rPr>
              <w:t>1,012.9</w:t>
            </w:r>
            <w:bookmarkEnd w:id="295"/>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Accrued payroll</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ktMS0xLTEtMTI5Mjk1_ad6511b5-235b-4af3-a3b3-650982e8acf6" w:id="296"/>
            <w:r>
              <w:rPr>
                <w:rFonts w:ascii="Arial" w:hAnsi="Arial"/>
                <w:b w:val="false"/>
                <w:i w:val="false"/>
                <w:color w:val="000000"/>
                <w:sz w:val="14"/>
              </w:rPr>
              <w:t>166.2</w:t>
            </w:r>
            <w:bookmarkEnd w:id="296"/>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jktMy0xLTEtMTI5Mjk1_18a62b32-8e00-4e21-8a93-26e8201d2f54" w:id="297"/>
            <w:r>
              <w:rPr>
                <w:rFonts w:ascii="Arial" w:hAnsi="Arial"/>
                <w:b w:val="false"/>
                <w:i w:val="false"/>
                <w:color w:val="000000"/>
                <w:sz w:val="14"/>
              </w:rPr>
              <w:t>194.1</w:t>
            </w:r>
            <w:bookmarkEnd w:id="297"/>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Derivative financial instruments (Note 18)</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AtMS0xLTEtMTI5Mjk1_47798455-878c-4d65-9180-dca6a4e67c86" w:id="298"/>
            <w:r>
              <w:rPr>
                <w:rFonts w:ascii="Arial" w:hAnsi="Arial"/>
                <w:b w:val="false"/>
                <w:i w:val="false"/>
                <w:color w:val="000000"/>
                <w:sz w:val="14"/>
              </w:rPr>
              <w:t>342.0</w:t>
            </w:r>
            <w:bookmarkEnd w:id="298"/>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AtMy0xLTEtMTI5Mjk1_7bef9e61-2138-4709-8ccd-07657b8a2c98" w:id="299"/>
            <w:r>
              <w:rPr>
                <w:rFonts w:ascii="Arial" w:hAnsi="Arial"/>
                <w:b w:val="false"/>
                <w:i w:val="false"/>
                <w:color w:val="000000"/>
                <w:sz w:val="14"/>
              </w:rPr>
              <w:t>161.0</w:t>
            </w:r>
            <w:bookmarkEnd w:id="299"/>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Income taxes payable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EtMS0xLTEtMTI5Mjk1_bbf5cccb-891e-431e-9fd1-7259f67a8b7c" w:id="300"/>
            <w:r>
              <w:rPr>
                <w:rFonts w:ascii="Arial" w:hAnsi="Arial"/>
                <w:b w:val="false"/>
                <w:i w:val="false"/>
                <w:color w:val="000000"/>
                <w:sz w:val="14"/>
              </w:rPr>
              <w:t>90.9</w:t>
            </w:r>
            <w:bookmarkEnd w:id="300"/>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EtMy0xLTEtMTI5Mjk1_88e1ec82-f34d-4fa2-a100-f8d38937cfa4" w:id="301"/>
            <w:r>
              <w:rPr>
                <w:rFonts w:ascii="Arial" w:hAnsi="Arial"/>
                <w:b w:val="false"/>
                <w:i w:val="false"/>
                <w:color w:val="000000"/>
                <w:sz w:val="14"/>
              </w:rPr>
              <w:t>124.6</w:t>
            </w:r>
            <w:bookmarkEnd w:id="301"/>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Other current liabilities (Note 9)</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ItMS0xLTEtMTI5Mjk1_a100f5b1-68b2-4508-9b66-4f06776ffcde" w:id="302"/>
            <w:r>
              <w:rPr>
                <w:rFonts w:ascii="Arial" w:hAnsi="Arial"/>
                <w:b w:val="false"/>
                <w:i w:val="false"/>
                <w:color w:val="000000"/>
                <w:sz w:val="14"/>
              </w:rPr>
              <w:t>549.3</w:t>
            </w:r>
            <w:bookmarkEnd w:id="302"/>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ItMy0xLTEtMTI5Mjk1_48787d41-2ecb-4d46-8bf2-9b0252d0f49c" w:id="303"/>
            <w:r>
              <w:rPr>
                <w:rFonts w:ascii="Arial" w:hAnsi="Arial"/>
                <w:b w:val="false"/>
                <w:i w:val="false"/>
                <w:color w:val="000000"/>
                <w:sz w:val="14"/>
              </w:rPr>
              <w:t>660.4</w:t>
            </w:r>
            <w:bookmarkEnd w:id="303"/>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45" w:hRule="atLeast"/>
        </w:trPr>
        <w:tc>
          <w:tcPr>
            <w:tcW w:w="0" w:type="auto"/>
            <w:gridSpan w:val="3"/>
            <w:tcBorders/>
            <w:shd w:fill="ffff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Total current liabilities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MtMS0xLTEtMTI5Mjk1_b42e2de5-a403-49c0-b625-b70a6264639d" w:id="304"/>
            <w:r>
              <w:rPr>
                <w:rFonts w:ascii="Arial" w:hAnsi="Arial"/>
                <w:b w:val="false"/>
                <w:i w:val="false"/>
                <w:color w:val="000000"/>
                <w:sz w:val="14"/>
              </w:rPr>
              <w:t>3,680.5</w:t>
            </w:r>
            <w:bookmarkEnd w:id="304"/>
            <w:r>
              <w:rPr>
                <w:rFonts w:ascii="Arial" w:hAnsi="Arial"/>
                <w:b w:val="false"/>
                <w:i w:val="false"/>
                <w:color w:val="000000"/>
                <w:sz w:val="14"/>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MtMy0xLTEtMTI5Mjk1_c7a60f34-6aff-4ed4-9be6-00254622b427" w:id="305"/>
            <w:r>
              <w:rPr>
                <w:rFonts w:ascii="Arial" w:hAnsi="Arial"/>
                <w:b w:val="false"/>
                <w:i w:val="false"/>
                <w:color w:val="000000"/>
                <w:sz w:val="14"/>
              </w:rPr>
              <w:t>3,851.8</w:t>
            </w:r>
            <w:bookmarkEnd w:id="305"/>
            <w:r>
              <w:rPr>
                <w:rFonts w:ascii="Arial" w:hAnsi="Arial"/>
                <w:b w:val="false"/>
                <w:i w:val="false"/>
                <w:color w:val="000000"/>
                <w:sz w:val="14"/>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Long-term debt, less current portion (Note 12)</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QtMS0xLTEtMTI5Mjk1_9a41de2e-8b8b-4feb-8854-1dc2fd52a5e7" w:id="306"/>
            <w:r>
              <w:rPr>
                <w:rFonts w:ascii="Arial" w:hAnsi="Arial"/>
                <w:b w:val="false"/>
                <w:i w:val="false"/>
                <w:color w:val="000000"/>
                <w:sz w:val="14"/>
              </w:rPr>
              <w:t>1,200.7</w:t>
            </w:r>
            <w:bookmarkEnd w:id="306"/>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QtMy0xLTEtMTI5Mjk1_442b77dc-14b3-4205-9b46-950504edb2ba" w:id="307"/>
            <w:r>
              <w:rPr>
                <w:rFonts w:ascii="Arial" w:hAnsi="Arial"/>
                <w:b w:val="false"/>
                <w:i w:val="false"/>
                <w:color w:val="000000"/>
                <w:sz w:val="14"/>
              </w:rPr>
              <w:t>1,727.3</w:t>
            </w:r>
            <w:bookmarkEnd w:id="307"/>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Operating lease liabilities, less current portion</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UtMS0xLTEtMTI5Mjk1_48eb11b5-4278-43c8-9c9a-dda6abdbd9b4" w:id="308"/>
            <w:r>
              <w:rPr>
                <w:rFonts w:ascii="Arial" w:hAnsi="Arial"/>
                <w:b w:val="false"/>
                <w:i w:val="false"/>
                <w:color w:val="000000"/>
                <w:sz w:val="14"/>
              </w:rPr>
              <w:t>717.6</w:t>
            </w:r>
            <w:bookmarkEnd w:id="308"/>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UtMy0xLTEtMTI5Mjk1_37ec4669-da2f-4597-814e-3e297b322d7c" w:id="309"/>
            <w:r>
              <w:rPr>
                <w:rFonts w:ascii="Arial" w:hAnsi="Arial"/>
                <w:b w:val="false"/>
                <w:i w:val="false"/>
                <w:color w:val="000000"/>
                <w:sz w:val="14"/>
              </w:rPr>
              <w:t>646.8</w:t>
            </w:r>
            <w:bookmarkEnd w:id="309"/>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Financing lease liabilities, less current portion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YtMS0xLTEtMTI5Mjk1_b818279b-a1de-43f1-a5ca-336e200af71b" w:id="310"/>
            <w:r>
              <w:rPr>
                <w:rFonts w:ascii="Arial" w:hAnsi="Arial"/>
                <w:b w:val="false"/>
                <w:i w:val="false"/>
                <w:color w:val="000000"/>
                <w:sz w:val="14"/>
              </w:rPr>
              <w:t>—</w:t>
            </w:r>
            <w:bookmarkEnd w:id="310"/>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YtMy0xLTEtMTI5Mjk1_04804d3f-c1c5-4264-a24d-2fa229a5d164" w:id="311"/>
            <w:r>
              <w:rPr>
                <w:rFonts w:ascii="Arial" w:hAnsi="Arial"/>
                <w:b w:val="false"/>
                <w:i w:val="false"/>
                <w:color w:val="000000"/>
                <w:sz w:val="14"/>
              </w:rPr>
              <w:t>51.1</w:t>
            </w:r>
            <w:bookmarkEnd w:id="311"/>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Deferred income taxes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ctMS0xLTEtMTI5Mjk1_f270d667-6e5c-4eb7-9285-fde86514ac9a" w:id="312"/>
            <w:r>
              <w:rPr>
                <w:rFonts w:ascii="Arial" w:hAnsi="Arial"/>
                <w:b w:val="false"/>
                <w:i w:val="false"/>
                <w:color w:val="000000"/>
                <w:sz w:val="14"/>
              </w:rPr>
              <w:t>48.5</w:t>
            </w:r>
            <w:bookmarkEnd w:id="312"/>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ctMy0xLTEtMTI5Mjk1_d0822281-c482-4665-b7cf-6974da563c84" w:id="313"/>
            <w:r>
              <w:rPr>
                <w:rFonts w:ascii="Arial" w:hAnsi="Arial"/>
                <w:b w:val="false"/>
                <w:i w:val="false"/>
                <w:color w:val="000000"/>
                <w:sz w:val="14"/>
              </w:rPr>
              <w:t>47.5</w:t>
            </w:r>
            <w:bookmarkEnd w:id="313"/>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Accrued pension and other post-retirement benefits, less current portion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gtMS0xLTEtMTI5Mjk1_a9617d42-b4df-4e54-a76f-e184cd0f0929" w:id="314"/>
            <w:r>
              <w:rPr>
                <w:rFonts w:ascii="Arial" w:hAnsi="Arial"/>
                <w:b w:val="false"/>
                <w:i w:val="false"/>
                <w:color w:val="000000"/>
                <w:sz w:val="14"/>
              </w:rPr>
              <w:t>98.8</w:t>
            </w:r>
            <w:bookmarkEnd w:id="314"/>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gtMy0xLTEtMTI5Mjk1_2422a0d2-c643-4a86-b704-2b1e64c5a900" w:id="315"/>
            <w:r>
              <w:rPr>
                <w:rFonts w:ascii="Arial" w:hAnsi="Arial"/>
                <w:b w:val="false"/>
                <w:i w:val="false"/>
                <w:color w:val="000000"/>
                <w:sz w:val="14"/>
              </w:rPr>
              <w:t>113.4</w:t>
            </w:r>
            <w:bookmarkEnd w:id="315"/>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Derivative financial instruments (Note 18)</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ktMS0xLTEtMTI5Mjk1_a60bc6d2-3abf-4dcb-a0ff-bb26426ddc6a" w:id="316"/>
            <w:r>
              <w:rPr>
                <w:rFonts w:ascii="Arial" w:hAnsi="Arial"/>
                <w:b w:val="false"/>
                <w:i w:val="false"/>
                <w:color w:val="000000"/>
                <w:sz w:val="14"/>
              </w:rPr>
              <w:t>53.0</w:t>
            </w:r>
            <w:bookmarkEnd w:id="316"/>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MzktMy0xLTEtMTI5Mjk1_3a2b587e-09a8-4c84-8183-be4345f6e30b" w:id="317"/>
            <w:r>
              <w:rPr>
                <w:rFonts w:ascii="Arial" w:hAnsi="Arial"/>
                <w:b w:val="false"/>
                <w:i w:val="false"/>
                <w:color w:val="000000"/>
                <w:sz w:val="14"/>
              </w:rPr>
              <w:t>15.5</w:t>
            </w:r>
            <w:bookmarkEnd w:id="317"/>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Other liabilities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AtMS0xLTEtMTI5Mjk1_25e58db7-9321-4a3f-9d01-0fd3de45b952" w:id="318"/>
            <w:r>
              <w:rPr>
                <w:rFonts w:ascii="Arial" w:hAnsi="Arial"/>
                <w:b w:val="false"/>
                <w:i w:val="false"/>
                <w:color w:val="000000"/>
                <w:sz w:val="14"/>
              </w:rPr>
              <w:t>143.6</w:t>
            </w:r>
            <w:bookmarkEnd w:id="318"/>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AtMy0xLTEtMTI5Mjk1_02fb318a-0c2e-41fd-8ee5-b66d4d675b80" w:id="319"/>
            <w:r>
              <w:rPr>
                <w:rFonts w:ascii="Arial" w:hAnsi="Arial"/>
                <w:b w:val="false"/>
                <w:i w:val="false"/>
                <w:color w:val="000000"/>
                <w:sz w:val="14"/>
              </w:rPr>
              <w:t>148.3</w:t>
            </w:r>
            <w:bookmarkEnd w:id="319"/>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45" w:hRule="atLeast"/>
        </w:trPr>
        <w:tc>
          <w:tcPr>
            <w:tcW w:w="0" w:type="auto"/>
            <w:gridSpan w:val="3"/>
            <w:tcBorders/>
            <w:shd w:fill="ffff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Total liabilities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EtMS0xLTEtMTI5Mjk1_07c88681-864c-431c-9681-cd22cc23431d" w:id="320"/>
            <w:r>
              <w:rPr>
                <w:rFonts w:ascii="Arial" w:hAnsi="Arial"/>
                <w:b w:val="false"/>
                <w:i w:val="false"/>
                <w:color w:val="000000"/>
                <w:sz w:val="14"/>
              </w:rPr>
              <w:t>5,942.7</w:t>
            </w:r>
            <w:bookmarkEnd w:id="320"/>
            <w:r>
              <w:rPr>
                <w:rFonts w:ascii="Arial" w:hAnsi="Arial"/>
                <w:b w:val="false"/>
                <w:i w:val="false"/>
                <w:color w:val="000000"/>
                <w:sz w:val="14"/>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EtMy0xLTEtMTI5Mjk1_b9c05fe5-5b45-4937-a939-ef26c9e14e3b" w:id="321"/>
            <w:r>
              <w:rPr>
                <w:rFonts w:ascii="Arial" w:hAnsi="Arial"/>
                <w:b w:val="false"/>
                <w:i w:val="false"/>
                <w:color w:val="000000"/>
                <w:sz w:val="14"/>
              </w:rPr>
              <w:t>6,601.7</w:t>
            </w:r>
            <w:bookmarkEnd w:id="321"/>
            <w:r>
              <w:rPr>
                <w:rFonts w:ascii="Arial" w:hAnsi="Arial"/>
                <w:b w:val="false"/>
                <w:i w:val="false"/>
                <w:color w:val="000000"/>
                <w:sz w:val="14"/>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Commitments and contingent liabilities (Note 16)</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15" w:type="dxa"/>
              <w:left w:w="15" w:type="dxa"/>
              <w:bottom w:w="15" w:type="dxa"/>
              <w:right w:w="15" w:type="dxa"/>
            </w:tcMar>
            <w:vAlign w:val="center"/>
          </w:tcPr>
          <w:p>
            <w:pPr>
              <w:spacing w:before="0" w:after="0"/>
              <w:ind w:left="0"/>
              <w:jc w:val="center"/>
            </w:pP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ItMS0xLTEtMTI5Mjk1_4049276d-cdd6-49ab-a099-e90d480bba67" w:id="322"/>
            <w:bookmarkEnd w:id="322"/>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pPr>
              <w:spacing w:before="0" w:after="0"/>
              <w:ind w:left="0"/>
              <w:jc w:val="center"/>
            </w:pP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ItMy0xLTEtMTI5Mjk1_c3fadd4c-f36c-4ecb-8945-7404beab1a72" w:id="323"/>
            <w:bookmarkEnd w:id="323"/>
          </w:p>
        </w:tc>
      </w:tr>
      <w:tr>
        <w:trPr/>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4"/>
              </w:rPr>
              <w:t>Stockholders’ equity (Note 13)</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585" w:hRule="atLeast"/>
        </w:trPr>
        <w:tc>
          <w:tcPr>
            <w:tcW w:w="0" w:type="auto"/>
            <w:gridSpan w:val="3"/>
            <w:tcBorders/>
            <w:shd w:fill="cceeff"/>
            <w:tcMar>
              <w:top w:w="30" w:type="dxa"/>
              <w:left w:w="15" w:type="dxa"/>
              <w:bottom w:w="30" w:type="dxa"/>
              <w:right w:w="15" w:type="dxa"/>
            </w:tcMar>
            <w:vAlign w:val="bottom"/>
          </w:tcPr>
          <w:p>
            <w:pPr>
              <w:pBdr>
                <w:left w:space="8"/>
              </w:pBdr>
              <w:spacing w:before="0" w:after="0"/>
              <w:ind w:left="365"/>
              <w:jc w:val="left"/>
            </w:pPr>
            <w:r>
              <w:rPr>
                <w:rFonts w:ascii="Times New Roman" w:hAnsi="Times New Roman"/>
                <w:b w:val="false"/>
                <w:i w:val="false"/>
                <w:color w:val="000000"/>
                <w:sz w:val="22"/>
              </w:rPr>
              <w:t xml:space="preserve"> </w:t>
            </w:r>
            <w:r>
              <w:rPr>
                <w:rFonts w:ascii="Arial" w:hAnsi="Arial"/>
                <w:b w:val="false"/>
                <w:i w:val="false"/>
                <w:color w:val="000000"/>
                <w:sz w:val="14"/>
              </w:rPr>
              <w:t xml:space="preserve">Ordinary shares, $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MjE_46c78359-f1b6-447d-82a6-26705218f789" w:id="324"/>
            <w:bookmarkEnd w:id="324"/>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MjE_8dc26630-c9f9-49eb-aa5d-5c25124ccf3b" w:id="325"/>
            <w:r>
              <w:rPr>
                <w:rFonts w:ascii="Arial" w:hAnsi="Arial"/>
                <w:b w:val="false"/>
                <w:i w:val="false"/>
                <w:color w:val="000000"/>
                <w:sz w:val="14"/>
              </w:rPr>
              <w:t>1.00</w:t>
            </w:r>
            <w:bookmarkEnd w:id="325"/>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MjE_46c78359-f1b6-447d-82a6-26705218f789" w:id="326"/>
            <w:r>
              <w:rPr>
                <w:rFonts w:ascii="Arial" w:hAnsi="Arial"/>
                <w:b w:val="false"/>
                <w:i w:val="false"/>
                <w:color w:val="000000"/>
                <w:sz w:val="14"/>
              </w:rPr>
              <w:t xml:space="preserve"> </w:t>
            </w:r>
            <w:bookmarkEnd w:id="326"/>
            <w:r>
              <w:rPr>
                <w:rFonts w:ascii="Arial" w:hAnsi="Arial"/>
                <w:b w:val="false"/>
                <w:i w:val="false"/>
                <w:color w:val="000000"/>
                <w:sz w:val="14"/>
              </w:rPr>
              <w:t xml:space="preserve">par value;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MzU_50d33615-2cc1-45b5-918c-f9ed8eb462f2" w:id="327"/>
            <w:bookmarkEnd w:id="327"/>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MzU_8ee1807d-2a7c-41a2-9208-48529b353e10" w:id="328"/>
            <w:r>
              <w:rPr>
                <w:rFonts w:ascii="Arial" w:hAnsi="Arial"/>
                <w:b w:val="false"/>
                <w:i w:val="false"/>
                <w:color w:val="000000"/>
                <w:sz w:val="14"/>
              </w:rPr>
              <w:t>618.3</w:t>
            </w:r>
            <w:bookmarkEnd w:id="328"/>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MzU_50d33615-2cc1-45b5-918c-f9ed8eb462f2" w:id="329"/>
            <w:r>
              <w:rPr>
                <w:rFonts w:ascii="Arial" w:hAnsi="Arial"/>
                <w:b w:val="false"/>
                <w:i w:val="false"/>
                <w:color w:val="000000"/>
                <w:sz w:val="14"/>
              </w:rPr>
              <w:t xml:space="preserve"> </w:t>
            </w:r>
            <w:bookmarkEnd w:id="329"/>
            <w:r>
              <w:rPr>
                <w:rFonts w:ascii="Arial" w:hAnsi="Arial"/>
                <w:b w:val="false"/>
                <w:i w:val="false"/>
                <w:color w:val="000000"/>
                <w:sz w:val="14"/>
              </w:rPr>
              <w:t xml:space="preserve">shares authorized in 2022 and 2021;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NzQ_0a4fd28a-d4c6-439c-b942-6610c018a8d0" w:id="330"/>
            <w:bookmarkEnd w:id="330"/>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NzQ_f3682cb5-7b5d-44ab-afa0-f2704adf1320" w:id="331"/>
            <w:r>
              <w:rPr>
                <w:rFonts w:ascii="Arial" w:hAnsi="Arial"/>
                <w:b w:val="false"/>
                <w:i w:val="false"/>
                <w:color w:val="000000"/>
                <w:sz w:val="14"/>
              </w:rPr>
              <w:t>452.2</w:t>
            </w:r>
            <w:bookmarkEnd w:id="331"/>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NzQ_0a4fd28a-d4c6-439c-b942-6610c018a8d0" w:id="332"/>
            <w:r>
              <w:rPr>
                <w:rFonts w:ascii="Arial" w:hAnsi="Arial"/>
                <w:b w:val="false"/>
                <w:i w:val="false"/>
                <w:color w:val="000000"/>
                <w:sz w:val="14"/>
              </w:rPr>
              <w:t xml:space="preserve"> </w:t>
            </w:r>
            <w:bookmarkEnd w:id="332"/>
            <w:r>
              <w:rPr>
                <w:rFonts w:ascii="Arial" w:hAnsi="Arial"/>
                <w:b w:val="false"/>
                <w:i w:val="false"/>
                <w:color w:val="000000"/>
                <w:sz w:val="14"/>
              </w:rPr>
              <w:t xml:space="preserve">shares and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ODg_1143b26e-ddaa-4049-959a-0458987346c1" w:id="333"/>
            <w:bookmarkEnd w:id="333"/>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ODg_7cddd106-4c13-42eb-8daa-cb75985790ee" w:id="334"/>
            <w:r>
              <w:rPr>
                <w:rFonts w:ascii="Arial" w:hAnsi="Arial"/>
                <w:b w:val="false"/>
                <w:i w:val="false"/>
                <w:color w:val="000000"/>
                <w:sz w:val="14"/>
              </w:rPr>
              <w:t>450.7</w:t>
            </w:r>
            <w:bookmarkEnd w:id="334"/>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C0xLTEtMTI5Mjk1L3RleHRyZWdpb246NTY0ZTY5OGU1M2Q2NGEyZmI5NThmNzZjNTJmNjJhZmFfODg_1143b26e-ddaa-4049-959a-0458987346c1" w:id="335"/>
            <w:r>
              <w:rPr>
                <w:rFonts w:ascii="Arial" w:hAnsi="Arial"/>
                <w:b w:val="false"/>
                <w:i w:val="false"/>
                <w:color w:val="000000"/>
                <w:sz w:val="14"/>
              </w:rPr>
              <w:t xml:space="preserve"> </w:t>
            </w:r>
            <w:bookmarkEnd w:id="335"/>
            <w:r>
              <w:rPr>
                <w:rFonts w:ascii="Arial" w:hAnsi="Arial"/>
                <w:b w:val="false"/>
                <w:i w:val="false"/>
                <w:color w:val="000000"/>
                <w:sz w:val="14"/>
              </w:rPr>
              <w:t xml:space="preserve">shares issued and outstanding in 2022 and 2021, respectively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S0xLTEtMTI5Mjk1_c66cc648-d57b-4fae-bf8f-fb99f1efd5ff" w:id="336"/>
            <w:r>
              <w:rPr>
                <w:rFonts w:ascii="Arial" w:hAnsi="Arial"/>
                <w:b w:val="false"/>
                <w:i w:val="false"/>
                <w:color w:val="000000"/>
                <w:sz w:val="14"/>
              </w:rPr>
              <w:t>452.2</w:t>
            </w:r>
            <w:bookmarkEnd w:id="336"/>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UtMy0xLTEtMTI5Mjk1_b4fa3e62-c9a0-4838-bf9e-5b0057510a51" w:id="337"/>
            <w:r>
              <w:rPr>
                <w:rFonts w:ascii="Arial" w:hAnsi="Arial"/>
                <w:b w:val="false"/>
                <w:i w:val="false"/>
                <w:color w:val="000000"/>
                <w:sz w:val="14"/>
              </w:rPr>
              <w:t>450.7</w:t>
            </w:r>
            <w:bookmarkEnd w:id="337"/>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Capital in excess of par value of ordinary shares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YtMS0xLTEtMTI5Mjk1_fe9e721f-f4cb-4870-97c0-79112d842372" w:id="338"/>
            <w:r>
              <w:rPr>
                <w:rFonts w:ascii="Arial" w:hAnsi="Arial"/>
                <w:b w:val="false"/>
                <w:i w:val="false"/>
                <w:color w:val="000000"/>
                <w:sz w:val="14"/>
              </w:rPr>
              <w:t>9,178.2</w:t>
            </w:r>
            <w:bookmarkEnd w:id="338"/>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YtMy0xLTEtMTI5Mjk1_20f2deb9-8b99-49d7-b318-2b7f457d451e" w:id="339"/>
            <w:r>
              <w:rPr>
                <w:rFonts w:ascii="Arial" w:hAnsi="Arial"/>
                <w:b w:val="false"/>
                <w:i w:val="false"/>
                <w:color w:val="000000"/>
                <w:sz w:val="14"/>
              </w:rPr>
              <w:t>9,160.8</w:t>
            </w:r>
            <w:bookmarkEnd w:id="339"/>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7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Accumulated deficit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ctMS0xLTEtMTI5Mjk1_8699529e-0175-4e1c-89c0-72f8d94e149d" w:id="340"/>
            <w:r>
              <w:rPr>
                <w:rFonts w:ascii="Arial" w:hAnsi="Arial"/>
                <w:b w:val="false"/>
                <w:i w:val="false"/>
                <w:color w:val="000000"/>
                <w:sz w:val="14"/>
              </w:rPr>
              <w:t>4,964.0</w:t>
            </w:r>
            <w:bookmarkEnd w:id="340"/>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ctMy0xLTEtMTI5Mjk1_ee56c8a7-4341-438a-890c-379dc928ddbe" w:id="341"/>
            <w:r>
              <w:rPr>
                <w:rFonts w:ascii="Arial" w:hAnsi="Arial"/>
                <w:b w:val="false"/>
                <w:i w:val="false"/>
                <w:color w:val="000000"/>
                <w:sz w:val="14"/>
              </w:rPr>
              <w:t>4,903.8</w:t>
            </w:r>
            <w:bookmarkEnd w:id="341"/>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Accumulated other comprehensive loss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gtMS0xLTEtMTI5Mjk1_4d719150-3090-48d5-89c5-051830ac57e1" w:id="342"/>
            <w:r>
              <w:rPr>
                <w:rFonts w:ascii="Arial" w:hAnsi="Arial"/>
                <w:b w:val="false"/>
                <w:i w:val="false"/>
                <w:color w:val="000000"/>
                <w:sz w:val="14"/>
              </w:rPr>
              <w:t>1,347.0</w:t>
            </w:r>
            <w:bookmarkEnd w:id="342"/>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gtMy0xLTEtMTI5Mjk1_609a535d-77e5-4ed0-83ae-a466cacbea70" w:id="343"/>
            <w:r>
              <w:rPr>
                <w:rFonts w:ascii="Arial" w:hAnsi="Arial"/>
                <w:b w:val="false"/>
                <w:i w:val="false"/>
                <w:color w:val="000000"/>
                <w:sz w:val="14"/>
              </w:rPr>
              <w:t>1,305.0</w:t>
            </w:r>
            <w:bookmarkEnd w:id="343"/>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Total TechnipFMC plc stockholders’ equity</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ktMS0xLTEtMTI5Mjk1_be965ac0-6107-4809-9e13-74ffd659972e" w:id="344"/>
            <w:r>
              <w:rPr>
                <w:rFonts w:ascii="Arial" w:hAnsi="Arial"/>
                <w:b w:val="false"/>
                <w:i w:val="false"/>
                <w:color w:val="000000"/>
                <w:sz w:val="14"/>
              </w:rPr>
              <w:t>3,319.4</w:t>
            </w:r>
            <w:bookmarkEnd w:id="344"/>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DktMy0xLTEtMTI5Mjk1_7a6184b6-8d2b-4b9e-b33f-089cd13bd316" w:id="345"/>
            <w:r>
              <w:rPr>
                <w:rFonts w:ascii="Arial" w:hAnsi="Arial"/>
                <w:b w:val="false"/>
                <w:i w:val="false"/>
                <w:color w:val="000000"/>
                <w:sz w:val="14"/>
              </w:rPr>
              <w:t>3,402.7</w:t>
            </w:r>
            <w:bookmarkEnd w:id="345"/>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Non-controlling interests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TAtMS0xLTEtMTI5Mjk1_181315b7-275d-47a4-bb79-535726ddb172" w:id="346"/>
            <w:r>
              <w:rPr>
                <w:rFonts w:ascii="Arial" w:hAnsi="Arial"/>
                <w:b w:val="false"/>
                <w:i w:val="false"/>
                <w:color w:val="000000"/>
                <w:sz w:val="14"/>
              </w:rPr>
              <w:t>25.0</w:t>
            </w:r>
            <w:bookmarkEnd w:id="346"/>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TAtMy0xLTEtMTI5Mjk1_8b2e9e88-0f6c-4260-ab65-8348e5d0001b" w:id="347"/>
            <w:r>
              <w:rPr>
                <w:rFonts w:ascii="Arial" w:hAnsi="Arial"/>
                <w:b w:val="false"/>
                <w:i w:val="false"/>
                <w:color w:val="000000"/>
                <w:sz w:val="14"/>
              </w:rPr>
              <w:t>15.7</w:t>
            </w:r>
            <w:bookmarkEnd w:id="347"/>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45" w:hRule="atLeast"/>
        </w:trPr>
        <w:tc>
          <w:tcPr>
            <w:tcW w:w="0" w:type="auto"/>
            <w:gridSpan w:val="3"/>
            <w:tcBorders/>
            <w:shd w:fill="ccee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Total equity</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TEtMS0xLTEtMTI5Mjk1_7a8f8030-109a-4130-aecd-8b5a53e3b1f8" w:id="348"/>
            <w:r>
              <w:rPr>
                <w:rFonts w:ascii="Arial" w:hAnsi="Arial"/>
                <w:b w:val="false"/>
                <w:i w:val="false"/>
                <w:color w:val="000000"/>
                <w:sz w:val="14"/>
              </w:rPr>
              <w:t>3,344.4</w:t>
            </w:r>
            <w:bookmarkEnd w:id="348"/>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TEtMy0xLTEtMTI5Mjk1_33f5e297-cc6d-4e63-8af4-10c086c1089d" w:id="349"/>
            <w:r>
              <w:rPr>
                <w:rFonts w:ascii="Arial" w:hAnsi="Arial"/>
                <w:b w:val="false"/>
                <w:i w:val="false"/>
                <w:color w:val="000000"/>
                <w:sz w:val="14"/>
              </w:rPr>
              <w:t>3,418.4</w:t>
            </w:r>
            <w:bookmarkEnd w:id="349"/>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Total liabilities and equity</w:t>
            </w:r>
            <w:r>
              <w:rPr>
                <w:rFonts w:ascii="Times New Roman" w:hAnsi="Times New Roman"/>
                <w:b w:val="false"/>
                <w:i w:val="false"/>
                <w:color w:val="000000"/>
                <w:sz w:val="22"/>
              </w:rPr>
              <w:t xml:space="preserve"> </w:t>
            </w:r>
          </w:p>
        </w:tc>
        <w:tc>
          <w:tcPr>
            <w:tcW w:w="13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0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TItMS0xLTEtMTI5Mjk1_b201822f-2757-4c5a-aa54-397ed37fda1e" w:id="350"/>
            <w:r>
              <w:rPr>
                <w:rFonts w:ascii="Arial" w:hAnsi="Arial"/>
                <w:b w:val="false"/>
                <w:i w:val="false"/>
                <w:color w:val="000000"/>
                <w:sz w:val="14"/>
              </w:rPr>
              <w:t>9,287.1</w:t>
            </w:r>
            <w:bookmarkEnd w:id="350"/>
            <w:r>
              <w:rPr>
                <w:rFonts w:ascii="Arial" w:hAnsi="Arial"/>
                <w:b w:val="false"/>
                <w:i w:val="false"/>
                <w:color w:val="000000"/>
                <w:sz w:val="14"/>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3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2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NS9mcmFnOjhjYWI4NmQ5MDE1ZjRmZmE4NDc1ZDRjYjY5ZDdiNzFhL3RhYmxlOjQwYmQxMDRiMjQzNTQ4Y2I4OGIyZjZjN2EwYjM0OWQ4L3RhYmxlcmFuZ2U6NDBiZDEwNGIyNDM1NDhjYjg4YjJmNmM3YTBiMzQ5ZDhfNTItMy0xLTEtMTI5Mjk1_03569abb-d60e-4656-8b3e-5b1f8f80ac47" w:id="351"/>
            <w:r>
              <w:rPr>
                <w:rFonts w:ascii="Arial" w:hAnsi="Arial"/>
                <w:b w:val="false"/>
                <w:i w:val="false"/>
                <w:color w:val="000000"/>
                <w:sz w:val="14"/>
              </w:rPr>
              <w:t>10,020.1</w:t>
            </w:r>
            <w:bookmarkEnd w:id="351"/>
            <w:r>
              <w:rPr>
                <w:rFonts w:ascii="Arial" w:hAnsi="Arial"/>
                <w:b w:val="false"/>
                <w:i w:val="false"/>
                <w:color w:val="000000"/>
                <w:sz w:val="14"/>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center"/>
      </w:pPr>
      <w:r>
        <w:rPr>
          <w:rFonts w:ascii="Times New Roman" w:hAnsi="Times New Roman"/>
          <w:b w:val="false"/>
          <w:i w:val="false"/>
          <w:color w:val="000000"/>
          <w:sz w:val="22"/>
        </w:rPr>
        <w:t xml:space="preserve"> </w:t>
      </w:r>
    </w:p>
    <w:p>
      <w:pPr>
        <w:spacing w:before="8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6"/>
        </w:rPr>
        <w:t>The accompanying notes are an integral part of the condensed consolidated financial statements.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6</w:t>
      </w:r>
      <w:r>
        <w:rPr>
          <w:rFonts w:ascii="Times New Roman" w:hAnsi="Times New Roman"/>
          <w:b w:val="false"/>
          <w:i w:val="false"/>
          <w:color w:val="000000"/>
          <w:sz w:val="22"/>
        </w:rPr>
        <w:t xml:space="preserve"> </w:t>
      </w:r>
    </w:p>
    <w:bookmarkStart w:name="idf5f063d11bc4ee5becb9db7db9a8bb9_28" w:id="352"/>
    <w:p>
      <w:pPr>
        <w:spacing w:before="0" w:after="0"/>
        <w:ind w:left="120"/>
        <w:jc w:val="left"/>
      </w:pPr>
    </w:p>
    <w:bookmarkEnd w:id="352"/>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0"/>
        <w:ind w:left="120"/>
        <w:jc w:val="center"/>
      </w:pPr>
      <w:r>
        <w:rPr>
          <w:rFonts w:ascii="Times New Roman" w:hAnsi="Times New Roman"/>
          <w:b w:val="false"/>
          <w:i w:val="false"/>
          <w:color w:val="000000"/>
          <w:sz w:val="22"/>
        </w:rPr>
        <w:t xml:space="preserve"> </w:t>
      </w:r>
      <w:r>
        <w:rPr>
          <w:rFonts w:ascii="Arial" w:hAnsi="Arial"/>
          <w:b/>
          <w:i w:val="false"/>
          <w:color w:val="000000"/>
          <w:sz w:val="16"/>
        </w:rPr>
        <w:t>TECHNIPFMC PLC AND CONSOLIDATED SUBSIDIARIES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6"/>
        </w:rPr>
        <w:t>CONDENSED CONSOLIDATED STATEMENTS OF CASH FLOWS (UNAUDITED)</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54"/>
        <w:gridCol w:w="9441"/>
        <w:gridCol w:w="555"/>
        <w:gridCol w:w="136"/>
        <w:gridCol w:w="1306"/>
        <w:gridCol w:w="40"/>
        <w:gridCol w:w="40"/>
        <w:gridCol w:w="40"/>
        <w:gridCol w:w="40"/>
        <w:gridCol w:w="136"/>
        <w:gridCol w:w="1306"/>
        <w:gridCol w:w="40"/>
      </w:tblGrid>
      <w:tr>
        <w:trPr>
          <w:trHeight w:val="30" w:hRule="atLeast"/>
        </w:trPr>
        <w:tc>
          <w:tcPr>
            <w:tcW w:w="554" w:type="dxa"/>
            <w:tcBorders/>
            <w:tcMar>
              <w:top w:w="15" w:type="dxa"/>
              <w:left w:w="15" w:type="dxa"/>
              <w:bottom w:w="15" w:type="dxa"/>
              <w:right w:w="15" w:type="dxa"/>
            </w:tcMar>
            <w:vAlign w:val="center"/>
          </w:tcPr>
          <w:p/>
        </w:tc>
        <w:tc>
          <w:tcPr>
            <w:tcW w:w="9441" w:type="dxa"/>
            <w:tcBorders/>
            <w:tcMar>
              <w:top w:w="15" w:type="dxa"/>
              <w:left w:w="15" w:type="dxa"/>
              <w:bottom w:w="15" w:type="dxa"/>
              <w:right w:w="15" w:type="dxa"/>
            </w:tcMar>
            <w:vAlign w:val="center"/>
          </w:tcPr>
          <w:p/>
        </w:tc>
        <w:tc>
          <w:tcPr>
            <w:tcW w:w="555" w:type="dxa"/>
            <w:tcBorders/>
            <w:tcMar>
              <w:top w:w="15" w:type="dxa"/>
              <w:left w:w="15" w:type="dxa"/>
              <w:bottom w:w="15" w:type="dxa"/>
              <w:right w:w="15" w:type="dxa"/>
            </w:tcMar>
            <w:vAlign w:val="center"/>
          </w:tcPr>
          <w:p/>
        </w:tc>
        <w:tc>
          <w:tcPr>
            <w:tcW w:w="136" w:type="dxa"/>
            <w:tcBorders/>
            <w:tcMar>
              <w:top w:w="15" w:type="dxa"/>
              <w:left w:w="15" w:type="dxa"/>
              <w:bottom w:w="15" w:type="dxa"/>
              <w:right w:w="15" w:type="dxa"/>
            </w:tcMar>
            <w:vAlign w:val="center"/>
          </w:tcPr>
          <w:p/>
        </w:tc>
        <w:tc>
          <w:tcPr>
            <w:tcW w:w="130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6" w:type="dxa"/>
            <w:tcBorders/>
            <w:tcMar>
              <w:top w:w="15" w:type="dxa"/>
              <w:left w:w="15" w:type="dxa"/>
              <w:bottom w:w="15" w:type="dxa"/>
              <w:right w:w="15" w:type="dxa"/>
            </w:tcMar>
            <w:vAlign w:val="center"/>
          </w:tcPr>
          <w:p/>
        </w:tc>
        <w:tc>
          <w:tcPr>
            <w:tcW w:w="130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vMerge w:val="restart"/>
            <w:tcBorders/>
            <w:tcMar>
              <w:top w:w="30" w:type="dxa"/>
              <w:left w:w="15" w:type="dxa"/>
              <w:bottom w:w="30" w:type="dxa"/>
              <w:right w:w="15" w:type="dxa"/>
            </w:tcMar>
            <w:vAlign w:val="bottom"/>
          </w:tcPr>
          <w:p>
            <w:pPr>
              <w:spacing w:before="100" w:after="0"/>
              <w:ind w:left="140"/>
              <w:jc w:val="left"/>
            </w:pPr>
            <w:r>
              <w:rPr>
                <w:rFonts w:ascii="Times New Roman" w:hAnsi="Times New Roman"/>
                <w:b w:val="false"/>
                <w:i w:val="false"/>
                <w:color w:val="000000"/>
                <w:sz w:val="22"/>
              </w:rPr>
              <w:t xml:space="preserve"> </w:t>
            </w:r>
            <w:r>
              <w:rPr>
                <w:rFonts w:ascii="Arial" w:hAnsi="Arial"/>
                <w:b/>
                <w:i w:val="false"/>
                <w:color w:val="000000"/>
                <w:sz w:val="14"/>
              </w:rPr>
              <w:t>(In millions)</w:t>
            </w:r>
            <w:r>
              <w:rPr>
                <w:rFonts w:ascii="Times New Roman" w:hAnsi="Times New Roman"/>
                <w:b w:val="false"/>
                <w:i w:val="false"/>
                <w:color w:val="000000"/>
                <w:sz w:val="22"/>
              </w:rPr>
              <w:t xml:space="preserve"> </w:t>
            </w: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Six Months Ended June 30,</w:t>
            </w:r>
            <w:r>
              <w:rPr>
                <w:rFonts w:ascii="Times New Roman" w:hAnsi="Times New Roman"/>
                <w:b w:val="false"/>
                <w:i w:val="false"/>
                <w:color w:val="000000"/>
                <w:sz w:val="22"/>
              </w:rPr>
              <w:t xml:space="preserve"> </w:t>
            </w:r>
          </w:p>
        </w:tc>
      </w:tr>
      <w:tr>
        <w:trPr>
          <w:trHeight w:val="330" w:hRule="atLeast"/>
        </w:trPr>
        <w:tc>
          <w:tcPr>
            <w:tcW w:w="0" w:type="auto"/>
            <w:gridSpan w:val="3"/>
            <w:vMerge/>
            <w:tcBorders>
              <w:top w:val="nil"/>
            </w:tcBorders>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2021</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4"/>
              </w:rPr>
              <w:t>Cash provided (required) by operating activities</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4"/>
              </w:rPr>
              <w:t>Net income (loss)</w:t>
            </w:r>
            <w:r>
              <w:rPr>
                <w:rFonts w:ascii="Times New Roman" w:hAnsi="Times New Roman"/>
                <w:b w:val="false"/>
                <w:i w:val="false"/>
                <w:color w:val="000000"/>
                <w:sz w:val="22"/>
              </w:rPr>
              <w:t xml:space="preserve"> </w:t>
            </w:r>
          </w:p>
        </w:tc>
        <w:tc>
          <w:tcPr>
            <w:tcW w:w="13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0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y0xLTEtMS0xMjkyOTU_9368fb29-3225-4ba4-9ffa-90ee03aa5b68" w:id="353"/>
            <w:r>
              <w:rPr>
                <w:rFonts w:ascii="Arial" w:hAnsi="Arial"/>
                <w:b w:val="false"/>
                <w:i w:val="false"/>
                <w:color w:val="000000"/>
                <w:sz w:val="14"/>
              </w:rPr>
              <w:t>45.9</w:t>
            </w:r>
            <w:bookmarkEnd w:id="353"/>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3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0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y0zLTEtMS0xMjkyOTU_ce944800-f44a-43e8-a744-2caba7976879" w:id="354"/>
            <w:r>
              <w:rPr>
                <w:rFonts w:ascii="Arial" w:hAnsi="Arial"/>
                <w:b w:val="false"/>
                <w:i w:val="false"/>
                <w:color w:val="000000"/>
                <w:sz w:val="14"/>
              </w:rPr>
              <w:t>207.0</w:t>
            </w:r>
            <w:bookmarkEnd w:id="354"/>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4"/>
              </w:rPr>
              <w:t>Net loss from discontinued operations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C0xLTEtMS0xMjkyOTU_93748e57-dcaf-44ed-9653-0d4271ab58b1" w:id="355"/>
            <w:r>
              <w:rPr>
                <w:rFonts w:ascii="Arial" w:hAnsi="Arial"/>
                <w:b w:val="false"/>
                <w:i w:val="false"/>
                <w:color w:val="000000"/>
                <w:sz w:val="14"/>
              </w:rPr>
              <w:t>19.4</w:t>
            </w:r>
            <w:bookmarkEnd w:id="355"/>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C0zLTEtMS0xMjkyOTU_9566a49b-c848-47ad-b3f6-3a7c443145a2" w:id="356"/>
            <w:r>
              <w:rPr>
                <w:rFonts w:ascii="Arial" w:hAnsi="Arial"/>
                <w:b w:val="false"/>
                <w:i w:val="false"/>
                <w:color w:val="000000"/>
                <w:sz w:val="14"/>
              </w:rPr>
              <w:t>52.5</w:t>
            </w:r>
            <w:bookmarkEnd w:id="356"/>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4"/>
              </w:rPr>
              <w:t>Adjustments to reconcile income (loss) from continuing operations to cash provided (required) by operating activities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Depreciation and amortization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i0xLTEtMS0xMjkyOTU_35a7994e-f424-4a78-8961-6aab9d9cbf84" w:id="357"/>
            <w:r>
              <w:rPr>
                <w:rFonts w:ascii="Arial" w:hAnsi="Arial"/>
                <w:b w:val="false"/>
                <w:i w:val="false"/>
                <w:color w:val="000000"/>
                <w:sz w:val="14"/>
              </w:rPr>
              <w:t>189.9</w:t>
            </w:r>
            <w:bookmarkEnd w:id="357"/>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i0zLTEtMS0xMjkyOTU_bee55f00-a10d-4cb0-b61f-1e43c3310d84" w:id="358"/>
            <w:r>
              <w:rPr>
                <w:rFonts w:ascii="Arial" w:hAnsi="Arial"/>
                <w:b w:val="false"/>
                <w:i w:val="false"/>
                <w:color w:val="000000"/>
                <w:sz w:val="14"/>
              </w:rPr>
              <w:t>193.2</w:t>
            </w:r>
            <w:bookmarkEnd w:id="358"/>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Impairments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y0xLTEtMS0xNDcxNTU_0d5c3a31-c8aa-4a57-996b-128c23aab050" w:id="359"/>
            <w:r>
              <w:rPr>
                <w:rFonts w:ascii="Arial" w:hAnsi="Arial"/>
                <w:b w:val="false"/>
                <w:i w:val="false"/>
                <w:color w:val="000000"/>
                <w:sz w:val="14"/>
              </w:rPr>
              <w:t>1.1</w:t>
            </w:r>
            <w:bookmarkEnd w:id="359"/>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y0zLTEtMS0xNDcxNTU_39c6a07d-c3bd-4737-88ae-ccf7887ad520" w:id="360"/>
            <w:r>
              <w:rPr>
                <w:rFonts w:ascii="Arial" w:hAnsi="Arial"/>
                <w:b w:val="false"/>
                <w:i w:val="false"/>
                <w:color w:val="000000"/>
                <w:sz w:val="14"/>
              </w:rPr>
              <w:t>19.6</w:t>
            </w:r>
            <w:bookmarkEnd w:id="360"/>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Employee benefit plan and share-based compensation costs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OC0xLTEtMS0xMjkyOTU_5f749412-9699-4a43-bc0f-e45d91473c1b" w:id="361"/>
            <w:r>
              <w:rPr>
                <w:rFonts w:ascii="Arial" w:hAnsi="Arial"/>
                <w:b w:val="false"/>
                <w:i w:val="false"/>
                <w:color w:val="000000"/>
                <w:sz w:val="14"/>
              </w:rPr>
              <w:t>17.1</w:t>
            </w:r>
            <w:bookmarkEnd w:id="361"/>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OC0zLTEtMS0xMjkyOTU_8096c44c-8548-4cd2-97a4-345d47821b88" w:id="362"/>
            <w:r>
              <w:rPr>
                <w:rFonts w:ascii="Arial" w:hAnsi="Arial"/>
                <w:b w:val="false"/>
                <w:i w:val="false"/>
                <w:color w:val="000000"/>
                <w:sz w:val="14"/>
              </w:rPr>
              <w:t>10.5</w:t>
            </w:r>
            <w:bookmarkEnd w:id="362"/>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Deferred income tax benefit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OS0xLTEtMS0xMjkyOTU_e1e795f9-f96b-405d-84cc-f956878b9d73" w:id="363"/>
            <w:r>
              <w:rPr>
                <w:rFonts w:ascii="Arial" w:hAnsi="Arial"/>
                <w:b w:val="false"/>
                <w:i w:val="false"/>
                <w:color w:val="000000"/>
                <w:sz w:val="14"/>
              </w:rPr>
              <w:t>10.8</w:t>
            </w:r>
            <w:bookmarkEnd w:id="363"/>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OS0zLTEtMS0xMjkyOTU_a78ca730-f555-431e-a4a9-b790de08dfe5" w:id="364"/>
            <w:r>
              <w:rPr>
                <w:rFonts w:ascii="Arial" w:hAnsi="Arial"/>
                <w:b w:val="false"/>
                <w:i w:val="false"/>
                <w:color w:val="000000"/>
                <w:sz w:val="14"/>
              </w:rPr>
              <w:t>14.0</w:t>
            </w:r>
            <w:bookmarkEnd w:id="364"/>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(Income) loss from investment in Technip Energies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AtMS0xLTEtMTI5Mjk1_f9b08a69-939d-4541-9e5b-2333523bdf3a" w:id="365"/>
            <w:r>
              <w:rPr>
                <w:rFonts w:ascii="Arial" w:hAnsi="Arial"/>
                <w:b w:val="false"/>
                <w:i w:val="false"/>
                <w:color w:val="000000"/>
                <w:sz w:val="14"/>
              </w:rPr>
              <w:t>27.7</w:t>
            </w:r>
            <w:bookmarkEnd w:id="365"/>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AtMy0xLTEtMTI5Mjk1_87ef0424-9d5b-4095-96bd-aa25b91b8319" w:id="366"/>
            <w:r>
              <w:rPr>
                <w:rFonts w:ascii="Arial" w:hAnsi="Arial"/>
                <w:b w:val="false"/>
                <w:i w:val="false"/>
                <w:color w:val="000000"/>
                <w:sz w:val="14"/>
              </w:rPr>
              <w:t>323.3</w:t>
            </w:r>
            <w:bookmarkEnd w:id="366"/>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Unrealized loss on derivative instruments and foreign exchange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EtMS0xLTEtMTI5Mjk1_89a09716-d28b-456c-b9a3-846b92a0c56a" w:id="367"/>
            <w:r>
              <w:rPr>
                <w:rFonts w:ascii="Arial" w:hAnsi="Arial"/>
                <w:b w:val="false"/>
                <w:i w:val="false"/>
                <w:color w:val="000000"/>
                <w:sz w:val="14"/>
              </w:rPr>
              <w:t>36.7</w:t>
            </w:r>
            <w:bookmarkEnd w:id="367"/>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EtMy0xLTEtMTI5Mjk1_508f367c-264f-4069-a838-5e838a8537da" w:id="368"/>
            <w:r>
              <w:rPr>
                <w:rFonts w:ascii="Arial" w:hAnsi="Arial"/>
                <w:b w:val="false"/>
                <w:i w:val="false"/>
                <w:color w:val="000000"/>
                <w:sz w:val="14"/>
              </w:rPr>
              <w:t>61.4</w:t>
            </w:r>
            <w:bookmarkEnd w:id="368"/>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Income from equity affiliates, net of dividends received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EtMS0xLTEtMTQ3MTUw_033f920b-6133-47ad-88e0-26d745f12a33" w:id="369"/>
            <w:r>
              <w:rPr>
                <w:rFonts w:ascii="Arial" w:hAnsi="Arial"/>
                <w:b w:val="false"/>
                <w:i w:val="false"/>
                <w:color w:val="000000"/>
                <w:sz w:val="14"/>
              </w:rPr>
              <w:t>9.3</w:t>
            </w:r>
            <w:bookmarkEnd w:id="369"/>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EtMy0xLTEtMTQ3MTQ2_2fce897c-4aab-470b-8da3-d9cb62f28f9b" w:id="370"/>
            <w:r>
              <w:rPr>
                <w:rFonts w:ascii="Arial" w:hAnsi="Arial"/>
                <w:b w:val="false"/>
                <w:i w:val="false"/>
                <w:color w:val="000000"/>
                <w:sz w:val="14"/>
              </w:rPr>
              <w:t>20.4</w:t>
            </w:r>
            <w:bookmarkEnd w:id="370"/>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Loss on early extinguishment of debt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MtMS0xLTEtMTI5Mjk1_09158c3f-2841-4f87-818e-c6e26b4d5370" w:id="371"/>
            <w:r>
              <w:rPr>
                <w:rFonts w:ascii="Arial" w:hAnsi="Arial"/>
                <w:b w:val="false"/>
                <w:i w:val="false"/>
                <w:color w:val="000000"/>
                <w:sz w:val="14"/>
              </w:rPr>
              <w:t>29.8</w:t>
            </w:r>
            <w:bookmarkEnd w:id="371"/>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MtMy0xLTEtMTI5Mjk1_0728ab8e-46fc-418a-a81c-dc8ccbc236c1" w:id="372"/>
            <w:r>
              <w:rPr>
                <w:rFonts w:ascii="Arial" w:hAnsi="Arial"/>
                <w:b w:val="false"/>
                <w:i w:val="false"/>
                <w:color w:val="000000"/>
                <w:sz w:val="14"/>
              </w:rPr>
              <w:t>23.5</w:t>
            </w:r>
            <w:bookmarkEnd w:id="372"/>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Other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QtMS0xLTEtMTI5Mjk1_e5e2f9ab-1f48-4375-a4a5-303e007b1ed0" w:id="373"/>
            <w:r>
              <w:rPr>
                <w:rFonts w:ascii="Arial" w:hAnsi="Arial"/>
                <w:b w:val="false"/>
                <w:i w:val="false"/>
                <w:color w:val="000000"/>
                <w:sz w:val="14"/>
              </w:rPr>
              <w:t>2.4</w:t>
            </w:r>
            <w:bookmarkEnd w:id="373"/>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QtMy0xLTEtMTI5Mjk1_7a6b1cee-4fb6-4743-8d3d-77a6e22f4ca5" w:id="374"/>
            <w:r>
              <w:rPr>
                <w:rFonts w:ascii="Arial" w:hAnsi="Arial"/>
                <w:b w:val="false"/>
                <w:i w:val="false"/>
                <w:color w:val="000000"/>
                <w:sz w:val="14"/>
              </w:rPr>
              <w:t>3.9</w:t>
            </w:r>
            <w:bookmarkEnd w:id="374"/>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4"/>
              </w:rPr>
              <w:t>Changes in operating assets and liabilities, net of effects of acquisitions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Trade receivables, net and contract assets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YtMS0xLTEtMTI5Mjk1_4c83072b-e3e1-4abf-b86a-abe2c4e5b839" w:id="375"/>
            <w:r>
              <w:rPr>
                <w:rFonts w:ascii="Arial" w:hAnsi="Arial"/>
                <w:b w:val="false"/>
                <w:i w:val="false"/>
                <w:color w:val="000000"/>
                <w:sz w:val="14"/>
              </w:rPr>
              <w:t>322.8</w:t>
            </w:r>
            <w:bookmarkEnd w:id="375"/>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YtMy0xLTEtMTI5Mjk1_b6eb0f3e-8e13-41ec-9ccc-2f3b125de89b" w:id="376"/>
            <w:r>
              <w:rPr>
                <w:rFonts w:ascii="Arial" w:hAnsi="Arial"/>
                <w:b w:val="false"/>
                <w:i w:val="false"/>
                <w:color w:val="000000"/>
                <w:sz w:val="14"/>
              </w:rPr>
              <w:t>353.5</w:t>
            </w:r>
            <w:bookmarkEnd w:id="376"/>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Inventories, net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ctMS0xLTEtMTI5Mjk1_92548cb7-b749-4372-9331-c053f2f7c985" w:id="377"/>
            <w:r>
              <w:rPr>
                <w:rFonts w:ascii="Arial" w:hAnsi="Arial"/>
                <w:b w:val="false"/>
                <w:i w:val="false"/>
                <w:color w:val="000000"/>
                <w:sz w:val="14"/>
              </w:rPr>
              <w:t>43.5</w:t>
            </w:r>
            <w:bookmarkEnd w:id="377"/>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ctMy0xLTEtMTI5Mjk1_af256249-cc43-4b4a-8f2e-56df8ac9aaa8" w:id="378"/>
            <w:r>
              <w:rPr>
                <w:rFonts w:ascii="Arial" w:hAnsi="Arial"/>
                <w:b w:val="false"/>
                <w:i w:val="false"/>
                <w:color w:val="000000"/>
                <w:sz w:val="14"/>
              </w:rPr>
              <w:t>122.6</w:t>
            </w:r>
            <w:bookmarkEnd w:id="378"/>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Trade payables and contract liabilities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gtMS0xLTEtMTI5Mjk1_cd6f861e-c3c1-4976-a0b2-7274f7e79b55" w:id="379"/>
            <w:r>
              <w:rPr>
                <w:rFonts w:ascii="Arial" w:hAnsi="Arial"/>
                <w:b w:val="false"/>
                <w:i w:val="false"/>
                <w:color w:val="000000"/>
                <w:sz w:val="14"/>
              </w:rPr>
              <w:t>149.5</w:t>
            </w:r>
            <w:bookmarkEnd w:id="379"/>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TgtMy0xLTEtMTI5Mjk1_56e830f3-e901-4566-8a3e-c7e878b21d9d" w:id="380"/>
            <w:r>
              <w:rPr>
                <w:rFonts w:ascii="Arial" w:hAnsi="Arial"/>
                <w:b w:val="false"/>
                <w:i w:val="false"/>
                <w:color w:val="000000"/>
                <w:sz w:val="14"/>
              </w:rPr>
              <w:t>98.5</w:t>
            </w:r>
            <w:bookmarkEnd w:id="380"/>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Income taxes payable, net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AtMS0xLTEtMTI5Mjk1_e821e6c3-33bc-4512-b6d0-3fc669f68cd3" w:id="381"/>
            <w:r>
              <w:rPr>
                <w:rFonts w:ascii="Arial" w:hAnsi="Arial"/>
                <w:b w:val="false"/>
                <w:i w:val="false"/>
                <w:color w:val="000000"/>
                <w:sz w:val="14"/>
              </w:rPr>
              <w:t>35.6</w:t>
            </w:r>
            <w:bookmarkEnd w:id="381"/>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AtMy0xLTEtMTI5Mjk1_8f39c35e-4aa8-4e02-857c-3b63e46f5e63" w:id="382"/>
            <w:r>
              <w:rPr>
                <w:rFonts w:ascii="Arial" w:hAnsi="Arial"/>
                <w:b w:val="false"/>
                <w:i w:val="false"/>
                <w:color w:val="000000"/>
                <w:sz w:val="14"/>
              </w:rPr>
              <w:t>173.6</w:t>
            </w:r>
            <w:bookmarkEnd w:id="382"/>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Other current assets and liabilities, net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EtMS0xLTEtMTI5Mjk1_eb369cb8-e920-4a03-bb9c-6320502d552c" w:id="383"/>
            <w:r>
              <w:rPr>
                <w:rFonts w:ascii="Arial" w:hAnsi="Arial"/>
                <w:b w:val="false"/>
                <w:i w:val="false"/>
                <w:color w:val="000000"/>
                <w:sz w:val="14"/>
              </w:rPr>
              <w:t>134.8</w:t>
            </w:r>
            <w:bookmarkEnd w:id="383"/>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EtMy0xLTEtMTI5Mjk1_c1a20152-c9cb-4d81-b9b3-3fcadd796302" w:id="384"/>
            <w:r>
              <w:rPr>
                <w:rFonts w:ascii="Arial" w:hAnsi="Arial"/>
                <w:b w:val="false"/>
                <w:i w:val="false"/>
                <w:color w:val="000000"/>
                <w:sz w:val="14"/>
              </w:rPr>
              <w:t>34.5</w:t>
            </w:r>
            <w:bookmarkEnd w:id="384"/>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Other non-current assets and liabilities, net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ItMS0xLTEtMTI5Mjk1_e3162e41-8b1a-454f-a455-57307727c7e6" w:id="385"/>
            <w:r>
              <w:rPr>
                <w:rFonts w:ascii="Arial" w:hAnsi="Arial"/>
                <w:b w:val="false"/>
                <w:i w:val="false"/>
                <w:color w:val="000000"/>
                <w:sz w:val="14"/>
              </w:rPr>
              <w:t>1.8</w:t>
            </w:r>
            <w:bookmarkEnd w:id="385"/>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ItMy0xLTEtMTI5Mjk1_c2fbf7d7-c84e-4ffe-b31e-115ed6d5e1d2" w:id="386"/>
            <w:r>
              <w:rPr>
                <w:rFonts w:ascii="Arial" w:hAnsi="Arial"/>
                <w:b w:val="false"/>
                <w:i w:val="false"/>
                <w:color w:val="000000"/>
                <w:sz w:val="14"/>
              </w:rPr>
              <w:t>3.0</w:t>
            </w:r>
            <w:bookmarkEnd w:id="386"/>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Cash provided (required) by operating activities from continuing operations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MtMS0xLTEtMTI5Mjk1_2626ccf4-ea64-421f-ac3a-2aeba54de5a2" w:id="387"/>
            <w:r>
              <w:rPr>
                <w:rFonts w:ascii="Arial" w:hAnsi="Arial"/>
                <w:b w:val="false"/>
                <w:i w:val="false"/>
                <w:color w:val="000000"/>
                <w:sz w:val="14"/>
              </w:rPr>
              <w:t>426.3</w:t>
            </w:r>
            <w:bookmarkEnd w:id="387"/>
            <w:r>
              <w:rPr>
                <w:rFonts w:ascii="Arial" w:hAnsi="Arial"/>
                <w:b w:val="false"/>
                <w:i w:val="false"/>
                <w:color w:val="000000"/>
                <w:sz w:val="14"/>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MtMy0xLTEtMTI5Mjk1_c9ea02f4-ca9b-4bbe-8fe7-8a2fcef0973a" w:id="388"/>
            <w:r>
              <w:rPr>
                <w:rFonts w:ascii="Arial" w:hAnsi="Arial"/>
                <w:b w:val="false"/>
                <w:i w:val="false"/>
                <w:color w:val="000000"/>
                <w:sz w:val="14"/>
              </w:rPr>
              <w:t>95.6</w:t>
            </w:r>
            <w:bookmarkEnd w:id="388"/>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Cash provided by operating activities from discontinued operations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QtMS0xLTEtMTI5Mjk1_4f67f21f-502c-4850-bd30-dd555d283451" w:id="389"/>
            <w:r>
              <w:rPr>
                <w:rFonts w:ascii="Arial" w:hAnsi="Arial"/>
                <w:b w:val="false"/>
                <w:i w:val="false"/>
                <w:color w:val="000000"/>
                <w:sz w:val="14"/>
              </w:rPr>
              <w:t>—</w:t>
            </w:r>
            <w:bookmarkEnd w:id="389"/>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QtMy0xLTEtMTI5Mjk1_b69bd3d1-7db2-4484-890b-1b20fb979bfa" w:id="390"/>
            <w:r>
              <w:rPr>
                <w:rFonts w:ascii="Arial" w:hAnsi="Arial"/>
                <w:b w:val="false"/>
                <w:i w:val="false"/>
                <w:color w:val="000000"/>
                <w:sz w:val="14"/>
              </w:rPr>
              <w:t>66.3</w:t>
            </w:r>
            <w:bookmarkEnd w:id="390"/>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4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Cash provided (required) by operating activities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UtMS0xLTEtMTI5Mjk1_4490ed0c-e08b-49e8-9536-2dc8b44f9c77" w:id="391"/>
            <w:r>
              <w:rPr>
                <w:rFonts w:ascii="Arial" w:hAnsi="Arial"/>
                <w:b w:val="false"/>
                <w:i w:val="false"/>
                <w:color w:val="000000"/>
                <w:sz w:val="14"/>
              </w:rPr>
              <w:t>426.3</w:t>
            </w:r>
            <w:bookmarkEnd w:id="391"/>
            <w:r>
              <w:rPr>
                <w:rFonts w:ascii="Arial" w:hAnsi="Arial"/>
                <w:b w:val="false"/>
                <w:i w:val="false"/>
                <w:color w:val="000000"/>
                <w:sz w:val="14"/>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UtMy0xLTEtMTI5Mjk1_765cbdf8-5614-4bf6-bd3d-2a913c27863e" w:id="392"/>
            <w:r>
              <w:rPr>
                <w:rFonts w:ascii="Arial" w:hAnsi="Arial"/>
                <w:b w:val="false"/>
                <w:i w:val="false"/>
                <w:color w:val="000000"/>
                <w:sz w:val="14"/>
              </w:rPr>
              <w:t>161.9</w:t>
            </w:r>
            <w:bookmarkEnd w:id="392"/>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4"/>
              </w:rPr>
              <w:t>Cash provided (required) by investing activities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Capital expenditures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gtMS0xLTEtMTI5Mjk1_0e016a3a-d197-434e-a5b8-1c019969f0bf" w:id="393"/>
            <w:r>
              <w:rPr>
                <w:rFonts w:ascii="Arial" w:hAnsi="Arial"/>
                <w:b w:val="false"/>
                <w:i w:val="false"/>
                <w:color w:val="000000"/>
                <w:sz w:val="14"/>
              </w:rPr>
              <w:t>63.4</w:t>
            </w:r>
            <w:bookmarkEnd w:id="393"/>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jgtMy0xLTEtMTI5Mjk1_e590529d-17a7-4788-9752-a895a2ec9569" w:id="394"/>
            <w:r>
              <w:rPr>
                <w:rFonts w:ascii="Arial" w:hAnsi="Arial"/>
                <w:b w:val="false"/>
                <w:i w:val="false"/>
                <w:color w:val="000000"/>
                <w:sz w:val="14"/>
              </w:rPr>
              <w:t>83.9</w:t>
            </w:r>
            <w:bookmarkEnd w:id="394"/>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Proceeds from sales of assets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EtMS0xLTEtMTM0ODIy_fd2befe6-ea01-4039-8022-194d67651e36" w:id="395"/>
            <w:r>
              <w:rPr>
                <w:rFonts w:ascii="Arial" w:hAnsi="Arial"/>
                <w:b w:val="false"/>
                <w:i w:val="false"/>
                <w:color w:val="000000"/>
                <w:sz w:val="14"/>
              </w:rPr>
              <w:t>7.9</w:t>
            </w:r>
            <w:bookmarkEnd w:id="395"/>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AtMy0xLTEtMTMyMTQ5_16c393fd-a201-417b-9447-0fcafb2a6569" w:id="396"/>
            <w:r>
              <w:rPr>
                <w:rFonts w:ascii="Arial" w:hAnsi="Arial"/>
                <w:b w:val="false"/>
                <w:i w:val="false"/>
                <w:color w:val="000000"/>
                <w:sz w:val="14"/>
              </w:rPr>
              <w:t>88.7</w:t>
            </w:r>
            <w:bookmarkEnd w:id="396"/>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Proceeds from sale of investment in Technip Energies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ItMS0xLTEtMTI5Mjk1_0c4311fd-751e-44b0-b2cc-dac092ee3207" w:id="397"/>
            <w:r>
              <w:rPr>
                <w:rFonts w:ascii="Arial" w:hAnsi="Arial"/>
                <w:b w:val="false"/>
                <w:i w:val="false"/>
                <w:color w:val="000000"/>
                <w:sz w:val="14"/>
              </w:rPr>
              <w:t>288.5</w:t>
            </w:r>
            <w:bookmarkEnd w:id="397"/>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ItMy0xLTEtMTI5Mjk1_5a552c38-9ce6-4aff-830f-2a25fb43130f" w:id="398"/>
            <w:r>
              <w:rPr>
                <w:rFonts w:ascii="Arial" w:hAnsi="Arial"/>
                <w:b w:val="false"/>
                <w:i w:val="false"/>
                <w:color w:val="000000"/>
                <w:sz w:val="14"/>
              </w:rPr>
              <w:t>458.1</w:t>
            </w:r>
            <w:bookmarkEnd w:id="398"/>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Proceeds from repayment of advances to joint venture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AtMS0xLTEtMTQ3MTgx_a0f0001f-e875-4118-a39a-6c0e55ad743a" w:id="399"/>
            <w:r>
              <w:rPr>
                <w:rFonts w:ascii="Arial" w:hAnsi="Arial"/>
                <w:b w:val="false"/>
                <w:i w:val="false"/>
                <w:color w:val="000000"/>
                <w:sz w:val="14"/>
              </w:rPr>
              <w:t>12.5</w:t>
            </w:r>
            <w:bookmarkEnd w:id="399"/>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AtMy0xLTEtMTQ3MTgx_953c045d-f704-4c57-bcbd-d7ca7534278f" w:id="400"/>
            <w:r>
              <w:rPr>
                <w:rFonts w:ascii="Arial" w:hAnsi="Arial"/>
                <w:b w:val="false"/>
                <w:i w:val="false"/>
                <w:color w:val="000000"/>
                <w:sz w:val="14"/>
              </w:rPr>
              <w:t>12.5</w:t>
            </w:r>
            <w:bookmarkEnd w:id="400"/>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Other</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QtMS0xLTEtMTI5Mjk1_c18fed2e-e31f-477f-a0e5-7609b9594bce" w:id="401"/>
            <w:r>
              <w:rPr>
                <w:rFonts w:ascii="Arial" w:hAnsi="Arial"/>
                <w:b w:val="false"/>
                <w:i w:val="false"/>
                <w:color w:val="000000"/>
                <w:sz w:val="14"/>
              </w:rPr>
              <w:t>16.0</w:t>
            </w:r>
            <w:bookmarkEnd w:id="401"/>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QtMy0xLTEtMTI5Mjk1_69e94e2c-44c4-4458-bbbe-7ed7c984fc08" w:id="402"/>
            <w:r>
              <w:rPr>
                <w:rFonts w:ascii="Arial" w:hAnsi="Arial"/>
                <w:b w:val="false"/>
                <w:i w:val="false"/>
                <w:color w:val="000000"/>
                <w:sz w:val="14"/>
              </w:rPr>
              <w:t>4.9</w:t>
            </w:r>
            <w:bookmarkEnd w:id="402"/>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Cash provided by investing activities from continuing operations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UtMS0xLTEtMTI5Mjk1_ff6200e9-cb65-4183-8076-206bcf3268ac" w:id="403"/>
            <w:r>
              <w:rPr>
                <w:rFonts w:ascii="Arial" w:hAnsi="Arial"/>
                <w:b w:val="false"/>
                <w:i w:val="false"/>
                <w:color w:val="000000"/>
                <w:sz w:val="14"/>
              </w:rPr>
              <w:t>229.5</w:t>
            </w:r>
            <w:bookmarkEnd w:id="403"/>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UtMy0xLTEtMTI5Mjk1_38aaf809-23b7-43c4-ad9f-6d58b9eaa527" w:id="404"/>
            <w:r>
              <w:rPr>
                <w:rFonts w:ascii="Arial" w:hAnsi="Arial"/>
                <w:b w:val="false"/>
                <w:i w:val="false"/>
                <w:color w:val="000000"/>
                <w:sz w:val="14"/>
              </w:rPr>
              <w:t>470.5</w:t>
            </w:r>
            <w:bookmarkEnd w:id="404"/>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Cash required by investing activities from discontinued operations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YtMS0xLTEtMTI5Mjk1_c016530c-c1be-4d40-a1a2-63d6adc14db8" w:id="405"/>
            <w:r>
              <w:rPr>
                <w:rFonts w:ascii="Arial" w:hAnsi="Arial"/>
                <w:b w:val="false"/>
                <w:i w:val="false"/>
                <w:color w:val="000000"/>
                <w:sz w:val="14"/>
              </w:rPr>
              <w:t>—</w:t>
            </w:r>
            <w:bookmarkEnd w:id="405"/>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YtMy0xLTEtMTI5Mjk1_c5ce4304-da58-4e5e-8a60-6eb2de329799" w:id="406"/>
            <w:r>
              <w:rPr>
                <w:rFonts w:ascii="Arial" w:hAnsi="Arial"/>
                <w:b w:val="false"/>
                <w:i w:val="false"/>
                <w:color w:val="000000"/>
                <w:sz w:val="14"/>
              </w:rPr>
              <w:t>4.5</w:t>
            </w:r>
            <w:bookmarkEnd w:id="406"/>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r>
      <w:tr>
        <w:trPr>
          <w:trHeight w:val="34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Cash provided by investing activities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ctMS0xLTEtMTI5Mjk1_ca14ccaf-ffa3-48db-9717-998558ee605c" w:id="407"/>
            <w:r>
              <w:rPr>
                <w:rFonts w:ascii="Arial" w:hAnsi="Arial"/>
                <w:b w:val="false"/>
                <w:i w:val="false"/>
                <w:color w:val="000000"/>
                <w:sz w:val="14"/>
              </w:rPr>
              <w:t>229.5</w:t>
            </w:r>
            <w:bookmarkEnd w:id="407"/>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ctMy0xLTEtMTI5Mjk1_81bc04ae-bf4f-4bd8-8273-bba0bf176542" w:id="408"/>
            <w:r>
              <w:rPr>
                <w:rFonts w:ascii="Arial" w:hAnsi="Arial"/>
                <w:b w:val="false"/>
                <w:i w:val="false"/>
                <w:color w:val="000000"/>
                <w:sz w:val="14"/>
              </w:rPr>
              <w:t>466.0</w:t>
            </w:r>
            <w:bookmarkEnd w:id="408"/>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4"/>
              </w:rPr>
              <w:t>Cash required by financing activities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Net decrease in short-term debt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AtMS0xLTEtMTI5Mjk1_ad84ba27-25e5-4302-9e2e-bc5f598b5e87" w:id="409"/>
            <w:r>
              <w:rPr>
                <w:rFonts w:ascii="Arial" w:hAnsi="Arial"/>
                <w:b w:val="false"/>
                <w:i w:val="false"/>
                <w:color w:val="000000"/>
                <w:sz w:val="14"/>
              </w:rPr>
              <w:t>173.5</w:t>
            </w:r>
            <w:bookmarkEnd w:id="409"/>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AtMy0xLTEtMTI5Mjk1_4eb89d43-a07f-4af1-9077-3ea30a8ced29" w:id="410"/>
            <w:r>
              <w:rPr>
                <w:rFonts w:ascii="Arial" w:hAnsi="Arial"/>
                <w:b w:val="false"/>
                <w:i w:val="false"/>
                <w:color w:val="000000"/>
                <w:sz w:val="14"/>
              </w:rPr>
              <w:t>23.1</w:t>
            </w:r>
            <w:bookmarkEnd w:id="410"/>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Net decrease in commercial paper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gtMS0xLTEtMTQ3MzI0_6abba8b2-1e81-484b-a7c1-66b795d4f082" w:id="411"/>
            <w:r>
              <w:rPr>
                <w:rFonts w:ascii="Arial" w:hAnsi="Arial"/>
                <w:b w:val="false"/>
                <w:i w:val="false"/>
                <w:color w:val="000000"/>
                <w:sz w:val="14"/>
              </w:rPr>
              <w:t>—</w:t>
            </w:r>
            <w:bookmarkEnd w:id="411"/>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gtMy0xLTEtMTQ3MzMz_1fdf65dc-6fbc-40ab-b625-a8c39a823c7f" w:id="412"/>
            <w:r>
              <w:rPr>
                <w:rFonts w:ascii="Arial" w:hAnsi="Arial"/>
                <w:b w:val="false"/>
                <w:i w:val="false"/>
                <w:color w:val="000000"/>
                <w:sz w:val="14"/>
              </w:rPr>
              <w:t>974.3</w:t>
            </w:r>
            <w:bookmarkEnd w:id="412"/>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Net increase in revolving credit facility</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ktMS0xLTEtMTQ3NDE1_0af3115d-a3d2-4eb5-b9df-9d43989b93de" w:id="413"/>
            <w:r>
              <w:rPr>
                <w:rFonts w:ascii="Arial" w:hAnsi="Arial"/>
                <w:b w:val="false"/>
                <w:i w:val="false"/>
                <w:color w:val="000000"/>
                <w:sz w:val="14"/>
              </w:rPr>
              <w:t>170.0</w:t>
            </w:r>
            <w:bookmarkEnd w:id="413"/>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MzktMy0xLTEtMTQ3NDE1_d173a55b-c6ef-4f16-af6d-966fd16c2aa5" w:id="414"/>
            <w:r>
              <w:rPr>
                <w:rFonts w:ascii="Arial" w:hAnsi="Arial"/>
                <w:b w:val="false"/>
                <w:i w:val="false"/>
                <w:color w:val="000000"/>
                <w:sz w:val="14"/>
              </w:rPr>
              <w:t>—</w:t>
            </w:r>
            <w:bookmarkEnd w:id="414"/>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Proceeds from issuance of long-term debt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MtMS0xLTEtMTI5Mjk1_cb5e8936-941f-4901-a891-7b7bd03041a4" w:id="415"/>
            <w:r>
              <w:rPr>
                <w:rFonts w:ascii="Arial" w:hAnsi="Arial"/>
                <w:b w:val="false"/>
                <w:i w:val="false"/>
                <w:color w:val="000000"/>
                <w:sz w:val="14"/>
              </w:rPr>
              <w:t>—</w:t>
            </w:r>
            <w:bookmarkEnd w:id="415"/>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MtMy0xLTEtMTI5Mjk1_2f642d1f-de7a-4136-b2da-70bbf27584d9" w:id="416"/>
            <w:r>
              <w:rPr>
                <w:rFonts w:ascii="Arial" w:hAnsi="Arial"/>
                <w:b w:val="false"/>
                <w:i w:val="false"/>
                <w:color w:val="000000"/>
                <w:sz w:val="14"/>
              </w:rPr>
              <w:t>1,164.4</w:t>
            </w:r>
            <w:bookmarkEnd w:id="416"/>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Repayments of long-term debt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QtMS0xLTEtMTI5Mjk1_1cfc7248-bfbc-498a-b63d-86b6ec51d6a3" w:id="417"/>
            <w:r>
              <w:rPr>
                <w:rFonts w:ascii="Arial" w:hAnsi="Arial"/>
                <w:b w:val="false"/>
                <w:i w:val="false"/>
                <w:color w:val="000000"/>
                <w:sz w:val="14"/>
              </w:rPr>
              <w:t>451.7</w:t>
            </w:r>
            <w:bookmarkEnd w:id="417"/>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QtMy0xLTEtMTI5Mjk1_cfdd2fd1-b216-4c48-b20e-25a66114f327" w:id="418"/>
            <w:r>
              <w:rPr>
                <w:rFonts w:ascii="Arial" w:hAnsi="Arial"/>
                <w:b w:val="false"/>
                <w:i w:val="false"/>
                <w:color w:val="000000"/>
                <w:sz w:val="14"/>
              </w:rPr>
              <w:t>1,065.8</w:t>
            </w:r>
            <w:bookmarkEnd w:id="418"/>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Payments for debt issuance costs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UtMS0xLTEtMTI5Mjk1_4f940df1-d3e4-4530-b439-fc235cc37282" w:id="419"/>
            <w:r>
              <w:rPr>
                <w:rFonts w:ascii="Arial" w:hAnsi="Arial"/>
                <w:b w:val="false"/>
                <w:i w:val="false"/>
                <w:color w:val="000000"/>
                <w:sz w:val="14"/>
              </w:rPr>
              <w:t>—</w:t>
            </w:r>
            <w:bookmarkEnd w:id="419"/>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UtMy0xLTEtMTI5Mjk1_a4e3a35b-03ef-44e8-ae2f-6f1a12d8f4c8" w:id="420"/>
            <w:r>
              <w:rPr>
                <w:rFonts w:ascii="Arial" w:hAnsi="Arial"/>
                <w:b w:val="false"/>
                <w:i w:val="false"/>
                <w:color w:val="000000"/>
                <w:sz w:val="14"/>
              </w:rPr>
              <w:t>53.5</w:t>
            </w:r>
            <w:bookmarkEnd w:id="420"/>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r>
      <w:tr>
        <w:trPr/>
      </w:tr>
      <w:tr>
        <w:trPr/>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Other</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gtMS0xLTEtMTI5Mjk1_d6cebe7b-6632-483e-90c8-3c8aa481d839" w:id="421"/>
            <w:r>
              <w:rPr>
                <w:rFonts w:ascii="Arial" w:hAnsi="Arial"/>
                <w:b w:val="false"/>
                <w:i w:val="false"/>
                <w:color w:val="000000"/>
                <w:sz w:val="14"/>
              </w:rPr>
              <w:t>5.5</w:t>
            </w:r>
            <w:bookmarkEnd w:id="421"/>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gtMy0xLTEtMTI5Mjk1_faefae30-66cc-47f1-8a2f-514dbcf3189f" w:id="422"/>
            <w:r>
              <w:rPr>
                <w:rFonts w:ascii="Arial" w:hAnsi="Arial"/>
                <w:b w:val="false"/>
                <w:i w:val="false"/>
                <w:color w:val="000000"/>
                <w:sz w:val="14"/>
              </w:rPr>
              <w:t>3.5</w:t>
            </w:r>
            <w:bookmarkEnd w:id="422"/>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Cash required by financing activities from continuing operations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ktMS0xLTEtMTI5Mjk1_2413014c-376a-4d7b-b1cd-0a9ec5101798" w:id="423"/>
            <w:r>
              <w:rPr>
                <w:rFonts w:ascii="Arial" w:hAnsi="Arial"/>
                <w:b w:val="false"/>
                <w:i w:val="false"/>
                <w:color w:val="000000"/>
                <w:sz w:val="14"/>
              </w:rPr>
              <w:t>460.7</w:t>
            </w:r>
            <w:bookmarkEnd w:id="423"/>
            <w:r>
              <w:rPr>
                <w:rFonts w:ascii="Arial" w:hAnsi="Arial"/>
                <w:b w:val="false"/>
                <w:i w:val="false"/>
                <w:color w:val="000000"/>
                <w:sz w:val="14"/>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DktMy0xLTEtMTI5Mjk1_a70bffcb-5c68-472a-ae49-d2b83b0def89" w:id="424"/>
            <w:r>
              <w:rPr>
                <w:rFonts w:ascii="Arial" w:hAnsi="Arial"/>
                <w:b w:val="false"/>
                <w:i w:val="false"/>
                <w:color w:val="000000"/>
                <w:sz w:val="14"/>
              </w:rPr>
              <w:t>955.8</w:t>
            </w:r>
            <w:bookmarkEnd w:id="424"/>
            <w:r>
              <w:rPr>
                <w:rFonts w:ascii="Arial" w:hAnsi="Arial"/>
                <w:b w:val="false"/>
                <w:i w:val="false"/>
                <w:color w:val="000000"/>
                <w:sz w:val="14"/>
              </w:rPr>
              <w:t xml:space="preserve"> )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Cash required by financing activities from discontinued operations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AtMS0xLTEtMTI5Mjk1_80c16516-7ab5-4b6c-98b1-bf01552a3322" w:id="425"/>
            <w:r>
              <w:rPr>
                <w:rFonts w:ascii="Arial" w:hAnsi="Arial"/>
                <w:b w:val="false"/>
                <w:i w:val="false"/>
                <w:color w:val="000000"/>
                <w:sz w:val="14"/>
              </w:rPr>
              <w:t>—</w:t>
            </w:r>
            <w:bookmarkEnd w:id="425"/>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AtMy0xLTEtMTI5Mjk1_4e0c6140-a930-4ffa-bd37-a23d6daae1f7" w:id="426"/>
            <w:r>
              <w:rPr>
                <w:rFonts w:ascii="Arial" w:hAnsi="Arial"/>
                <w:b w:val="false"/>
                <w:i w:val="false"/>
                <w:color w:val="000000"/>
                <w:sz w:val="14"/>
              </w:rPr>
              <w:t>3,617.7</w:t>
            </w:r>
            <w:bookmarkEnd w:id="426"/>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r>
      <w:tr>
        <w:trPr>
          <w:trHeight w:val="34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Cash required by financing activities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EtMS0xLTEtMTI5Mjk1_755ace06-0564-415a-9c88-28f5281c1feb" w:id="427"/>
            <w:r>
              <w:rPr>
                <w:rFonts w:ascii="Arial" w:hAnsi="Arial"/>
                <w:b w:val="false"/>
                <w:i w:val="false"/>
                <w:color w:val="000000"/>
                <w:sz w:val="14"/>
              </w:rPr>
              <w:t>460.7</w:t>
            </w:r>
            <w:bookmarkEnd w:id="427"/>
            <w:r>
              <w:rPr>
                <w:rFonts w:ascii="Arial" w:hAnsi="Arial"/>
                <w:b w:val="false"/>
                <w:i w:val="false"/>
                <w:color w:val="000000"/>
                <w:sz w:val="14"/>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EtMy0xLTEtMTI5Mjk1_9781dcbe-3907-417d-99ed-e1f96b151f24" w:id="428"/>
            <w:r>
              <w:rPr>
                <w:rFonts w:ascii="Arial" w:hAnsi="Arial"/>
                <w:b w:val="false"/>
                <w:i w:val="false"/>
                <w:color w:val="000000"/>
                <w:sz w:val="14"/>
              </w:rPr>
              <w:t>4,573.5</w:t>
            </w:r>
            <w:bookmarkEnd w:id="428"/>
            <w:r>
              <w:rPr>
                <w:rFonts w:ascii="Arial" w:hAnsi="Arial"/>
                <w:b w:val="false"/>
                <w:i w:val="false"/>
                <w:color w:val="000000"/>
                <w:sz w:val="14"/>
              </w:rPr>
              <w:t xml:space="preserve"> ) </w:t>
            </w:r>
          </w:p>
        </w:tc>
        <w:tc>
          <w:tcPr>
            <w:tcW w:w="40" w:type="dxa"/>
            <w:tcBorders>
              <w:top w:val="single" w:color="000000" w:sz="11"/>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Effect of changes in foreign exchange rates on cash and cash equivalents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ItMS0xLTEtMTI5Mjk1_dee6d104-e796-4cf5-a24c-e1920431af67" w:id="429"/>
            <w:r>
              <w:rPr>
                <w:rFonts w:ascii="Arial" w:hAnsi="Arial"/>
                <w:b w:val="false"/>
                <w:i w:val="false"/>
                <w:color w:val="000000"/>
                <w:sz w:val="14"/>
              </w:rPr>
              <w:t>15.0</w:t>
            </w:r>
            <w:bookmarkEnd w:id="429"/>
            <w:r>
              <w:rPr>
                <w:rFonts w:ascii="Arial" w:hAnsi="Arial"/>
                <w:b w:val="false"/>
                <w:i w:val="false"/>
                <w:color w:val="000000"/>
                <w:sz w:val="14"/>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ItMy0xLTEtMTI5Mjk1_0b15b202-349e-46ee-aed8-b58eab4b0739" w:id="430"/>
            <w:r>
              <w:rPr>
                <w:rFonts w:ascii="Arial" w:hAnsi="Arial"/>
                <w:b w:val="false"/>
                <w:i w:val="false"/>
                <w:color w:val="000000"/>
                <w:sz w:val="14"/>
              </w:rPr>
              <w:t>7.3</w:t>
            </w:r>
            <w:bookmarkEnd w:id="430"/>
            <w:r>
              <w:rPr>
                <w:rFonts w:ascii="Arial" w:hAnsi="Arial"/>
                <w:b w:val="false"/>
                <w:i w:val="false"/>
                <w:color w:val="000000"/>
                <w:sz w:val="14"/>
              </w:rPr>
              <w:t xml:space="preserve"> ) </w:t>
            </w:r>
          </w:p>
        </w:tc>
        <w:tc>
          <w:tcPr>
            <w:tcW w:w="40" w:type="dxa"/>
            <w:tcBorders>
              <w:top w:val="single" w:color="000000" w:sz="11"/>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Change in cash and cash equivalents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MtMS0xLTEtMTI5Mjk1_9ebe7d59-066f-4ac6-a52a-c3fec245588f" w:id="431"/>
            <w:r>
              <w:rPr>
                <w:rFonts w:ascii="Arial" w:hAnsi="Arial"/>
                <w:b w:val="false"/>
                <w:i w:val="false"/>
                <w:color w:val="000000"/>
                <w:sz w:val="14"/>
              </w:rPr>
              <w:t>642.5</w:t>
            </w:r>
            <w:bookmarkEnd w:id="431"/>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MtMy0xLTEtMTI5Mjk1_02b8f29b-7d6e-4866-afc9-3e642a138036" w:id="432"/>
            <w:r>
              <w:rPr>
                <w:rFonts w:ascii="Arial" w:hAnsi="Arial"/>
                <w:b w:val="false"/>
                <w:i w:val="false"/>
                <w:color w:val="000000"/>
                <w:sz w:val="14"/>
              </w:rPr>
              <w:t>3,952.9</w:t>
            </w:r>
            <w:bookmarkEnd w:id="432"/>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Cash and cash equivalents, beginning of period</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QtMS0xLTEtMTI5Mjk1_7e2cc69b-44c9-45d8-8a74-9691cd50a37b" w:id="433"/>
            <w:r>
              <w:rPr>
                <w:rFonts w:ascii="Arial" w:hAnsi="Arial"/>
                <w:b w:val="false"/>
                <w:i w:val="false"/>
                <w:color w:val="000000"/>
                <w:sz w:val="14"/>
              </w:rPr>
              <w:t>1,327.4</w:t>
            </w:r>
            <w:bookmarkEnd w:id="433"/>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QtMy0xLTEtMTI5Mjk1_096f9670-524f-4545-b092-919d692430a0" w:id="434"/>
            <w:r>
              <w:rPr>
                <w:rFonts w:ascii="Arial" w:hAnsi="Arial"/>
                <w:b w:val="false"/>
                <w:i w:val="false"/>
                <w:color w:val="000000"/>
                <w:sz w:val="14"/>
              </w:rPr>
              <w:t>4,807.8</w:t>
            </w:r>
            <w:bookmarkEnd w:id="434"/>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Cash and cash equivalents, end of period</w:t>
            </w:r>
            <w:r>
              <w:rPr>
                <w:rFonts w:ascii="Times New Roman" w:hAnsi="Times New Roman"/>
                <w:b w:val="false"/>
                <w:i w:val="false"/>
                <w:color w:val="000000"/>
                <w:sz w:val="22"/>
              </w:rPr>
              <w:t xml:space="preserve"> </w:t>
            </w:r>
          </w:p>
        </w:tc>
        <w:tc>
          <w:tcPr>
            <w:tcW w:w="13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0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UtMS0xLTEtMTI5Mjk1_2c12c130-ed9e-4758-baf6-3b5ceba962e4" w:id="435"/>
            <w:r>
              <w:rPr>
                <w:rFonts w:ascii="Arial" w:hAnsi="Arial"/>
                <w:b w:val="false"/>
                <w:i w:val="false"/>
                <w:color w:val="000000"/>
                <w:sz w:val="14"/>
              </w:rPr>
              <w:t>684.9</w:t>
            </w:r>
            <w:bookmarkEnd w:id="435"/>
            <w:r>
              <w:rPr>
                <w:rFonts w:ascii="Arial" w:hAnsi="Arial"/>
                <w:b w:val="false"/>
                <w:i w:val="false"/>
                <w:color w:val="000000"/>
                <w:sz w:val="14"/>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3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30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yOC9mcmFnOjBkNDQwYzU4ZWZhMzRiMWQ5MDgyMDc4Nzg1ZGUxNjVmL3RhYmxlOmEyMjE5MTViMmY2MjRjMzNiODM0N2M4MDdjZjgyOGIxL3RhYmxlcmFuZ2U6YTIyMTkxNWIyZjYyNGMzM2I4MzQ3YzgwN2NmODI4YjFfNTUtMy0xLTEtMTI5Mjk1_37b76895-85f8-4f9a-b3e4-c8f67a43640c" w:id="436"/>
            <w:r>
              <w:rPr>
                <w:rFonts w:ascii="Arial" w:hAnsi="Arial"/>
                <w:b w:val="false"/>
                <w:i w:val="false"/>
                <w:color w:val="000000"/>
                <w:sz w:val="14"/>
              </w:rPr>
              <w:t>854.9</w:t>
            </w:r>
            <w:bookmarkEnd w:id="436"/>
            <w:r>
              <w:rPr>
                <w:rFonts w:ascii="Arial" w:hAnsi="Arial"/>
                <w:b w:val="false"/>
                <w:i w:val="false"/>
                <w:color w:val="000000"/>
                <w:sz w:val="14"/>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6"/>
        </w:rPr>
        <w:t>The accompanying notes are an integral part of the condensed consolidated financial statements.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7</w:t>
      </w:r>
      <w:r>
        <w:rPr>
          <w:rFonts w:ascii="Times New Roman" w:hAnsi="Times New Roman"/>
          <w:b w:val="false"/>
          <w:i w:val="false"/>
          <w:color w:val="000000"/>
          <w:sz w:val="22"/>
        </w:rPr>
        <w:t xml:space="preserve"> </w:t>
      </w:r>
    </w:p>
    <w:bookmarkStart w:name="idf5f063d11bc4ee5becb9db7db9a8bb9_31" w:id="437"/>
    <w:p>
      <w:pPr>
        <w:spacing w:before="0" w:after="0"/>
        <w:ind w:left="120"/>
        <w:jc w:val="left"/>
      </w:pPr>
    </w:p>
    <w:bookmarkEnd w:id="437"/>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8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TECHNIPFMC PLC AND CONSOLIDATED SUBSIDIARIES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CONDENSED CONSOLIDATED STATEMENTS OF CHANGES IN STOCKHOLDERS’ EQUITY (UNAUDITED)</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THREE AND SIX MONTHS ENDED JUNE 30, 2022 and 2021</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78"/>
        <w:gridCol w:w="3205"/>
        <w:gridCol w:w="580"/>
        <w:gridCol w:w="162"/>
        <w:gridCol w:w="914"/>
        <w:gridCol w:w="45"/>
        <w:gridCol w:w="40"/>
        <w:gridCol w:w="40"/>
        <w:gridCol w:w="40"/>
        <w:gridCol w:w="146"/>
        <w:gridCol w:w="1225"/>
        <w:gridCol w:w="40"/>
        <w:gridCol w:w="40"/>
        <w:gridCol w:w="40"/>
        <w:gridCol w:w="40"/>
        <w:gridCol w:w="173"/>
        <w:gridCol w:w="1230"/>
        <w:gridCol w:w="48"/>
        <w:gridCol w:w="40"/>
        <w:gridCol w:w="40"/>
        <w:gridCol w:w="40"/>
        <w:gridCol w:w="205"/>
        <w:gridCol w:w="1487"/>
        <w:gridCol w:w="57"/>
        <w:gridCol w:w="40"/>
        <w:gridCol w:w="40"/>
        <w:gridCol w:w="40"/>
        <w:gridCol w:w="227"/>
        <w:gridCol w:w="1049"/>
        <w:gridCol w:w="63"/>
        <w:gridCol w:w="40"/>
        <w:gridCol w:w="40"/>
        <w:gridCol w:w="40"/>
        <w:gridCol w:w="206"/>
        <w:gridCol w:w="1337"/>
        <w:gridCol w:w="57"/>
      </w:tblGrid>
      <w:tr>
        <w:trPr>
          <w:trHeight w:val="30" w:hRule="atLeast"/>
        </w:trPr>
        <w:tc>
          <w:tcPr>
            <w:tcW w:w="578" w:type="dxa"/>
            <w:tcBorders/>
            <w:tcMar>
              <w:top w:w="15" w:type="dxa"/>
              <w:left w:w="15" w:type="dxa"/>
              <w:bottom w:w="15" w:type="dxa"/>
              <w:right w:w="15" w:type="dxa"/>
            </w:tcMar>
            <w:vAlign w:val="center"/>
          </w:tcPr>
          <w:p/>
        </w:tc>
        <w:tc>
          <w:tcPr>
            <w:tcW w:w="3205" w:type="dxa"/>
            <w:tcBorders/>
            <w:tcMar>
              <w:top w:w="15" w:type="dxa"/>
              <w:left w:w="15" w:type="dxa"/>
              <w:bottom w:w="15" w:type="dxa"/>
              <w:right w:w="15" w:type="dxa"/>
            </w:tcMar>
            <w:vAlign w:val="center"/>
          </w:tcPr>
          <w:p/>
        </w:tc>
        <w:tc>
          <w:tcPr>
            <w:tcW w:w="580" w:type="dxa"/>
            <w:tcBorders/>
            <w:tcMar>
              <w:top w:w="15" w:type="dxa"/>
              <w:left w:w="15" w:type="dxa"/>
              <w:bottom w:w="15" w:type="dxa"/>
              <w:right w:w="15" w:type="dxa"/>
            </w:tcMar>
            <w:vAlign w:val="center"/>
          </w:tcPr>
          <w:p/>
        </w:tc>
        <w:tc>
          <w:tcPr>
            <w:tcW w:w="162" w:type="dxa"/>
            <w:tcBorders/>
            <w:tcMar>
              <w:top w:w="15" w:type="dxa"/>
              <w:left w:w="15" w:type="dxa"/>
              <w:bottom w:w="15" w:type="dxa"/>
              <w:right w:w="15" w:type="dxa"/>
            </w:tcMar>
            <w:vAlign w:val="center"/>
          </w:tcPr>
          <w:p/>
        </w:tc>
        <w:tc>
          <w:tcPr>
            <w:tcW w:w="914" w:type="dxa"/>
            <w:tcBorders/>
            <w:tcMar>
              <w:top w:w="15" w:type="dxa"/>
              <w:left w:w="15" w:type="dxa"/>
              <w:bottom w:w="15" w:type="dxa"/>
              <w:right w:w="15" w:type="dxa"/>
            </w:tcMar>
            <w:vAlign w:val="center"/>
          </w:tcPr>
          <w:p/>
        </w:tc>
        <w:tc>
          <w:tcPr>
            <w:tcW w:w="4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2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73" w:type="dxa"/>
            <w:tcBorders/>
            <w:tcMar>
              <w:top w:w="15" w:type="dxa"/>
              <w:left w:w="15" w:type="dxa"/>
              <w:bottom w:w="15" w:type="dxa"/>
              <w:right w:w="15" w:type="dxa"/>
            </w:tcMar>
            <w:vAlign w:val="center"/>
          </w:tcPr>
          <w:p/>
        </w:tc>
        <w:tc>
          <w:tcPr>
            <w:tcW w:w="1230" w:type="dxa"/>
            <w:tcBorders/>
            <w:tcMar>
              <w:top w:w="15" w:type="dxa"/>
              <w:left w:w="15" w:type="dxa"/>
              <w:bottom w:w="15" w:type="dxa"/>
              <w:right w:w="15" w:type="dxa"/>
            </w:tcMar>
            <w:vAlign w:val="center"/>
          </w:tcPr>
          <w:p/>
        </w:tc>
        <w:tc>
          <w:tcPr>
            <w:tcW w:w="4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05" w:type="dxa"/>
            <w:tcBorders/>
            <w:tcMar>
              <w:top w:w="15" w:type="dxa"/>
              <w:left w:w="15" w:type="dxa"/>
              <w:bottom w:w="15" w:type="dxa"/>
              <w:right w:w="15" w:type="dxa"/>
            </w:tcMar>
            <w:vAlign w:val="center"/>
          </w:tcPr>
          <w:p/>
        </w:tc>
        <w:tc>
          <w:tcPr>
            <w:tcW w:w="1487" w:type="dxa"/>
            <w:tcBorders/>
            <w:tcMar>
              <w:top w:w="15" w:type="dxa"/>
              <w:left w:w="15" w:type="dxa"/>
              <w:bottom w:w="15" w:type="dxa"/>
              <w:right w:w="15" w:type="dxa"/>
            </w:tcMar>
            <w:vAlign w:val="center"/>
          </w:tcPr>
          <w:p/>
        </w:tc>
        <w:tc>
          <w:tcPr>
            <w:tcW w:w="5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27" w:type="dxa"/>
            <w:tcBorders/>
            <w:tcMar>
              <w:top w:w="15" w:type="dxa"/>
              <w:left w:w="15" w:type="dxa"/>
              <w:bottom w:w="15" w:type="dxa"/>
              <w:right w:w="15" w:type="dxa"/>
            </w:tcMar>
            <w:vAlign w:val="center"/>
          </w:tcPr>
          <w:p/>
        </w:tc>
        <w:tc>
          <w:tcPr>
            <w:tcW w:w="1049" w:type="dxa"/>
            <w:tcBorders/>
            <w:tcMar>
              <w:top w:w="15" w:type="dxa"/>
              <w:left w:w="15" w:type="dxa"/>
              <w:bottom w:w="15" w:type="dxa"/>
              <w:right w:w="15" w:type="dxa"/>
            </w:tcMar>
            <w:vAlign w:val="center"/>
          </w:tcPr>
          <w:p/>
        </w:tc>
        <w:tc>
          <w:tcPr>
            <w:tcW w:w="6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06" w:type="dxa"/>
            <w:tcBorders/>
            <w:tcMar>
              <w:top w:w="15" w:type="dxa"/>
              <w:left w:w="15" w:type="dxa"/>
              <w:bottom w:w="15" w:type="dxa"/>
              <w:right w:w="15" w:type="dxa"/>
            </w:tcMar>
            <w:vAlign w:val="center"/>
          </w:tcPr>
          <w:p/>
        </w:tc>
        <w:tc>
          <w:tcPr>
            <w:tcW w:w="1337" w:type="dxa"/>
            <w:tcBorders/>
            <w:tcMar>
              <w:top w:w="15" w:type="dxa"/>
              <w:left w:w="15" w:type="dxa"/>
              <w:bottom w:w="15" w:type="dxa"/>
              <w:right w:w="15" w:type="dxa"/>
            </w:tcMar>
            <w:vAlign w:val="center"/>
          </w:tcPr>
          <w:p/>
        </w:tc>
        <w:tc>
          <w:tcPr>
            <w:tcW w:w="57" w:type="dxa"/>
            <w:tcBorders/>
            <w:tcMar>
              <w:top w:w="15" w:type="dxa"/>
              <w:left w:w="15" w:type="dxa"/>
              <w:bottom w:w="15" w:type="dxa"/>
              <w:right w:w="15" w:type="dxa"/>
            </w:tcMar>
            <w:vAlign w:val="center"/>
          </w:tcPr>
          <w:p/>
        </w:tc>
      </w:tr>
      <w:tr>
        <w:trPr>
          <w:trHeight w:val="141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Ordinary Shares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Capital in Excess of Par Value of Ordinary Shares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Accumulated Deficit</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Accumulated Other Comprehensive Income (Loss)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Non-controlling Interest</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Total Stockholders’ Equity</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Balance as of March 31, 2021</w:t>
            </w:r>
            <w:r>
              <w:rPr>
                <w:rFonts w:ascii="Times New Roman" w:hAnsi="Times New Roman"/>
                <w:b w:val="false"/>
                <w:i w:val="false"/>
                <w:color w:val="000000"/>
                <w:sz w:val="22"/>
              </w:rPr>
              <w:t xml:space="preserve"> </w:t>
            </w:r>
          </w:p>
        </w:tc>
        <w:tc>
          <w:tcPr>
            <w:tcW w:w="16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1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S0xLTEtMS0xMjkyOTU_daae9286-7881-445a-a3db-7cbf7e55d40c" w:id="438"/>
            <w:r>
              <w:rPr>
                <w:rFonts w:ascii="Arial" w:hAnsi="Arial"/>
                <w:b w:val="false"/>
                <w:i w:val="false"/>
                <w:color w:val="000000"/>
                <w:sz w:val="16"/>
              </w:rPr>
              <w:t>449.8</w:t>
            </w:r>
            <w:bookmarkEnd w:id="438"/>
            <w:r>
              <w:rPr>
                <w:rFonts w:ascii="Arial" w:hAnsi="Arial"/>
                <w:b w:val="false"/>
                <w:i w:val="false"/>
                <w:color w:val="000000"/>
                <w:sz w:val="16"/>
              </w:rPr>
              <w:t xml:space="preserve">   </w:t>
            </w:r>
          </w:p>
        </w:tc>
        <w:tc>
          <w:tcPr>
            <w:tcW w:w="4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2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S01LTEtMS0xMjkyOTU_de04f9d7-9bc7-48d7-a442-9974d5dac969" w:id="439"/>
            <w:r>
              <w:rPr>
                <w:rFonts w:ascii="Arial" w:hAnsi="Arial"/>
                <w:b w:val="false"/>
                <w:i w:val="false"/>
                <w:color w:val="000000"/>
                <w:sz w:val="16"/>
              </w:rPr>
              <w:t>9,152.1</w:t>
            </w:r>
            <w:bookmarkEnd w:id="439"/>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73"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S03LTEtMS0xMjkyOTU_7cb1bbb7-616e-42c3-8e0a-66a591bbe7b2" w:id="440"/>
            <w:r>
              <w:rPr>
                <w:rFonts w:ascii="Arial" w:hAnsi="Arial"/>
                <w:b w:val="false"/>
                <w:i w:val="false"/>
                <w:color w:val="000000"/>
                <w:sz w:val="16"/>
              </w:rPr>
              <w:t>4,547.0</w:t>
            </w:r>
            <w:bookmarkEnd w:id="440"/>
            <w:r>
              <w:rPr>
                <w:rFonts w:ascii="Arial" w:hAnsi="Arial"/>
                <w:b w:val="false"/>
                <w:i w:val="false"/>
                <w:color w:val="000000"/>
                <w:sz w:val="16"/>
              </w:rPr>
              <w:t xml:space="preserve"> ) </w:t>
            </w:r>
          </w:p>
        </w:tc>
        <w:tc>
          <w:tcPr>
            <w:tcW w:w="4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0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8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S05LTEtMS0xMjkyOTU_407818d9-296c-4086-ba37-28fde84f799a" w:id="441"/>
            <w:r>
              <w:rPr>
                <w:rFonts w:ascii="Arial" w:hAnsi="Arial"/>
                <w:b w:val="false"/>
                <w:i w:val="false"/>
                <w:color w:val="000000"/>
                <w:sz w:val="16"/>
              </w:rPr>
              <w:t>1,400.8</w:t>
            </w:r>
            <w:bookmarkEnd w:id="441"/>
            <w:r>
              <w:rPr>
                <w:rFonts w:ascii="Arial" w:hAnsi="Arial"/>
                <w:b w:val="false"/>
                <w:i w:val="false"/>
                <w:color w:val="000000"/>
                <w:sz w:val="16"/>
              </w:rPr>
              <w:t xml:space="preserve"> ) </w:t>
            </w:r>
          </w:p>
        </w:tc>
        <w:tc>
          <w:tcPr>
            <w:tcW w:w="5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S0xMS0xLTEtMTI5Mjk1_6c29ab12-1e61-474a-959e-6170c5aebf88" w:id="442"/>
            <w:r>
              <w:rPr>
                <w:rFonts w:ascii="Arial" w:hAnsi="Arial"/>
                <w:b w:val="false"/>
                <w:i w:val="false"/>
                <w:color w:val="000000"/>
                <w:sz w:val="16"/>
              </w:rPr>
              <w:t>41.4</w:t>
            </w:r>
            <w:bookmarkEnd w:id="442"/>
            <w:r>
              <w:rPr>
                <w:rFonts w:ascii="Arial" w:hAnsi="Arial"/>
                <w:b w:val="false"/>
                <w:i w:val="false"/>
                <w:color w:val="000000"/>
                <w:sz w:val="16"/>
              </w:rPr>
              <w:t xml:space="preserve">   </w:t>
            </w:r>
          </w:p>
        </w:tc>
        <w:tc>
          <w:tcPr>
            <w:tcW w:w="63"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0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3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S0xMy0xLTEtMTI5Mjk1_769c7874-cfe8-43f2-a8b6-593e92b1aa4a" w:id="443"/>
            <w:r>
              <w:rPr>
                <w:rFonts w:ascii="Arial" w:hAnsi="Arial"/>
                <w:b w:val="false"/>
                <w:i w:val="false"/>
                <w:color w:val="000000"/>
                <w:sz w:val="16"/>
              </w:rPr>
              <w:t>3,695.5</w:t>
            </w:r>
            <w:bookmarkEnd w:id="443"/>
            <w:r>
              <w:rPr>
                <w:rFonts w:ascii="Arial" w:hAnsi="Arial"/>
                <w:b w:val="false"/>
                <w:i w:val="false"/>
                <w:color w:val="000000"/>
                <w:sz w:val="16"/>
              </w:rPr>
              <w:t xml:space="preserve">   </w:t>
            </w:r>
          </w:p>
        </w:tc>
        <w:tc>
          <w:tcPr>
            <w:tcW w:w="57"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 (loss)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i03LTEtMS0xMjkyOTU_eef1e857-af20-433f-a4ad-5824d2b31dd0" w:id="444"/>
            <w:r>
              <w:rPr>
                <w:rFonts w:ascii="Arial" w:hAnsi="Arial"/>
                <w:b w:val="false"/>
                <w:i w:val="false"/>
                <w:color w:val="000000"/>
                <w:sz w:val="16"/>
              </w:rPr>
              <w:t>167.0</w:t>
            </w:r>
            <w:bookmarkEnd w:id="444"/>
            <w:r>
              <w:rPr>
                <w:rFonts w:ascii="Arial" w:hAnsi="Arial"/>
                <w:b w:val="false"/>
                <w:i w:val="false"/>
                <w:color w:val="000000"/>
                <w:sz w:val="16"/>
              </w:rPr>
              <w:t xml:space="preserve"> ) </w:t>
            </w:r>
          </w:p>
        </w:tc>
        <w:tc>
          <w:tcPr>
            <w:tcW w:w="4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i0xMS0xLTEtMTI5Mjk1_063080c3-7dcb-468c-9540-5741f135700c" w:id="445"/>
            <w:r>
              <w:rPr>
                <w:rFonts w:ascii="Arial" w:hAnsi="Arial"/>
                <w:b w:val="false"/>
                <w:i w:val="false"/>
                <w:color w:val="000000"/>
                <w:sz w:val="16"/>
              </w:rPr>
              <w:t>2.1</w:t>
            </w:r>
            <w:bookmarkEnd w:id="445"/>
            <w:r>
              <w:rPr>
                <w:rFonts w:ascii="Arial" w:hAnsi="Arial"/>
                <w:b w:val="false"/>
                <w:i w:val="false"/>
                <w:color w:val="000000"/>
                <w:sz w:val="16"/>
              </w:rPr>
              <w:t xml:space="preserve">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i0xMy0xLTEtMTI5Mjk1_4272ae97-d842-4c62-a899-28618e57a52d" w:id="446"/>
            <w:r>
              <w:rPr>
                <w:rFonts w:ascii="Arial" w:hAnsi="Arial"/>
                <w:b w:val="false"/>
                <w:i w:val="false"/>
                <w:color w:val="000000"/>
                <w:sz w:val="16"/>
              </w:rPr>
              <w:t>164.9</w:t>
            </w:r>
            <w:bookmarkEnd w:id="446"/>
            <w:r>
              <w:rPr>
                <w:rFonts w:ascii="Arial" w:hAnsi="Arial"/>
                <w:b w:val="false"/>
                <w:i w:val="false"/>
                <w:color w:val="000000"/>
                <w:sz w:val="16"/>
              </w:rPr>
              <w:t xml:space="preserve"> ) </w:t>
            </w:r>
          </w:p>
        </w:tc>
        <w:tc>
          <w:tcPr>
            <w:tcW w:w="57"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comprehensive income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y05LTEtMS0xMjkyOTU_f36b108f-998d-4eff-9a60-b2a910d10088" w:id="447"/>
            <w:r>
              <w:rPr>
                <w:rFonts w:ascii="Arial" w:hAnsi="Arial"/>
                <w:b w:val="false"/>
                <w:i w:val="false"/>
                <w:color w:val="000000"/>
                <w:sz w:val="16"/>
              </w:rPr>
              <w:t>93.6</w:t>
            </w:r>
            <w:bookmarkEnd w:id="447"/>
            <w:r>
              <w:rPr>
                <w:rFonts w:ascii="Arial" w:hAnsi="Arial"/>
                <w:b w:val="false"/>
                <w:i w:val="false"/>
                <w:color w:val="000000"/>
                <w:sz w:val="16"/>
              </w:rPr>
              <w:t xml:space="preserve">   </w:t>
            </w:r>
          </w:p>
        </w:tc>
        <w:tc>
          <w:tcPr>
            <w:tcW w:w="5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y0xMS0xLTEtMTI5Mjk1_445be289-a7fc-4885-bb8f-13ddb1ce27f4" w:id="448"/>
            <w:r>
              <w:rPr>
                <w:rFonts w:ascii="Arial" w:hAnsi="Arial"/>
                <w:b w:val="false"/>
                <w:i w:val="false"/>
                <w:color w:val="000000"/>
                <w:sz w:val="16"/>
              </w:rPr>
              <w:t>0.2</w:t>
            </w:r>
            <w:bookmarkEnd w:id="448"/>
            <w:r>
              <w:rPr>
                <w:rFonts w:ascii="Arial" w:hAnsi="Arial"/>
                <w:b w:val="false"/>
                <w:i w:val="false"/>
                <w:color w:val="000000"/>
                <w:sz w:val="16"/>
              </w:rPr>
              <w:t xml:space="preserve"> )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y0xMy0xLTEtMTI5Mjk1_cb6b6253-e642-473c-a3a5-6a47e4b1117b" w:id="449"/>
            <w:r>
              <w:rPr>
                <w:rFonts w:ascii="Arial" w:hAnsi="Arial"/>
                <w:b w:val="false"/>
                <w:i w:val="false"/>
                <w:color w:val="000000"/>
                <w:sz w:val="16"/>
              </w:rPr>
              <w:t>93.4</w:t>
            </w:r>
            <w:bookmarkEnd w:id="449"/>
            <w:r>
              <w:rPr>
                <w:rFonts w:ascii="Arial" w:hAnsi="Arial"/>
                <w:b w:val="false"/>
                <w:i w:val="false"/>
                <w:color w:val="000000"/>
                <w:sz w:val="16"/>
              </w:rPr>
              <w:t xml:space="preserve">   </w:t>
            </w:r>
          </w:p>
        </w:tc>
        <w:tc>
          <w:tcPr>
            <w:tcW w:w="57"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Issuance of ordinary shares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C0xLTEtMS0xMjkyOTU_e0c26fcb-5ce5-47cd-9989-f9f4f2ecfead" w:id="450"/>
            <w:r>
              <w:rPr>
                <w:rFonts w:ascii="Arial" w:hAnsi="Arial"/>
                <w:b w:val="false"/>
                <w:i w:val="false"/>
                <w:color w:val="000000"/>
                <w:sz w:val="16"/>
              </w:rPr>
              <w:t>0.8</w:t>
            </w:r>
            <w:bookmarkEnd w:id="450"/>
            <w:r>
              <w:rPr>
                <w:rFonts w:ascii="Arial" w:hAnsi="Arial"/>
                <w:b w:val="false"/>
                <w:i w:val="false"/>
                <w:color w:val="000000"/>
                <w:sz w:val="16"/>
              </w:rPr>
              <w:t xml:space="preserve">   </w:t>
            </w:r>
          </w:p>
        </w:tc>
        <w:tc>
          <w:tcPr>
            <w:tcW w:w="4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C0xMy0xLTEtMTI5Mjk1_05d0540a-9d7d-4c45-b0e8-f9645b75f815" w:id="451"/>
            <w:r>
              <w:rPr>
                <w:rFonts w:ascii="Arial" w:hAnsi="Arial"/>
                <w:b w:val="false"/>
                <w:i w:val="false"/>
                <w:color w:val="000000"/>
                <w:sz w:val="16"/>
              </w:rPr>
              <w:t>0.8</w:t>
            </w:r>
            <w:bookmarkEnd w:id="451"/>
            <w:r>
              <w:rPr>
                <w:rFonts w:ascii="Arial" w:hAnsi="Arial"/>
                <w:b w:val="false"/>
                <w:i w:val="false"/>
                <w:color w:val="000000"/>
                <w:sz w:val="16"/>
              </w:rPr>
              <w:t xml:space="preserve">   </w:t>
            </w:r>
          </w:p>
        </w:tc>
        <w:tc>
          <w:tcPr>
            <w:tcW w:w="57"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Share-based compensation (Note 14)</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S01LTEtMS0xMjkyOTU_70d8dda6-c29d-4f00-b5b8-74688f64f78e" w:id="452"/>
            <w:r>
              <w:rPr>
                <w:rFonts w:ascii="Arial" w:hAnsi="Arial"/>
                <w:b w:val="false"/>
                <w:i w:val="false"/>
                <w:color w:val="000000"/>
                <w:sz w:val="16"/>
              </w:rPr>
              <w:t>7.3</w:t>
            </w:r>
            <w:bookmarkEnd w:id="45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S0xMy0xLTEtMTI5Mjk1_5e56ed52-b3a6-4fd2-a845-7b86756c7e82" w:id="453"/>
            <w:r>
              <w:rPr>
                <w:rFonts w:ascii="Arial" w:hAnsi="Arial"/>
                <w:b w:val="false"/>
                <w:i w:val="false"/>
                <w:color w:val="000000"/>
                <w:sz w:val="16"/>
              </w:rPr>
              <w:t>7.3</w:t>
            </w:r>
            <w:bookmarkEnd w:id="453"/>
            <w:r>
              <w:rPr>
                <w:rFonts w:ascii="Arial" w:hAnsi="Arial"/>
                <w:b w:val="false"/>
                <w:i w:val="false"/>
                <w:color w:val="000000"/>
                <w:sz w:val="16"/>
              </w:rPr>
              <w:t xml:space="preserve">   </w:t>
            </w:r>
          </w:p>
        </w:tc>
        <w:tc>
          <w:tcPr>
            <w:tcW w:w="57"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Spin-off of Technip Energies (Note 2)</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i0zLTEtMS0xMzQyNDk_0f3d8f9e-b863-4ba0-bc47-101535c1b94d" w:id="454"/>
            <w:r>
              <w:rPr>
                <w:rFonts w:ascii="Arial" w:hAnsi="Arial"/>
                <w:b w:val="false"/>
                <w:i w:val="false"/>
                <w:color w:val="000000"/>
                <w:sz w:val="16"/>
              </w:rPr>
              <w:t>14.7</w:t>
            </w:r>
            <w:bookmarkEnd w:id="454"/>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i03LTEtMS0xMzQyNDk_00c2c6fa-f069-4c6c-9b23-dc9a7e3bce2d" w:id="455"/>
            <w:r>
              <w:rPr>
                <w:rFonts w:ascii="Arial" w:hAnsi="Arial"/>
                <w:b w:val="false"/>
                <w:i w:val="false"/>
                <w:color w:val="000000"/>
                <w:sz w:val="16"/>
              </w:rPr>
              <w:t>12.3</w:t>
            </w:r>
            <w:bookmarkEnd w:id="455"/>
            <w:r>
              <w:rPr>
                <w:rFonts w:ascii="Arial" w:hAnsi="Arial"/>
                <w:b w:val="false"/>
                <w:i w:val="false"/>
                <w:color w:val="000000"/>
                <w:sz w:val="16"/>
              </w:rPr>
              <w:t xml:space="preserve">   </w:t>
            </w:r>
          </w:p>
        </w:tc>
        <w:tc>
          <w:tcPr>
            <w:tcW w:w="5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i05LTEtMS0xMzQyNDk_a3176a8f-aa57-4c8c-95a1-b3db6f89a22c" w:id="456"/>
            <w:r>
              <w:rPr>
                <w:rFonts w:ascii="Arial" w:hAnsi="Arial"/>
                <w:b w:val="false"/>
                <w:i w:val="false"/>
                <w:color w:val="000000"/>
                <w:sz w:val="16"/>
              </w:rPr>
              <w:t>—</w:t>
            </w:r>
            <w:bookmarkEnd w:id="456"/>
            <w:r>
              <w:rPr>
                <w:rFonts w:ascii="Arial" w:hAnsi="Arial"/>
                <w:b w:val="false"/>
                <w:i w:val="false"/>
                <w:color w:val="000000"/>
                <w:sz w:val="16"/>
              </w:rPr>
              <w:t xml:space="preserve">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i0xMS0xLTEtMTM0ODI5_6533200f-ba85-4cdd-9111-86128ecb399b" w:id="457"/>
            <w:r>
              <w:rPr>
                <w:rFonts w:ascii="Arial" w:hAnsi="Arial"/>
                <w:b w:val="false"/>
                <w:i w:val="false"/>
                <w:color w:val="000000"/>
                <w:sz w:val="16"/>
              </w:rPr>
              <w:t>2.4</w:t>
            </w:r>
            <w:bookmarkEnd w:id="457"/>
            <w:r>
              <w:rPr>
                <w:rFonts w:ascii="Arial" w:hAnsi="Arial"/>
                <w:b w:val="false"/>
                <w:i w:val="false"/>
                <w:color w:val="000000"/>
                <w:sz w:val="16"/>
              </w:rPr>
              <w:t xml:space="preserve"> ) </w:t>
            </w:r>
          </w:p>
        </w:tc>
        <w:tc>
          <w:tcPr>
            <w:tcW w:w="57"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i0xMS0xLTEtMTI5Mjk1_a4178f1f-f636-43b8-9883-a4b03f04fb9a" w:id="458"/>
            <w:r>
              <w:rPr>
                <w:rFonts w:ascii="Arial" w:hAnsi="Arial"/>
                <w:b w:val="false"/>
                <w:i w:val="false"/>
                <w:color w:val="000000"/>
                <w:sz w:val="16"/>
              </w:rPr>
              <w:t>0.4</w:t>
            </w:r>
            <w:bookmarkEnd w:id="458"/>
            <w:r>
              <w:rPr>
                <w:rFonts w:ascii="Arial" w:hAnsi="Arial"/>
                <w:b w:val="false"/>
                <w:i w:val="false"/>
                <w:color w:val="000000"/>
                <w:sz w:val="16"/>
              </w:rPr>
              <w:t xml:space="preserve"> )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i0xMy0xLTEtMTI5Mjk1_46f8e3a7-2be6-4ba2-a793-e1df5d763bb0" w:id="459"/>
            <w:r>
              <w:rPr>
                <w:rFonts w:ascii="Arial" w:hAnsi="Arial"/>
                <w:b w:val="false"/>
                <w:i w:val="false"/>
                <w:color w:val="000000"/>
                <w:sz w:val="16"/>
              </w:rPr>
              <w:t>0.4</w:t>
            </w:r>
            <w:bookmarkEnd w:id="459"/>
            <w:r>
              <w:rPr>
                <w:rFonts w:ascii="Arial" w:hAnsi="Arial"/>
                <w:b w:val="false"/>
                <w:i w:val="false"/>
                <w:color w:val="000000"/>
                <w:sz w:val="16"/>
              </w:rPr>
              <w:t xml:space="preserve"> ) </w:t>
            </w:r>
          </w:p>
        </w:tc>
        <w:tc>
          <w:tcPr>
            <w:tcW w:w="57"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Balance as of June 30, 2021</w:t>
            </w:r>
            <w:r>
              <w:rPr>
                <w:rFonts w:ascii="Times New Roman" w:hAnsi="Times New Roman"/>
                <w:b w:val="false"/>
                <w:i w:val="false"/>
                <w:color w:val="000000"/>
                <w:sz w:val="22"/>
              </w:rPr>
              <w:t xml:space="preserve"> </w:t>
            </w:r>
          </w:p>
        </w:tc>
        <w:tc>
          <w:tcPr>
            <w:tcW w:w="162"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14"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y0xLTEtMS0xMjkyOTU_0c1ec3af-570c-4ce5-81d9-9c008961eeba" w:id="460"/>
            <w:r>
              <w:rPr>
                <w:rFonts w:ascii="Arial" w:hAnsi="Arial"/>
                <w:b w:val="false"/>
                <w:i w:val="false"/>
                <w:color w:val="000000"/>
                <w:sz w:val="16"/>
              </w:rPr>
              <w:t>450.6</w:t>
            </w:r>
            <w:bookmarkEnd w:id="460"/>
            <w:r>
              <w:rPr>
                <w:rFonts w:ascii="Arial" w:hAnsi="Arial"/>
                <w:b w:val="false"/>
                <w:i w:val="false"/>
                <w:color w:val="000000"/>
                <w:sz w:val="16"/>
              </w:rPr>
              <w:t xml:space="preserve">   </w:t>
            </w:r>
          </w:p>
        </w:tc>
        <w:tc>
          <w:tcPr>
            <w:tcW w:w="45"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25"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y01LTEtMS0xMjkyOTU_0a5045ce-982c-4ba9-9dda-86aee3409d5f" w:id="461"/>
            <w:r>
              <w:rPr>
                <w:rFonts w:ascii="Arial" w:hAnsi="Arial"/>
                <w:b w:val="false"/>
                <w:i w:val="false"/>
                <w:color w:val="000000"/>
                <w:sz w:val="16"/>
              </w:rPr>
              <w:t>9,144.7</w:t>
            </w:r>
            <w:bookmarkEnd w:id="461"/>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73"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0"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y03LTEtMS0xMjkyOTU_51a9b177-2bf8-43be-9b77-e5b2189b9c1a" w:id="462"/>
            <w:r>
              <w:rPr>
                <w:rFonts w:ascii="Arial" w:hAnsi="Arial"/>
                <w:b w:val="false"/>
                <w:i w:val="false"/>
                <w:color w:val="000000"/>
                <w:sz w:val="16"/>
              </w:rPr>
              <w:t>4,714.0</w:t>
            </w:r>
            <w:bookmarkEnd w:id="462"/>
            <w:r>
              <w:rPr>
                <w:rFonts w:ascii="Arial" w:hAnsi="Arial"/>
                <w:b w:val="false"/>
                <w:i w:val="false"/>
                <w:color w:val="000000"/>
                <w:sz w:val="16"/>
              </w:rPr>
              <w:t xml:space="preserve"> ) </w:t>
            </w:r>
          </w:p>
        </w:tc>
        <w:tc>
          <w:tcPr>
            <w:tcW w:w="48"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05"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8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y05LTEtMS0xMjkyOTU_c1458c24-f080-4cd5-a61e-9a30ab476d8f" w:id="463"/>
            <w:r>
              <w:rPr>
                <w:rFonts w:ascii="Arial" w:hAnsi="Arial"/>
                <w:b w:val="false"/>
                <w:i w:val="false"/>
                <w:color w:val="000000"/>
                <w:sz w:val="16"/>
              </w:rPr>
              <w:t>1,294.9</w:t>
            </w:r>
            <w:bookmarkEnd w:id="463"/>
            <w:r>
              <w:rPr>
                <w:rFonts w:ascii="Arial" w:hAnsi="Arial"/>
                <w:b w:val="false"/>
                <w:i w:val="false"/>
                <w:color w:val="000000"/>
                <w:sz w:val="16"/>
              </w:rPr>
              <w:t xml:space="preserve"> ) </w:t>
            </w:r>
          </w:p>
        </w:tc>
        <w:tc>
          <w:tcPr>
            <w:tcW w:w="5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27"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y0xMS0xLTEtMTI5Mjk1_567419ec-f766-4485-951d-9eb50677346e" w:id="464"/>
            <w:r>
              <w:rPr>
                <w:rFonts w:ascii="Arial" w:hAnsi="Arial"/>
                <w:b w:val="false"/>
                <w:i w:val="false"/>
                <w:color w:val="000000"/>
                <w:sz w:val="16"/>
              </w:rPr>
              <w:t>42.9</w:t>
            </w:r>
            <w:bookmarkEnd w:id="464"/>
            <w:r>
              <w:rPr>
                <w:rFonts w:ascii="Arial" w:hAnsi="Arial"/>
                <w:b w:val="false"/>
                <w:i w:val="false"/>
                <w:color w:val="000000"/>
                <w:sz w:val="16"/>
              </w:rPr>
              <w:t xml:space="preserve">   </w:t>
            </w:r>
          </w:p>
        </w:tc>
        <w:tc>
          <w:tcPr>
            <w:tcW w:w="63"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0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3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Ny0xMy0xLTEtMTI5Mjk1_f7747eec-d05f-4d10-a91b-ba6635e05659" w:id="465"/>
            <w:r>
              <w:rPr>
                <w:rFonts w:ascii="Arial" w:hAnsi="Arial"/>
                <w:b w:val="false"/>
                <w:i w:val="false"/>
                <w:color w:val="000000"/>
                <w:sz w:val="16"/>
              </w:rPr>
              <w:t>3,629.3</w:t>
            </w:r>
            <w:bookmarkEnd w:id="465"/>
            <w:r>
              <w:rPr>
                <w:rFonts w:ascii="Arial" w:hAnsi="Arial"/>
                <w:b w:val="false"/>
                <w:i w:val="false"/>
                <w:color w:val="000000"/>
                <w:sz w:val="16"/>
              </w:rPr>
              <w:t xml:space="preserve">   </w:t>
            </w:r>
          </w:p>
        </w:tc>
        <w:tc>
          <w:tcPr>
            <w:tcW w:w="57" w:type="dxa"/>
            <w:tcBorders>
              <w:top w:val="single" w:color="000000" w:sz="11"/>
            </w:tcBorders>
            <w:shd w:fill="ffffff"/>
            <w:tcMar>
              <w:top w:w="30" w:type="dxa"/>
              <w:left w:w="15" w:type="dxa"/>
              <w:bottom w:w="30" w:type="dxa"/>
              <w:right w:w="15" w:type="dxa"/>
            </w:tcMar>
            <w:vAlign w:val="bottom"/>
          </w:tcPr>
          <w:p/>
        </w:tc>
      </w:tr>
      <w:tr>
        <w:trPr>
          <w:trHeight w:val="30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Balance as of March 31, 2022</w:t>
            </w:r>
            <w:r>
              <w:rPr>
                <w:rFonts w:ascii="Times New Roman" w:hAnsi="Times New Roman"/>
                <w:b w:val="false"/>
                <w:i w:val="false"/>
                <w:color w:val="000000"/>
                <w:sz w:val="22"/>
              </w:rPr>
              <w:t xml:space="preserve"> </w:t>
            </w:r>
          </w:p>
        </w:tc>
        <w:tc>
          <w:tcPr>
            <w:tcW w:w="162"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14"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OS0xLTEtMS0xMjkyOTU_12b74f72-71f0-4042-ad37-b41069f250ee" w:id="466"/>
            <w:r>
              <w:rPr>
                <w:rFonts w:ascii="Arial" w:hAnsi="Arial"/>
                <w:b w:val="false"/>
                <w:i w:val="false"/>
                <w:color w:val="000000"/>
                <w:sz w:val="16"/>
              </w:rPr>
              <w:t>452.2</w:t>
            </w:r>
            <w:bookmarkEnd w:id="466"/>
            <w:r>
              <w:rPr>
                <w:rFonts w:ascii="Arial" w:hAnsi="Arial"/>
                <w:b w:val="false"/>
                <w:i w:val="false"/>
                <w:color w:val="000000"/>
                <w:sz w:val="16"/>
              </w:rPr>
              <w:t xml:space="preserve">   </w:t>
            </w:r>
          </w:p>
        </w:tc>
        <w:tc>
          <w:tcPr>
            <w:tcW w:w="4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2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OS01LTEtMS0xMjkyOTU_15d15a79-a2f2-4a88-a862-f68bad179f28" w:id="467"/>
            <w:r>
              <w:rPr>
                <w:rFonts w:ascii="Arial" w:hAnsi="Arial"/>
                <w:b w:val="false"/>
                <w:i w:val="false"/>
                <w:color w:val="000000"/>
                <w:sz w:val="16"/>
              </w:rPr>
              <w:t>9,169.1</w:t>
            </w:r>
            <w:bookmarkEnd w:id="46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73"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OS03LTEtMS0xMjkyOTU_6762a206-d87a-446c-a047-d52efef6eba8" w:id="468"/>
            <w:r>
              <w:rPr>
                <w:rFonts w:ascii="Arial" w:hAnsi="Arial"/>
                <w:b w:val="false"/>
                <w:i w:val="false"/>
                <w:color w:val="000000"/>
                <w:sz w:val="16"/>
              </w:rPr>
              <w:t>4,969.7</w:t>
            </w:r>
            <w:bookmarkEnd w:id="468"/>
            <w:r>
              <w:rPr>
                <w:rFonts w:ascii="Arial" w:hAnsi="Arial"/>
                <w:b w:val="false"/>
                <w:i w:val="false"/>
                <w:color w:val="000000"/>
                <w:sz w:val="16"/>
              </w:rPr>
              <w:t xml:space="preserve"> ) </w:t>
            </w:r>
          </w:p>
        </w:tc>
        <w:tc>
          <w:tcPr>
            <w:tcW w:w="4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05"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8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OS05LTEtMS0xMjkyOTU_19e03103-9360-4739-8a49-9d34c467f274" w:id="469"/>
            <w:r>
              <w:rPr>
                <w:rFonts w:ascii="Arial" w:hAnsi="Arial"/>
                <w:b w:val="false"/>
                <w:i w:val="false"/>
                <w:color w:val="000000"/>
                <w:sz w:val="16"/>
              </w:rPr>
              <w:t>1,185.3</w:t>
            </w:r>
            <w:bookmarkEnd w:id="469"/>
            <w:r>
              <w:rPr>
                <w:rFonts w:ascii="Arial" w:hAnsi="Arial"/>
                <w:b w:val="false"/>
                <w:i w:val="false"/>
                <w:color w:val="000000"/>
                <w:sz w:val="16"/>
              </w:rPr>
              <w:t xml:space="preserve"> ) </w:t>
            </w:r>
          </w:p>
        </w:tc>
        <w:tc>
          <w:tcPr>
            <w:tcW w:w="5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27"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9"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OS0xMS0xLTEtMTI5Mjk1_4ca86405-a1ed-4087-92d4-37c560866c47" w:id="470"/>
            <w:r>
              <w:rPr>
                <w:rFonts w:ascii="Arial" w:hAnsi="Arial"/>
                <w:b w:val="false"/>
                <w:i w:val="false"/>
                <w:color w:val="000000"/>
                <w:sz w:val="16"/>
              </w:rPr>
              <w:t>24.1</w:t>
            </w:r>
            <w:bookmarkEnd w:id="470"/>
            <w:r>
              <w:rPr>
                <w:rFonts w:ascii="Arial" w:hAnsi="Arial"/>
                <w:b w:val="false"/>
                <w:i w:val="false"/>
                <w:color w:val="000000"/>
                <w:sz w:val="16"/>
              </w:rPr>
              <w:t xml:space="preserve">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0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3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OS0xMy0xLTEtMTI5Mjk1_62df24a4-b530-47b2-909c-e6b947e0d6b6" w:id="471"/>
            <w:r>
              <w:rPr>
                <w:rFonts w:ascii="Arial" w:hAnsi="Arial"/>
                <w:b w:val="false"/>
                <w:i w:val="false"/>
                <w:color w:val="000000"/>
                <w:sz w:val="16"/>
              </w:rPr>
              <w:t>3,490.4</w:t>
            </w:r>
            <w:bookmarkEnd w:id="471"/>
            <w:r>
              <w:rPr>
                <w:rFonts w:ascii="Arial" w:hAnsi="Arial"/>
                <w:b w:val="false"/>
                <w:i w:val="false"/>
                <w:color w:val="000000"/>
                <w:sz w:val="16"/>
              </w:rPr>
              <w:t xml:space="preserve">   </w:t>
            </w:r>
          </w:p>
        </w:tc>
        <w:tc>
          <w:tcPr>
            <w:tcW w:w="57" w:type="dxa"/>
            <w:tcBorders/>
            <w:shd w:fill="ffffff"/>
            <w:tcMar>
              <w:top w:w="30" w:type="dxa"/>
              <w:left w:w="15" w:type="dxa"/>
              <w:bottom w:w="30" w:type="dxa"/>
              <w:right w:w="15" w:type="dxa"/>
            </w:tcMar>
            <w:vAlign w:val="bottom"/>
          </w:tcPr>
          <w:p/>
        </w:tc>
      </w:tr>
      <w:tr>
        <w:trPr/>
      </w:tr>
      <w:tr>
        <w:trPr>
          <w:trHeight w:val="315" w:hRule="atLeast"/>
        </w:trPr>
        <w:tc>
          <w:tcPr>
            <w:tcW w:w="0" w:type="auto"/>
            <w:gridSpan w:val="3"/>
            <w:tcBorders/>
            <w:shd w:fill="ccee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TEtNy0xLTEtMTI5Mjk1_c0e880b3-5a6b-4648-a03c-e0a6a30b9de7" w:id="472"/>
            <w:r>
              <w:rPr>
                <w:rFonts w:ascii="Arial" w:hAnsi="Arial"/>
                <w:b w:val="false"/>
                <w:i w:val="false"/>
                <w:color w:val="000000"/>
                <w:sz w:val="16"/>
              </w:rPr>
              <w:t>2.1</w:t>
            </w:r>
            <w:bookmarkEnd w:id="472"/>
            <w:r>
              <w:rPr>
                <w:rFonts w:ascii="Arial" w:hAnsi="Arial"/>
                <w:b w:val="false"/>
                <w:i w:val="false"/>
                <w:color w:val="000000"/>
                <w:sz w:val="16"/>
              </w:rPr>
              <w:t xml:space="preserve">   </w:t>
            </w:r>
          </w:p>
        </w:tc>
        <w:tc>
          <w:tcPr>
            <w:tcW w:w="4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TEtMTEtMS0xLTEyOTI5NQ_eea52f37-de1a-4f49-ba56-4d04d31ec495" w:id="473"/>
            <w:r>
              <w:rPr>
                <w:rFonts w:ascii="Arial" w:hAnsi="Arial"/>
                <w:b w:val="false"/>
                <w:i w:val="false"/>
                <w:color w:val="000000"/>
                <w:sz w:val="16"/>
              </w:rPr>
              <w:t>5.7</w:t>
            </w:r>
            <w:bookmarkEnd w:id="473"/>
            <w:r>
              <w:rPr>
                <w:rFonts w:ascii="Arial" w:hAnsi="Arial"/>
                <w:b w:val="false"/>
                <w:i w:val="false"/>
                <w:color w:val="000000"/>
                <w:sz w:val="16"/>
              </w:rPr>
              <w:t xml:space="preserve">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TEtMTMtMS0xLTEyOTI5NQ_74fd3da1-b45a-40dc-868b-415076854f3d" w:id="474"/>
            <w:r>
              <w:rPr>
                <w:rFonts w:ascii="Arial" w:hAnsi="Arial"/>
                <w:b w:val="false"/>
                <w:i w:val="false"/>
                <w:color w:val="000000"/>
                <w:sz w:val="16"/>
              </w:rPr>
              <w:t>7.8</w:t>
            </w:r>
            <w:bookmarkEnd w:id="474"/>
            <w:r>
              <w:rPr>
                <w:rFonts w:ascii="Arial" w:hAnsi="Arial"/>
                <w:b w:val="false"/>
                <w:i w:val="false"/>
                <w:color w:val="000000"/>
                <w:sz w:val="16"/>
              </w:rPr>
              <w:t xml:space="preserve">   </w:t>
            </w:r>
          </w:p>
        </w:tc>
        <w:tc>
          <w:tcPr>
            <w:tcW w:w="57"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comprehensive loss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TItOS0xLTEtMTI5Mjk1_e86d9c3c-dde8-4fe0-b53c-1c4656a75b4d" w:id="475"/>
            <w:r>
              <w:rPr>
                <w:rFonts w:ascii="Arial" w:hAnsi="Arial"/>
                <w:b w:val="false"/>
                <w:i w:val="false"/>
                <w:color w:val="000000"/>
                <w:sz w:val="16"/>
              </w:rPr>
              <w:t>161.7</w:t>
            </w:r>
            <w:bookmarkEnd w:id="475"/>
            <w:r>
              <w:rPr>
                <w:rFonts w:ascii="Arial" w:hAnsi="Arial"/>
                <w:b w:val="false"/>
                <w:i w:val="false"/>
                <w:color w:val="000000"/>
                <w:sz w:val="16"/>
              </w:rPr>
              <w:t xml:space="preserve"> ) </w:t>
            </w:r>
          </w:p>
        </w:tc>
        <w:tc>
          <w:tcPr>
            <w:tcW w:w="5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TItMTEtMS0xLTEyOTI5NQ_b1acf2da-db69-4643-a0e3-6f074fd3d662" w:id="476"/>
            <w:r>
              <w:rPr>
                <w:rFonts w:ascii="Arial" w:hAnsi="Arial"/>
                <w:b w:val="false"/>
                <w:i w:val="false"/>
                <w:color w:val="000000"/>
                <w:sz w:val="16"/>
              </w:rPr>
              <w:t>4.8</w:t>
            </w:r>
            <w:bookmarkEnd w:id="476"/>
            <w:r>
              <w:rPr>
                <w:rFonts w:ascii="Arial" w:hAnsi="Arial"/>
                <w:b w:val="false"/>
                <w:i w:val="false"/>
                <w:color w:val="000000"/>
                <w:sz w:val="16"/>
              </w:rPr>
              <w:t xml:space="preserve"> )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TItMTMtMS0xLTEyOTI5NQ_97bd2ea7-abc7-47d7-a595-13d7b9e15775" w:id="477"/>
            <w:r>
              <w:rPr>
                <w:rFonts w:ascii="Arial" w:hAnsi="Arial"/>
                <w:b w:val="false"/>
                <w:i w:val="false"/>
                <w:color w:val="000000"/>
                <w:sz w:val="16"/>
              </w:rPr>
              <w:t>166.5</w:t>
            </w:r>
            <w:bookmarkEnd w:id="477"/>
            <w:r>
              <w:rPr>
                <w:rFonts w:ascii="Arial" w:hAnsi="Arial"/>
                <w:b w:val="false"/>
                <w:i w:val="false"/>
                <w:color w:val="000000"/>
                <w:sz w:val="16"/>
              </w:rPr>
              <w:t xml:space="preserve"> ) </w:t>
            </w:r>
          </w:p>
        </w:tc>
        <w:tc>
          <w:tcPr>
            <w:tcW w:w="57" w:type="dxa"/>
            <w:tcBorders/>
            <w:shd w:fill="ffffff"/>
            <w:tcMar>
              <w:top w:w="30" w:type="dxa"/>
              <w:left w:w="15" w:type="dxa"/>
              <w:bottom w:w="30" w:type="dxa"/>
              <w:right w:w="15" w:type="dxa"/>
            </w:tcMar>
            <w:vAlign w:val="bottom"/>
          </w:tcPr>
          <w:p/>
        </w:tc>
      </w:tr>
      <w:tr>
        <w:trPr/>
      </w:tr>
      <w:tr>
        <w:trPr>
          <w:trHeight w:val="315" w:hRule="atLeast"/>
        </w:trPr>
        <w:tc>
          <w:tcPr>
            <w:tcW w:w="0" w:type="auto"/>
            <w:gridSpan w:val="3"/>
            <w:tcBorders/>
            <w:shd w:fill="ccee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Share-based compensation (Note 14)</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TctNS0xLTEtMTI5Mjk1_78ad6996-d041-4813-bb1d-5a0f18dfd667" w:id="478"/>
            <w:r>
              <w:rPr>
                <w:rFonts w:ascii="Arial" w:hAnsi="Arial"/>
                <w:b w:val="false"/>
                <w:i w:val="false"/>
                <w:color w:val="000000"/>
                <w:sz w:val="16"/>
              </w:rPr>
              <w:t>9.1</w:t>
            </w:r>
            <w:bookmarkEnd w:id="47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TctMTMtMS0xLTEyOTI5NQ_0e6d6587-dfa4-4091-8f69-c8a783ef77d4" w:id="479"/>
            <w:r>
              <w:rPr>
                <w:rFonts w:ascii="Arial" w:hAnsi="Arial"/>
                <w:b w:val="false"/>
                <w:i w:val="false"/>
                <w:color w:val="000000"/>
                <w:sz w:val="16"/>
              </w:rPr>
              <w:t>9.1</w:t>
            </w:r>
            <w:bookmarkEnd w:id="479"/>
            <w:r>
              <w:rPr>
                <w:rFonts w:ascii="Arial" w:hAnsi="Arial"/>
                <w:b w:val="false"/>
                <w:i w:val="false"/>
                <w:color w:val="000000"/>
                <w:sz w:val="16"/>
              </w:rPr>
              <w:t xml:space="preserve">   </w:t>
            </w:r>
          </w:p>
        </w:tc>
        <w:tc>
          <w:tcPr>
            <w:tcW w:w="57"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TktNy0xLTEtMTI5Mjk1_671c54e4-9a22-4dbb-abb9-ff8b2304f735" w:id="480"/>
            <w:r>
              <w:rPr>
                <w:rFonts w:ascii="Arial" w:hAnsi="Arial"/>
                <w:b w:val="false"/>
                <w:i w:val="false"/>
                <w:color w:val="000000"/>
                <w:sz w:val="16"/>
              </w:rPr>
              <w:t>3.6</w:t>
            </w:r>
            <w:bookmarkEnd w:id="480"/>
            <w:r>
              <w:rPr>
                <w:rFonts w:ascii="Arial" w:hAnsi="Arial"/>
                <w:b w:val="false"/>
                <w:i w:val="false"/>
                <w:color w:val="000000"/>
                <w:sz w:val="16"/>
              </w:rPr>
              <w:t xml:space="preserve">   </w:t>
            </w:r>
          </w:p>
        </w:tc>
        <w:tc>
          <w:tcPr>
            <w:tcW w:w="4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TktMTMtMS0xLTEyOTI5NQ_10058b86-7696-4b48-891a-9ac367aa8323" w:id="481"/>
            <w:r>
              <w:rPr>
                <w:rFonts w:ascii="Arial" w:hAnsi="Arial"/>
                <w:b w:val="false"/>
                <w:i w:val="false"/>
                <w:color w:val="000000"/>
                <w:sz w:val="16"/>
              </w:rPr>
              <w:t>3.6</w:t>
            </w:r>
            <w:bookmarkEnd w:id="481"/>
            <w:r>
              <w:rPr>
                <w:rFonts w:ascii="Arial" w:hAnsi="Arial"/>
                <w:b w:val="false"/>
                <w:i w:val="false"/>
                <w:color w:val="000000"/>
                <w:sz w:val="16"/>
              </w:rPr>
              <w:t xml:space="preserve">   </w:t>
            </w:r>
          </w:p>
        </w:tc>
        <w:tc>
          <w:tcPr>
            <w:tcW w:w="57"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Balance as of June 30, 2022</w:t>
            </w:r>
            <w:r>
              <w:rPr>
                <w:rFonts w:ascii="Times New Roman" w:hAnsi="Times New Roman"/>
                <w:b w:val="false"/>
                <w:i w:val="false"/>
                <w:color w:val="000000"/>
                <w:sz w:val="22"/>
              </w:rPr>
              <w:t xml:space="preserve"> </w:t>
            </w:r>
          </w:p>
        </w:tc>
        <w:tc>
          <w:tcPr>
            <w:tcW w:w="16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14"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jAtMS0xLTEtMTI5Mjk1_04d94998-4db9-443c-975a-f1e7719f7884" w:id="482"/>
            <w:r>
              <w:rPr>
                <w:rFonts w:ascii="Arial" w:hAnsi="Arial"/>
                <w:b w:val="false"/>
                <w:i w:val="false"/>
                <w:color w:val="000000"/>
                <w:sz w:val="16"/>
              </w:rPr>
              <w:t>452.2</w:t>
            </w:r>
            <w:bookmarkEnd w:id="482"/>
            <w:r>
              <w:rPr>
                <w:rFonts w:ascii="Arial" w:hAnsi="Arial"/>
                <w:b w:val="false"/>
                <w:i w:val="false"/>
                <w:color w:val="000000"/>
                <w:sz w:val="16"/>
              </w:rPr>
              <w:t xml:space="preserve">   </w:t>
            </w:r>
          </w:p>
        </w:tc>
        <w:tc>
          <w:tcPr>
            <w:tcW w:w="45"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25"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jAtNS0xLTEtMTI5Mjk1_6708049f-641a-4c54-9688-ddd1b64a9668" w:id="483"/>
            <w:r>
              <w:rPr>
                <w:rFonts w:ascii="Arial" w:hAnsi="Arial"/>
                <w:b w:val="false"/>
                <w:i w:val="false"/>
                <w:color w:val="000000"/>
                <w:sz w:val="16"/>
              </w:rPr>
              <w:t>9,178.2</w:t>
            </w:r>
            <w:bookmarkEnd w:id="483"/>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73"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0"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jAtNy0xLTEtMTI5Mjk1_f8b28b1d-2c18-49ec-90ac-af78050f8ce9" w:id="484"/>
            <w:r>
              <w:rPr>
                <w:rFonts w:ascii="Arial" w:hAnsi="Arial"/>
                <w:b w:val="false"/>
                <w:i w:val="false"/>
                <w:color w:val="000000"/>
                <w:sz w:val="16"/>
              </w:rPr>
              <w:t>4,964.0</w:t>
            </w:r>
            <w:bookmarkEnd w:id="484"/>
            <w:r>
              <w:rPr>
                <w:rFonts w:ascii="Arial" w:hAnsi="Arial"/>
                <w:b w:val="false"/>
                <w:i w:val="false"/>
                <w:color w:val="000000"/>
                <w:sz w:val="16"/>
              </w:rPr>
              <w:t xml:space="preserve"> ) </w:t>
            </w:r>
          </w:p>
        </w:tc>
        <w:tc>
          <w:tcPr>
            <w:tcW w:w="48"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05"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8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jAtOS0xLTEtMTI5Mjk1_073a275c-a181-47af-bf47-6690b277fa30" w:id="485"/>
            <w:r>
              <w:rPr>
                <w:rFonts w:ascii="Arial" w:hAnsi="Arial"/>
                <w:b w:val="false"/>
                <w:i w:val="false"/>
                <w:color w:val="000000"/>
                <w:sz w:val="16"/>
              </w:rPr>
              <w:t>1,347.0</w:t>
            </w:r>
            <w:bookmarkEnd w:id="485"/>
            <w:r>
              <w:rPr>
                <w:rFonts w:ascii="Arial" w:hAnsi="Arial"/>
                <w:b w:val="false"/>
                <w:i w:val="false"/>
                <w:color w:val="000000"/>
                <w:sz w:val="16"/>
              </w:rPr>
              <w:t xml:space="preserve"> ) </w:t>
            </w:r>
          </w:p>
        </w:tc>
        <w:tc>
          <w:tcPr>
            <w:tcW w:w="57"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49"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jAtMTEtMS0xLTEyOTI5NQ_ad292159-ff3e-4395-a52b-4a39506a80c9" w:id="486"/>
            <w:r>
              <w:rPr>
                <w:rFonts w:ascii="Arial" w:hAnsi="Arial"/>
                <w:b w:val="false"/>
                <w:i w:val="false"/>
                <w:color w:val="000000"/>
                <w:sz w:val="16"/>
              </w:rPr>
              <w:t>25.0</w:t>
            </w:r>
            <w:bookmarkEnd w:id="486"/>
            <w:r>
              <w:rPr>
                <w:rFonts w:ascii="Arial" w:hAnsi="Arial"/>
                <w:b w:val="false"/>
                <w:i w:val="false"/>
                <w:color w:val="000000"/>
                <w:sz w:val="16"/>
              </w:rPr>
              <w:t xml:space="preserve">   </w:t>
            </w:r>
          </w:p>
        </w:tc>
        <w:tc>
          <w:tcPr>
            <w:tcW w:w="63"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0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3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MS9mcmFnOjBjYzVkYjE1ZGEwMjQ0NjliZmE3OTAxMjdiYTRjMzVjL3RhYmxlOmViMGRiNTdkYzc5YzRmODY4ODNjNjUxNWJjYmZmZWQ1L3RhYmxlcmFuZ2U6ZWIwZGI1N2RjNzljNGY4Njg4M2M2NTE1YmNiZmZlZDVfMjAtMTMtMS0xLTEyOTI5NQ_8655c352-23c7-4053-9b76-ab75125b1c9b" w:id="487"/>
            <w:r>
              <w:rPr>
                <w:rFonts w:ascii="Arial" w:hAnsi="Arial"/>
                <w:b w:val="false"/>
                <w:i w:val="false"/>
                <w:color w:val="000000"/>
                <w:sz w:val="16"/>
              </w:rPr>
              <w:t>3,344.4</w:t>
            </w:r>
            <w:bookmarkEnd w:id="487"/>
            <w:r>
              <w:rPr>
                <w:rFonts w:ascii="Arial" w:hAnsi="Arial"/>
                <w:b w:val="false"/>
                <w:i w:val="false"/>
                <w:color w:val="000000"/>
                <w:sz w:val="16"/>
              </w:rPr>
              <w:t xml:space="preserve">   </w:t>
            </w:r>
          </w:p>
        </w:tc>
        <w:tc>
          <w:tcPr>
            <w:tcW w:w="57"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center"/>
      </w:pP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df5f063d11bc4ee5becb9db7db9a8bb9_34" w:id="488"/>
    <w:p>
      <w:pPr>
        <w:spacing w:before="0" w:after="0"/>
        <w:ind w:left="120"/>
        <w:jc w:val="left"/>
      </w:pPr>
    </w:p>
    <w:bookmarkEnd w:id="488"/>
    <w:p>
      <w:pPr>
        <w:spacing w:before="18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78"/>
        <w:gridCol w:w="2042"/>
        <w:gridCol w:w="581"/>
        <w:gridCol w:w="471"/>
        <w:gridCol w:w="684"/>
        <w:gridCol w:w="40"/>
        <w:gridCol w:w="40"/>
        <w:gridCol w:w="40"/>
        <w:gridCol w:w="40"/>
        <w:gridCol w:w="693"/>
        <w:gridCol w:w="1023"/>
        <w:gridCol w:w="40"/>
        <w:gridCol w:w="40"/>
        <w:gridCol w:w="40"/>
        <w:gridCol w:w="40"/>
        <w:gridCol w:w="699"/>
        <w:gridCol w:w="920"/>
        <w:gridCol w:w="53"/>
        <w:gridCol w:w="40"/>
        <w:gridCol w:w="40"/>
        <w:gridCol w:w="40"/>
        <w:gridCol w:w="824"/>
        <w:gridCol w:w="1107"/>
        <w:gridCol w:w="63"/>
        <w:gridCol w:w="40"/>
        <w:gridCol w:w="40"/>
        <w:gridCol w:w="40"/>
        <w:gridCol w:w="576"/>
        <w:gridCol w:w="792"/>
        <w:gridCol w:w="61"/>
        <w:gridCol w:w="40"/>
        <w:gridCol w:w="40"/>
        <w:gridCol w:w="40"/>
        <w:gridCol w:w="729"/>
        <w:gridCol w:w="994"/>
        <w:gridCol w:w="64"/>
      </w:tblGrid>
      <w:tr>
        <w:trPr>
          <w:trHeight w:val="30" w:hRule="atLeast"/>
        </w:trPr>
        <w:tc>
          <w:tcPr>
            <w:tcW w:w="578" w:type="dxa"/>
            <w:tcBorders/>
            <w:tcMar>
              <w:top w:w="15" w:type="dxa"/>
              <w:left w:w="15" w:type="dxa"/>
              <w:bottom w:w="15" w:type="dxa"/>
              <w:right w:w="15" w:type="dxa"/>
            </w:tcMar>
            <w:vAlign w:val="center"/>
          </w:tcPr>
          <w:p/>
        </w:tc>
        <w:tc>
          <w:tcPr>
            <w:tcW w:w="2042" w:type="dxa"/>
            <w:tcBorders/>
            <w:tcMar>
              <w:top w:w="15" w:type="dxa"/>
              <w:left w:w="15" w:type="dxa"/>
              <w:bottom w:w="15" w:type="dxa"/>
              <w:right w:w="15" w:type="dxa"/>
            </w:tcMar>
            <w:vAlign w:val="center"/>
          </w:tcPr>
          <w:p/>
        </w:tc>
        <w:tc>
          <w:tcPr>
            <w:tcW w:w="581" w:type="dxa"/>
            <w:tcBorders/>
            <w:tcMar>
              <w:top w:w="15" w:type="dxa"/>
              <w:left w:w="15" w:type="dxa"/>
              <w:bottom w:w="15" w:type="dxa"/>
              <w:right w:w="15" w:type="dxa"/>
            </w:tcMar>
            <w:vAlign w:val="center"/>
          </w:tcPr>
          <w:p/>
        </w:tc>
        <w:tc>
          <w:tcPr>
            <w:tcW w:w="471" w:type="dxa"/>
            <w:tcBorders/>
            <w:tcMar>
              <w:top w:w="15" w:type="dxa"/>
              <w:left w:w="15" w:type="dxa"/>
              <w:bottom w:w="15" w:type="dxa"/>
              <w:right w:w="15" w:type="dxa"/>
            </w:tcMar>
            <w:vAlign w:val="center"/>
          </w:tcPr>
          <w:p/>
        </w:tc>
        <w:tc>
          <w:tcPr>
            <w:tcW w:w="68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693" w:type="dxa"/>
            <w:tcBorders/>
            <w:tcMar>
              <w:top w:w="15" w:type="dxa"/>
              <w:left w:w="15" w:type="dxa"/>
              <w:bottom w:w="15" w:type="dxa"/>
              <w:right w:w="15" w:type="dxa"/>
            </w:tcMar>
            <w:vAlign w:val="center"/>
          </w:tcPr>
          <w:p/>
        </w:tc>
        <w:tc>
          <w:tcPr>
            <w:tcW w:w="102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699" w:type="dxa"/>
            <w:tcBorders/>
            <w:tcMar>
              <w:top w:w="15" w:type="dxa"/>
              <w:left w:w="15" w:type="dxa"/>
              <w:bottom w:w="15" w:type="dxa"/>
              <w:right w:w="15" w:type="dxa"/>
            </w:tcMar>
            <w:vAlign w:val="center"/>
          </w:tcPr>
          <w:p/>
        </w:tc>
        <w:tc>
          <w:tcPr>
            <w:tcW w:w="920" w:type="dxa"/>
            <w:tcBorders/>
            <w:tcMar>
              <w:top w:w="15" w:type="dxa"/>
              <w:left w:w="15" w:type="dxa"/>
              <w:bottom w:w="15" w:type="dxa"/>
              <w:right w:w="15" w:type="dxa"/>
            </w:tcMar>
            <w:vAlign w:val="center"/>
          </w:tcPr>
          <w:p/>
        </w:tc>
        <w:tc>
          <w:tcPr>
            <w:tcW w:w="5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824" w:type="dxa"/>
            <w:tcBorders/>
            <w:tcMar>
              <w:top w:w="15" w:type="dxa"/>
              <w:left w:w="15" w:type="dxa"/>
              <w:bottom w:w="15" w:type="dxa"/>
              <w:right w:w="15" w:type="dxa"/>
            </w:tcMar>
            <w:vAlign w:val="center"/>
          </w:tcPr>
          <w:p/>
        </w:tc>
        <w:tc>
          <w:tcPr>
            <w:tcW w:w="1107" w:type="dxa"/>
            <w:tcBorders/>
            <w:tcMar>
              <w:top w:w="15" w:type="dxa"/>
              <w:left w:w="15" w:type="dxa"/>
              <w:bottom w:w="15" w:type="dxa"/>
              <w:right w:w="15" w:type="dxa"/>
            </w:tcMar>
            <w:vAlign w:val="center"/>
          </w:tcPr>
          <w:p/>
        </w:tc>
        <w:tc>
          <w:tcPr>
            <w:tcW w:w="6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576" w:type="dxa"/>
            <w:tcBorders/>
            <w:tcMar>
              <w:top w:w="15" w:type="dxa"/>
              <w:left w:w="15" w:type="dxa"/>
              <w:bottom w:w="15" w:type="dxa"/>
              <w:right w:w="15" w:type="dxa"/>
            </w:tcMar>
            <w:vAlign w:val="center"/>
          </w:tcPr>
          <w:p/>
        </w:tc>
        <w:tc>
          <w:tcPr>
            <w:tcW w:w="792" w:type="dxa"/>
            <w:tcBorders/>
            <w:tcMar>
              <w:top w:w="15" w:type="dxa"/>
              <w:left w:w="15" w:type="dxa"/>
              <w:bottom w:w="15" w:type="dxa"/>
              <w:right w:w="15" w:type="dxa"/>
            </w:tcMar>
            <w:vAlign w:val="center"/>
          </w:tcPr>
          <w:p/>
        </w:tc>
        <w:tc>
          <w:tcPr>
            <w:tcW w:w="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729" w:type="dxa"/>
            <w:tcBorders/>
            <w:tcMar>
              <w:top w:w="15" w:type="dxa"/>
              <w:left w:w="15" w:type="dxa"/>
              <w:bottom w:w="15" w:type="dxa"/>
              <w:right w:w="15" w:type="dxa"/>
            </w:tcMar>
            <w:vAlign w:val="center"/>
          </w:tcPr>
          <w:p/>
        </w:tc>
        <w:tc>
          <w:tcPr>
            <w:tcW w:w="994" w:type="dxa"/>
            <w:tcBorders/>
            <w:tcMar>
              <w:top w:w="15" w:type="dxa"/>
              <w:left w:w="15" w:type="dxa"/>
              <w:bottom w:w="15" w:type="dxa"/>
              <w:right w:w="15" w:type="dxa"/>
            </w:tcMar>
            <w:vAlign w:val="center"/>
          </w:tcPr>
          <w:p/>
        </w:tc>
        <w:tc>
          <w:tcPr>
            <w:tcW w:w="64" w:type="dxa"/>
            <w:tcBorders/>
            <w:tcMar>
              <w:top w:w="15" w:type="dxa"/>
              <w:left w:w="15" w:type="dxa"/>
              <w:bottom w:w="15" w:type="dxa"/>
              <w:right w:w="15" w:type="dxa"/>
            </w:tcMar>
            <w:vAlign w:val="center"/>
          </w:tcPr>
          <w:p/>
        </w:tc>
      </w:tr>
      <w:tr>
        <w:trPr>
          <w:trHeight w:val="141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Ordinary Shares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Capital in </w:t>
            </w:r>
            <w:r>
              <w:br/>
            </w:r>
            <w:r>
              <w:rPr>
                <w:rFonts w:ascii="Arial" w:hAnsi="Arial"/>
                <w:b/>
                <w:i w:val="false"/>
                <w:color w:val="000000"/>
                <w:sz w:val="16"/>
              </w:rPr>
              <w:t xml:space="preserve"> Excess of Par </w:t>
            </w:r>
            <w:r>
              <w:br/>
            </w:r>
            <w:r>
              <w:rPr>
                <w:rFonts w:ascii="Arial" w:hAnsi="Arial"/>
                <w:b/>
                <w:i w:val="false"/>
                <w:color w:val="000000"/>
                <w:sz w:val="16"/>
              </w:rPr>
              <w:t xml:space="preserve"> Value of </w:t>
            </w:r>
            <w:r>
              <w:br/>
            </w:r>
            <w:r>
              <w:rPr>
                <w:rFonts w:ascii="Arial" w:hAnsi="Arial"/>
                <w:b/>
                <w:i w:val="false"/>
                <w:color w:val="000000"/>
                <w:sz w:val="16"/>
              </w:rPr>
              <w:t xml:space="preserve"> Ordinary Shares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Accumulated Deficit</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Accumulated </w:t>
            </w:r>
            <w:r>
              <w:br/>
            </w:r>
            <w:r>
              <w:rPr>
                <w:rFonts w:ascii="Arial" w:hAnsi="Arial"/>
                <w:b/>
                <w:i w:val="false"/>
                <w:color w:val="000000"/>
                <w:sz w:val="16"/>
              </w:rPr>
              <w:t xml:space="preserve"> Other </w:t>
            </w:r>
            <w:r>
              <w:br/>
            </w:r>
            <w:r>
              <w:rPr>
                <w:rFonts w:ascii="Arial" w:hAnsi="Arial"/>
                <w:b/>
                <w:i w:val="false"/>
                <w:color w:val="000000"/>
                <w:sz w:val="16"/>
              </w:rPr>
              <w:t xml:space="preserve"> Comprehensive </w:t>
            </w:r>
            <w:r>
              <w:br/>
            </w:r>
            <w:r>
              <w:rPr>
                <w:rFonts w:ascii="Arial" w:hAnsi="Arial"/>
                <w:b/>
                <w:i w:val="false"/>
                <w:color w:val="000000"/>
                <w:sz w:val="16"/>
              </w:rPr>
              <w:t xml:space="preserve"> Income </w:t>
            </w:r>
            <w:r>
              <w:br/>
            </w:r>
            <w:r>
              <w:rPr>
                <w:rFonts w:ascii="Arial" w:hAnsi="Arial"/>
                <w:b/>
                <w:i w:val="false"/>
                <w:color w:val="000000"/>
                <w:sz w:val="16"/>
              </w:rPr>
              <w:t xml:space="preserve"> (Loss)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Non-controlling </w:t>
            </w:r>
            <w:r>
              <w:br/>
            </w:r>
            <w:r>
              <w:rPr>
                <w:rFonts w:ascii="Arial" w:hAnsi="Arial"/>
                <w:b/>
                <w:i w:val="false"/>
                <w:color w:val="000000"/>
                <w:sz w:val="16"/>
              </w:rPr>
              <w:t xml:space="preserve"> Interest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Total </w:t>
            </w:r>
            <w:r>
              <w:br/>
            </w:r>
            <w:r>
              <w:rPr>
                <w:rFonts w:ascii="Arial" w:hAnsi="Arial"/>
                <w:b/>
                <w:i w:val="false"/>
                <w:color w:val="000000"/>
                <w:sz w:val="16"/>
              </w:rPr>
              <w:t xml:space="preserve"> Stockholders’ </w:t>
            </w:r>
            <w:r>
              <w:br/>
            </w:r>
            <w:r>
              <w:rPr>
                <w:rFonts w:ascii="Arial" w:hAnsi="Arial"/>
                <w:b/>
                <w:i w:val="false"/>
                <w:color w:val="000000"/>
                <w:sz w:val="16"/>
              </w:rPr>
              <w:t xml:space="preserve"> Equity </w:t>
            </w:r>
          </w:p>
        </w:tc>
      </w:tr>
      <w:tr>
        <w:trPr>
          <w:trHeight w:val="58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Balance as of December 31, 2020</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S0xLTEtMS0xMjkyOTU_cb7f1cfe-1131-4e05-9678-238f507beabd" w:id="489"/>
            <w:r>
              <w:rPr>
                <w:rFonts w:ascii="Arial" w:hAnsi="Arial"/>
                <w:b w:val="false"/>
                <w:i w:val="false"/>
                <w:color w:val="000000"/>
                <w:sz w:val="16"/>
              </w:rPr>
              <w:t>449.5</w:t>
            </w:r>
            <w:bookmarkEnd w:id="489"/>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S0zLTEtMS0xMjkyOTU_010bd6db-2292-41c9-8e9b-75f79148f531" w:id="490"/>
            <w:r>
              <w:rPr>
                <w:rFonts w:ascii="Arial" w:hAnsi="Arial"/>
                <w:b w:val="false"/>
                <w:i w:val="false"/>
                <w:color w:val="000000"/>
                <w:sz w:val="16"/>
              </w:rPr>
              <w:t>10,242.4</w:t>
            </w:r>
            <w:bookmarkEnd w:id="490"/>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S01LTEtMS0xMjkyOTU_344a4a44-ddc0-4931-aad2-820773af54c3" w:id="491"/>
            <w:r>
              <w:rPr>
                <w:rFonts w:ascii="Arial" w:hAnsi="Arial"/>
                <w:b w:val="false"/>
                <w:i w:val="false"/>
                <w:color w:val="000000"/>
                <w:sz w:val="16"/>
              </w:rPr>
              <w:t>4,915.2</w:t>
            </w:r>
            <w:bookmarkEnd w:id="491"/>
            <w:r>
              <w:rPr>
                <w:rFonts w:ascii="Arial" w:hAnsi="Arial"/>
                <w:b w:val="false"/>
                <w:i w:val="false"/>
                <w:color w:val="000000"/>
                <w:sz w:val="16"/>
              </w:rPr>
              <w:t xml:space="preserve"> ) </w:t>
            </w:r>
          </w:p>
        </w:tc>
        <w:tc>
          <w:tcPr>
            <w:tcW w:w="53"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S03LTEtMS0xMjkyOTU_7334f080-eafe-4216-a690-04e8e029400c" w:id="492"/>
            <w:r>
              <w:rPr>
                <w:rFonts w:ascii="Arial" w:hAnsi="Arial"/>
                <w:b w:val="false"/>
                <w:i w:val="false"/>
                <w:color w:val="000000"/>
                <w:sz w:val="16"/>
              </w:rPr>
              <w:t>1,622.5</w:t>
            </w:r>
            <w:bookmarkEnd w:id="492"/>
            <w:r>
              <w:rPr>
                <w:rFonts w:ascii="Arial" w:hAnsi="Arial"/>
                <w:b w:val="false"/>
                <w:i w:val="false"/>
                <w:color w:val="000000"/>
                <w:sz w:val="16"/>
              </w:rPr>
              <w:t xml:space="preserve"> ) </w:t>
            </w:r>
          </w:p>
        </w:tc>
        <w:tc>
          <w:tcPr>
            <w:tcW w:w="63"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S05LTEtMS0xMjkyOTU_6ee37dbd-a16c-4778-afa8-8a065b2d410d" w:id="493"/>
            <w:r>
              <w:rPr>
                <w:rFonts w:ascii="Arial" w:hAnsi="Arial"/>
                <w:b w:val="false"/>
                <w:i w:val="false"/>
                <w:color w:val="000000"/>
                <w:sz w:val="16"/>
              </w:rPr>
              <w:t>60.1</w:t>
            </w:r>
            <w:bookmarkEnd w:id="493"/>
            <w:r>
              <w:rPr>
                <w:rFonts w:ascii="Arial" w:hAnsi="Arial"/>
                <w:b w:val="false"/>
                <w:i w:val="false"/>
                <w:color w:val="000000"/>
                <w:sz w:val="16"/>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S0xMS0xLTEtMTI5Mjk1_2893c42a-eeeb-4daa-8485-8599d4be5c31" w:id="494"/>
            <w:r>
              <w:rPr>
                <w:rFonts w:ascii="Arial" w:hAnsi="Arial"/>
                <w:b w:val="false"/>
                <w:i w:val="false"/>
                <w:color w:val="000000"/>
                <w:sz w:val="16"/>
              </w:rPr>
              <w:t>4,214.3</w:t>
            </w:r>
            <w:bookmarkEnd w:id="494"/>
            <w:r>
              <w:rPr>
                <w:rFonts w:ascii="Arial" w:hAnsi="Arial"/>
                <w:b w:val="false"/>
                <w:i w:val="false"/>
                <w:color w:val="000000"/>
                <w:sz w:val="16"/>
              </w:rPr>
              <w:t xml:space="preserve">   </w:t>
            </w:r>
          </w:p>
        </w:tc>
        <w:tc>
          <w:tcPr>
            <w:tcW w:w="64" w:type="dxa"/>
            <w:tcBorders>
              <w:top w:val="single" w:color="000000" w:sz="11"/>
            </w:tcBorders>
            <w:shd w:fill="cceeff"/>
            <w:tcMar>
              <w:top w:w="30" w:type="dxa"/>
              <w:left w:w="15" w:type="dxa"/>
              <w:bottom w:w="30" w:type="dxa"/>
              <w:right w:w="15" w:type="dxa"/>
            </w:tcMar>
            <w:vAlign w:val="bottom"/>
          </w:tcPr>
          <w:p/>
        </w:tc>
      </w:tr>
      <w:tr>
        <w:trPr/>
      </w:tr>
      <w:tr>
        <w:trPr>
          <w:trHeight w:val="315" w:hRule="atLeast"/>
        </w:trPr>
        <w:tc>
          <w:tcPr>
            <w:tcW w:w="0" w:type="auto"/>
            <w:gridSpan w:val="3"/>
            <w:tcBorders/>
            <w:shd w:fill="ffff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y01LTEtMS0xMjkyOTU_cfde3352-5b1f-4d58-9585-fcd7405dad18" w:id="495"/>
            <w:r>
              <w:rPr>
                <w:rFonts w:ascii="Arial" w:hAnsi="Arial"/>
                <w:b w:val="false"/>
                <w:i w:val="false"/>
                <w:color w:val="000000"/>
                <w:sz w:val="16"/>
              </w:rPr>
              <w:t>201.2</w:t>
            </w:r>
            <w:bookmarkEnd w:id="495"/>
            <w:r>
              <w:rPr>
                <w:rFonts w:ascii="Arial" w:hAnsi="Arial"/>
                <w:b w:val="false"/>
                <w:i w:val="false"/>
                <w:color w:val="000000"/>
                <w:sz w:val="16"/>
              </w:rPr>
              <w:t xml:space="preserve">   </w:t>
            </w:r>
          </w:p>
        </w:tc>
        <w:tc>
          <w:tcPr>
            <w:tcW w:w="5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y05LTEtMS0xMjkyOTU_e042d82f-8d2b-49de-a471-7a2beb32d8e8" w:id="496"/>
            <w:r>
              <w:rPr>
                <w:rFonts w:ascii="Arial" w:hAnsi="Arial"/>
                <w:b w:val="false"/>
                <w:i w:val="false"/>
                <w:color w:val="000000"/>
                <w:sz w:val="16"/>
              </w:rPr>
              <w:t>5.8</w:t>
            </w:r>
            <w:bookmarkEnd w:id="496"/>
            <w:r>
              <w:rPr>
                <w:rFonts w:ascii="Arial" w:hAnsi="Arial"/>
                <w:b w:val="false"/>
                <w:i w:val="false"/>
                <w:color w:val="000000"/>
                <w:sz w:val="16"/>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y0xMS0xLTEtMTI5Mjk1_d5b95e16-c152-4e07-971d-791d75d5c536" w:id="497"/>
            <w:r>
              <w:rPr>
                <w:rFonts w:ascii="Arial" w:hAnsi="Arial"/>
                <w:b w:val="false"/>
                <w:i w:val="false"/>
                <w:color w:val="000000"/>
                <w:sz w:val="16"/>
              </w:rPr>
              <w:t>207.0</w:t>
            </w:r>
            <w:bookmarkEnd w:id="497"/>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Height w:val="855" w:hRule="atLeast"/>
        </w:trPr>
        <w:tc>
          <w:tcPr>
            <w:tcW w:w="0" w:type="auto"/>
            <w:gridSpan w:val="3"/>
            <w:tcBorders/>
            <w:shd w:fill="ccee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comprehensive income (loss)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NC03LTEtMS0xMjkyOTU_6639d120-db49-4894-b436-2281370e7a84" w:id="498"/>
            <w:r>
              <w:rPr>
                <w:rFonts w:ascii="Arial" w:hAnsi="Arial"/>
                <w:b w:val="false"/>
                <w:i w:val="false"/>
                <w:color w:val="000000"/>
                <w:sz w:val="16"/>
              </w:rPr>
              <w:t>56.6</w:t>
            </w:r>
            <w:bookmarkEnd w:id="498"/>
            <w:r>
              <w:rPr>
                <w:rFonts w:ascii="Arial" w:hAnsi="Arial"/>
                <w:b w:val="false"/>
                <w:i w:val="false"/>
                <w:color w:val="000000"/>
                <w:sz w:val="16"/>
              </w:rPr>
              <w:t xml:space="preserve">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NC05LTEtMS0xMjkyOTU_d6615105-a2eb-4dcf-b275-efebdfbbfc3a" w:id="499"/>
            <w:r>
              <w:rPr>
                <w:rFonts w:ascii="Arial" w:hAnsi="Arial"/>
                <w:b w:val="false"/>
                <w:i w:val="false"/>
                <w:color w:val="000000"/>
                <w:sz w:val="16"/>
              </w:rPr>
              <w:t>0.1</w:t>
            </w:r>
            <w:bookmarkEnd w:id="499"/>
            <w:r>
              <w:rPr>
                <w:rFonts w:ascii="Arial" w:hAnsi="Arial"/>
                <w:b w:val="false"/>
                <w:i w:val="false"/>
                <w:color w:val="000000"/>
                <w:sz w:val="16"/>
              </w:rPr>
              <w:t xml:space="preserve"> )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NC0xMS0xLTEtMTI5Mjk1_2922e36d-cf62-47e6-a1a8-3f1a849568f0" w:id="500"/>
            <w:r>
              <w:rPr>
                <w:rFonts w:ascii="Arial" w:hAnsi="Arial"/>
                <w:b w:val="false"/>
                <w:i w:val="false"/>
                <w:color w:val="000000"/>
                <w:sz w:val="16"/>
              </w:rPr>
              <w:t>56.5</w:t>
            </w:r>
            <w:bookmarkEnd w:id="500"/>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Issuance of ordinary shares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NS0xLTEtMS0xMjkyOTU_45a099ac-caf2-411e-a502-e1d81cb5cd7d" w:id="501"/>
            <w:r>
              <w:rPr>
                <w:rFonts w:ascii="Arial" w:hAnsi="Arial"/>
                <w:b w:val="false"/>
                <w:i w:val="false"/>
                <w:color w:val="000000"/>
                <w:sz w:val="16"/>
              </w:rPr>
              <w:t>1.1</w:t>
            </w:r>
            <w:bookmarkEnd w:id="50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NS0xMS0xLTEtMTI5Mjk1_49223246-8179-4c25-b58a-193d779d2a19" w:id="502"/>
            <w:r>
              <w:rPr>
                <w:rFonts w:ascii="Arial" w:hAnsi="Arial"/>
                <w:b w:val="false"/>
                <w:i w:val="false"/>
                <w:color w:val="000000"/>
                <w:sz w:val="16"/>
              </w:rPr>
              <w:t>1.1</w:t>
            </w:r>
            <w:bookmarkEnd w:id="502"/>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Share-based compensation (Note 14)</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Ni0zLTEtMS0xMjkyOTU_af72db50-ca06-4f42-ad4e-c9e67ccf6683" w:id="503"/>
            <w:r>
              <w:rPr>
                <w:rFonts w:ascii="Arial" w:hAnsi="Arial"/>
                <w:b w:val="false"/>
                <w:i w:val="false"/>
                <w:color w:val="000000"/>
                <w:sz w:val="16"/>
              </w:rPr>
              <w:t>10.7</w:t>
            </w:r>
            <w:bookmarkEnd w:id="50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Ni0xMS0xLTEtMTI5Mjk1_a27b332d-35d8-410f-8947-eb3014ecda3a" w:id="504"/>
            <w:r>
              <w:rPr>
                <w:rFonts w:ascii="Arial" w:hAnsi="Arial"/>
                <w:b w:val="false"/>
                <w:i w:val="false"/>
                <w:color w:val="000000"/>
                <w:sz w:val="16"/>
              </w:rPr>
              <w:t>10.7</w:t>
            </w:r>
            <w:bookmarkEnd w:id="504"/>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Spin-off of Technip Energies (Note 2)</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Ny0zLTEtMS0xMjkyOTU_7ecb0dfc-e5f8-4e19-a332-18082c7b7c1f" w:id="505"/>
            <w:r>
              <w:rPr>
                <w:rFonts w:ascii="Arial" w:hAnsi="Arial"/>
                <w:b w:val="false"/>
                <w:i w:val="false"/>
                <w:color w:val="000000"/>
                <w:sz w:val="16"/>
              </w:rPr>
              <w:t>1,108.4</w:t>
            </w:r>
            <w:bookmarkEnd w:id="505"/>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Ny03LTEtMS0xMjkyOTU_58794926-b7c1-4ea1-81eb-fa838440713f" w:id="506"/>
            <w:r>
              <w:rPr>
                <w:rFonts w:ascii="Arial" w:hAnsi="Arial"/>
                <w:b w:val="false"/>
                <w:i w:val="false"/>
                <w:color w:val="000000"/>
                <w:sz w:val="16"/>
              </w:rPr>
              <w:t>271.0</w:t>
            </w:r>
            <w:bookmarkEnd w:id="506"/>
            <w:r>
              <w:rPr>
                <w:rFonts w:ascii="Arial" w:hAnsi="Arial"/>
                <w:b w:val="false"/>
                <w:i w:val="false"/>
                <w:color w:val="000000"/>
                <w:sz w:val="16"/>
              </w:rPr>
              <w:t xml:space="preserve">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Ny05LTEtMS0xMjkyOTU_c094c6d5-f610-4521-88f1-4e92a34cb2ac" w:id="507"/>
            <w:r>
              <w:rPr>
                <w:rFonts w:ascii="Arial" w:hAnsi="Arial"/>
                <w:b w:val="false"/>
                <w:i w:val="false"/>
                <w:color w:val="000000"/>
                <w:sz w:val="16"/>
              </w:rPr>
              <w:t>19.9</w:t>
            </w:r>
            <w:bookmarkEnd w:id="507"/>
            <w:r>
              <w:rPr>
                <w:rFonts w:ascii="Arial" w:hAnsi="Arial"/>
                <w:b w:val="false"/>
                <w:i w:val="false"/>
                <w:color w:val="000000"/>
                <w:sz w:val="16"/>
              </w:rPr>
              <w:t xml:space="preserve"> )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Ny0xMS0xLTEtMTI5Mjk1_d0e0fbd4-49b3-41e1-9804-43cf34df20e0" w:id="508"/>
            <w:r>
              <w:rPr>
                <w:rFonts w:ascii="Arial" w:hAnsi="Arial"/>
                <w:b w:val="false"/>
                <w:i w:val="false"/>
                <w:color w:val="000000"/>
                <w:sz w:val="16"/>
              </w:rPr>
              <w:t>857.3</w:t>
            </w:r>
            <w:bookmarkEnd w:id="508"/>
            <w:r>
              <w:rPr>
                <w:rFonts w:ascii="Arial" w:hAnsi="Arial"/>
                <w:b w:val="false"/>
                <w:i w:val="false"/>
                <w:color w:val="000000"/>
                <w:sz w:val="16"/>
              </w:rPr>
              <w:t xml:space="preserve"> ) </w:t>
            </w:r>
          </w:p>
        </w:tc>
        <w:tc>
          <w:tcPr>
            <w:tcW w:w="64" w:type="dxa"/>
            <w:tcBorders/>
            <w:shd w:fill="ffffff"/>
            <w:tcMar>
              <w:top w:w="30" w:type="dxa"/>
              <w:left w:w="15" w:type="dxa"/>
              <w:bottom w:w="30" w:type="dxa"/>
              <w:right w:w="15" w:type="dxa"/>
            </w:tcMar>
            <w:vAlign w:val="bottom"/>
          </w:tcPr>
          <w:p/>
        </w:tc>
      </w:tr>
      <w:tr>
        <w:trPr/>
      </w:tr>
      <w:tr>
        <w:trPr>
          <w:trHeight w:val="330" w:hRule="atLeast"/>
        </w:trPr>
        <w:tc>
          <w:tcPr>
            <w:tcW w:w="0" w:type="auto"/>
            <w:gridSpan w:val="3"/>
            <w:tcBorders/>
            <w:shd w:fill="cceeff"/>
            <w:tcMar>
              <w:top w:w="30" w:type="dxa"/>
              <w:left w:w="11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OS05LTEtMS0xMjkyOTU_c0b19e8f-8f26-4b9d-9441-93953f9c979c" w:id="509"/>
            <w:r>
              <w:rPr>
                <w:rFonts w:ascii="Arial" w:hAnsi="Arial"/>
                <w:b w:val="false"/>
                <w:i w:val="false"/>
                <w:color w:val="000000"/>
                <w:sz w:val="16"/>
              </w:rPr>
              <w:t>3.0</w:t>
            </w:r>
            <w:bookmarkEnd w:id="509"/>
            <w:r>
              <w:rPr>
                <w:rFonts w:ascii="Arial" w:hAnsi="Arial"/>
                <w:b w:val="false"/>
                <w:i w:val="false"/>
                <w:color w:val="000000"/>
                <w:sz w:val="16"/>
              </w:rPr>
              <w:t xml:space="preserve"> )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OS0xMS0xLTEtMTI5Mjk1_3ebf1306-1415-4213-930e-64adf5be69d4" w:id="510"/>
            <w:r>
              <w:rPr>
                <w:rFonts w:ascii="Arial" w:hAnsi="Arial"/>
                <w:b w:val="false"/>
                <w:i w:val="false"/>
                <w:color w:val="000000"/>
                <w:sz w:val="16"/>
              </w:rPr>
              <w:t>3.0</w:t>
            </w:r>
            <w:bookmarkEnd w:id="510"/>
            <w:r>
              <w:rPr>
                <w:rFonts w:ascii="Arial" w:hAnsi="Arial"/>
                <w:b w:val="false"/>
                <w:i w:val="false"/>
                <w:color w:val="000000"/>
                <w:sz w:val="16"/>
              </w:rPr>
              <w:t xml:space="preserve"> ) </w:t>
            </w:r>
          </w:p>
        </w:tc>
        <w:tc>
          <w:tcPr>
            <w:tcW w:w="64"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Balance as of June 30, 2021</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AtMS0xLTEtMTI5Mjk1_f7fb3461-e261-4efd-98b5-0edd94a7fdcb" w:id="511"/>
            <w:r>
              <w:rPr>
                <w:rFonts w:ascii="Arial" w:hAnsi="Arial"/>
                <w:b w:val="false"/>
                <w:i w:val="false"/>
                <w:color w:val="000000"/>
                <w:sz w:val="16"/>
              </w:rPr>
              <w:t>450.6</w:t>
            </w:r>
            <w:bookmarkEnd w:id="511"/>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AtMy0xLTEtMTI5Mjk1_4ddbdafb-bbc8-4305-b56f-c03f0f3f0957" w:id="512"/>
            <w:r>
              <w:rPr>
                <w:rFonts w:ascii="Arial" w:hAnsi="Arial"/>
                <w:b w:val="false"/>
                <w:i w:val="false"/>
                <w:color w:val="000000"/>
                <w:sz w:val="16"/>
              </w:rPr>
              <w:t>9,144.7</w:t>
            </w:r>
            <w:bookmarkEnd w:id="512"/>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AtNS0xLTEtMTI5Mjk1_bba8cf65-79a0-42eb-a2d4-d06de7aaa556" w:id="513"/>
            <w:r>
              <w:rPr>
                <w:rFonts w:ascii="Arial" w:hAnsi="Arial"/>
                <w:b w:val="false"/>
                <w:i w:val="false"/>
                <w:color w:val="000000"/>
                <w:sz w:val="16"/>
              </w:rPr>
              <w:t>4,714.0</w:t>
            </w:r>
            <w:bookmarkEnd w:id="513"/>
            <w:r>
              <w:rPr>
                <w:rFonts w:ascii="Arial" w:hAnsi="Arial"/>
                <w:b w:val="false"/>
                <w:i w:val="false"/>
                <w:color w:val="000000"/>
                <w:sz w:val="16"/>
              </w:rPr>
              <w:t xml:space="preserve"> ) </w:t>
            </w:r>
          </w:p>
        </w:tc>
        <w:tc>
          <w:tcPr>
            <w:tcW w:w="53"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AtNy0xLTEtMTI5Mjk1_5b35825c-4b47-4a29-bcb1-8970c428e400" w:id="514"/>
            <w:r>
              <w:rPr>
                <w:rFonts w:ascii="Arial" w:hAnsi="Arial"/>
                <w:b w:val="false"/>
                <w:i w:val="false"/>
                <w:color w:val="000000"/>
                <w:sz w:val="16"/>
              </w:rPr>
              <w:t>1,294.9</w:t>
            </w:r>
            <w:bookmarkEnd w:id="514"/>
            <w:r>
              <w:rPr>
                <w:rFonts w:ascii="Arial" w:hAnsi="Arial"/>
                <w:b w:val="false"/>
                <w:i w:val="false"/>
                <w:color w:val="000000"/>
                <w:sz w:val="16"/>
              </w:rPr>
              <w:t xml:space="preserve"> ) </w:t>
            </w:r>
          </w:p>
        </w:tc>
        <w:tc>
          <w:tcPr>
            <w:tcW w:w="63"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AtOS0xLTEtMTI5Mjk1_39c36ea0-4bf0-4b59-97f8-685dfc63a932" w:id="515"/>
            <w:r>
              <w:rPr>
                <w:rFonts w:ascii="Arial" w:hAnsi="Arial"/>
                <w:b w:val="false"/>
                <w:i w:val="false"/>
                <w:color w:val="000000"/>
                <w:sz w:val="16"/>
              </w:rPr>
              <w:t>42.9</w:t>
            </w:r>
            <w:bookmarkEnd w:id="515"/>
            <w:r>
              <w:rPr>
                <w:rFonts w:ascii="Arial" w:hAnsi="Arial"/>
                <w:b w:val="false"/>
                <w:i w:val="false"/>
                <w:color w:val="000000"/>
                <w:sz w:val="16"/>
              </w:rPr>
              <w:t xml:space="preserve">   </w:t>
            </w:r>
          </w:p>
        </w:tc>
        <w:tc>
          <w:tcPr>
            <w:tcW w:w="61"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AtMTEtMS0xLTEyOTI5NQ_b6bd9c28-2af4-4614-95bb-4eab6fe80fe3" w:id="516"/>
            <w:r>
              <w:rPr>
                <w:rFonts w:ascii="Arial" w:hAnsi="Arial"/>
                <w:b w:val="false"/>
                <w:i w:val="false"/>
                <w:color w:val="000000"/>
                <w:sz w:val="16"/>
              </w:rPr>
              <w:t>3,629.3</w:t>
            </w:r>
            <w:bookmarkEnd w:id="516"/>
            <w:r>
              <w:rPr>
                <w:rFonts w:ascii="Arial" w:hAnsi="Arial"/>
                <w:b w:val="false"/>
                <w:i w:val="false"/>
                <w:color w:val="000000"/>
                <w:sz w:val="16"/>
              </w:rPr>
              <w:t xml:space="preserve">   </w:t>
            </w:r>
          </w:p>
        </w:tc>
        <w:tc>
          <w:tcPr>
            <w:tcW w:w="64" w:type="dxa"/>
            <w:tcBorders>
              <w:top w:val="single" w:color="000000" w:sz="11"/>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58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Balance as of December 31, 2021</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ItMS0xLTEtMTI5Mjk1_3f8386bd-f1c7-45db-a57b-80054aed8601" w:id="517"/>
            <w:r>
              <w:rPr>
                <w:rFonts w:ascii="Arial" w:hAnsi="Arial"/>
                <w:b w:val="false"/>
                <w:i w:val="false"/>
                <w:color w:val="000000"/>
                <w:sz w:val="16"/>
              </w:rPr>
              <w:t>450.7</w:t>
            </w:r>
            <w:bookmarkEnd w:id="51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ItMy0xLTEtMTI5Mjk1_cef1c5e0-8cb2-4599-866d-91b6ebe2b104" w:id="518"/>
            <w:r>
              <w:rPr>
                <w:rFonts w:ascii="Arial" w:hAnsi="Arial"/>
                <w:b w:val="false"/>
                <w:i w:val="false"/>
                <w:color w:val="000000"/>
                <w:sz w:val="16"/>
              </w:rPr>
              <w:t>9,160.8</w:t>
            </w:r>
            <w:bookmarkEnd w:id="51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ItNS0xLTEtMTI5Mjk1_eadd420e-213b-45b8-bc42-7ec9ee992009" w:id="519"/>
            <w:r>
              <w:rPr>
                <w:rFonts w:ascii="Arial" w:hAnsi="Arial"/>
                <w:b w:val="false"/>
                <w:i w:val="false"/>
                <w:color w:val="000000"/>
                <w:sz w:val="16"/>
              </w:rPr>
              <w:t>4,903.8</w:t>
            </w:r>
            <w:bookmarkEnd w:id="519"/>
            <w:r>
              <w:rPr>
                <w:rFonts w:ascii="Arial" w:hAnsi="Arial"/>
                <w:b w:val="false"/>
                <w:i w:val="false"/>
                <w:color w:val="000000"/>
                <w:sz w:val="16"/>
              </w:rPr>
              <w:t xml:space="preserve"> ) </w:t>
            </w:r>
          </w:p>
        </w:tc>
        <w:tc>
          <w:tcPr>
            <w:tcW w:w="5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ItNy0xLTEtMTI5Mjk1_8a50ecfd-c9ab-468f-9f53-91dd5f7fb608" w:id="520"/>
            <w:r>
              <w:rPr>
                <w:rFonts w:ascii="Arial" w:hAnsi="Arial"/>
                <w:b w:val="false"/>
                <w:i w:val="false"/>
                <w:color w:val="000000"/>
                <w:sz w:val="16"/>
              </w:rPr>
              <w:t>1,305.0</w:t>
            </w:r>
            <w:bookmarkEnd w:id="520"/>
            <w:r>
              <w:rPr>
                <w:rFonts w:ascii="Arial" w:hAnsi="Arial"/>
                <w:b w:val="false"/>
                <w:i w:val="false"/>
                <w:color w:val="000000"/>
                <w:sz w:val="16"/>
              </w:rPr>
              <w:t xml:space="preserve"> )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ItOS0xLTEtMTI5Mjk1_9be33ebe-760b-4b3f-a653-f90f20b292a6" w:id="521"/>
            <w:r>
              <w:rPr>
                <w:rFonts w:ascii="Arial" w:hAnsi="Arial"/>
                <w:b w:val="false"/>
                <w:i w:val="false"/>
                <w:color w:val="000000"/>
                <w:sz w:val="16"/>
              </w:rPr>
              <w:t>15.7</w:t>
            </w:r>
            <w:bookmarkEnd w:id="521"/>
            <w:r>
              <w:rPr>
                <w:rFonts w:ascii="Arial" w:hAnsi="Arial"/>
                <w:b w:val="false"/>
                <w:i w:val="false"/>
                <w:color w:val="000000"/>
                <w:sz w:val="16"/>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ItMTEtMS0xLTEyOTI5NQ_7560f5ad-b059-4739-beb9-a3409c86964b" w:id="522"/>
            <w:r>
              <w:rPr>
                <w:rFonts w:ascii="Arial" w:hAnsi="Arial"/>
                <w:b w:val="false"/>
                <w:i w:val="false"/>
                <w:color w:val="000000"/>
                <w:sz w:val="16"/>
              </w:rPr>
              <w:t>3,418.4</w:t>
            </w:r>
            <w:bookmarkEnd w:id="522"/>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
      <w:tr>
        <w:trPr>
          <w:trHeight w:val="315" w:hRule="atLeast"/>
        </w:trPr>
        <w:tc>
          <w:tcPr>
            <w:tcW w:w="0" w:type="auto"/>
            <w:gridSpan w:val="3"/>
            <w:tcBorders/>
            <w:shd w:fill="ccee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 (loss)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QtNS0xLTEtMTI5Mjk1_6d2c24ce-0951-4a4c-b23d-70fe4bf5913b" w:id="523"/>
            <w:r>
              <w:rPr>
                <w:rFonts w:ascii="Arial" w:hAnsi="Arial"/>
                <w:b w:val="false"/>
                <w:i w:val="false"/>
                <w:color w:val="000000"/>
                <w:sz w:val="16"/>
              </w:rPr>
              <w:t>59.6</w:t>
            </w:r>
            <w:bookmarkEnd w:id="523"/>
            <w:r>
              <w:rPr>
                <w:rFonts w:ascii="Arial" w:hAnsi="Arial"/>
                <w:b w:val="false"/>
                <w:i w:val="false"/>
                <w:color w:val="000000"/>
                <w:sz w:val="16"/>
              </w:rPr>
              <w:t xml:space="preserve"> ) </w:t>
            </w:r>
          </w:p>
        </w:tc>
        <w:tc>
          <w:tcPr>
            <w:tcW w:w="5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QtOS0xLTEtMTI5Mjk1_902af6da-6d59-429f-9d0f-2c7283b8cc86" w:id="524"/>
            <w:r>
              <w:rPr>
                <w:rFonts w:ascii="Arial" w:hAnsi="Arial"/>
                <w:b w:val="false"/>
                <w:i w:val="false"/>
                <w:color w:val="000000"/>
                <w:sz w:val="16"/>
              </w:rPr>
              <w:t>13.7</w:t>
            </w:r>
            <w:bookmarkEnd w:id="524"/>
            <w:r>
              <w:rPr>
                <w:rFonts w:ascii="Arial" w:hAnsi="Arial"/>
                <w:b w:val="false"/>
                <w:i w:val="false"/>
                <w:color w:val="000000"/>
                <w:sz w:val="16"/>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QtMTEtMS0xLTEyOTI5NQ_bbee55cf-a9ae-46e2-a8f7-3864fcf9e6a4" w:id="525"/>
            <w:r>
              <w:rPr>
                <w:rFonts w:ascii="Arial" w:hAnsi="Arial"/>
                <w:b w:val="false"/>
                <w:i w:val="false"/>
                <w:color w:val="000000"/>
                <w:sz w:val="16"/>
              </w:rPr>
              <w:t>45.9</w:t>
            </w:r>
            <w:bookmarkEnd w:id="525"/>
            <w:r>
              <w:rPr>
                <w:rFonts w:ascii="Arial" w:hAnsi="Arial"/>
                <w:b w:val="false"/>
                <w:i w:val="false"/>
                <w:color w:val="000000"/>
                <w:sz w:val="16"/>
              </w:rPr>
              <w:t xml:space="preserve"> ) </w:t>
            </w:r>
          </w:p>
        </w:tc>
        <w:tc>
          <w:tcPr>
            <w:tcW w:w="64"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comprehensive income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UtNy0xLTEtMTI5Mjk1_f1d03bbc-38ad-434f-bd73-d5e8140488c4" w:id="526"/>
            <w:r>
              <w:rPr>
                <w:rFonts w:ascii="Arial" w:hAnsi="Arial"/>
                <w:b w:val="false"/>
                <w:i w:val="false"/>
                <w:color w:val="000000"/>
                <w:sz w:val="16"/>
              </w:rPr>
              <w:t>42.0</w:t>
            </w:r>
            <w:bookmarkEnd w:id="526"/>
            <w:r>
              <w:rPr>
                <w:rFonts w:ascii="Arial" w:hAnsi="Arial"/>
                <w:b w:val="false"/>
                <w:i w:val="false"/>
                <w:color w:val="000000"/>
                <w:sz w:val="16"/>
              </w:rPr>
              <w:t xml:space="preserve"> )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UtOS0xLTEtMTI5Mjk1_a8810644-e477-487e-bc41-2c27cccd9d54" w:id="527"/>
            <w:r>
              <w:rPr>
                <w:rFonts w:ascii="Arial" w:hAnsi="Arial"/>
                <w:b w:val="false"/>
                <w:i w:val="false"/>
                <w:color w:val="000000"/>
                <w:sz w:val="16"/>
              </w:rPr>
              <w:t>4.4</w:t>
            </w:r>
            <w:bookmarkEnd w:id="527"/>
            <w:r>
              <w:rPr>
                <w:rFonts w:ascii="Arial" w:hAnsi="Arial"/>
                <w:b w:val="false"/>
                <w:i w:val="false"/>
                <w:color w:val="000000"/>
                <w:sz w:val="16"/>
              </w:rPr>
              <w:t xml:space="preserve"> )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UtMTEtMS0xLTEyOTI5NQ_6c402f70-9f15-4901-ab44-43459fe6b60a" w:id="528"/>
            <w:r>
              <w:rPr>
                <w:rFonts w:ascii="Arial" w:hAnsi="Arial"/>
                <w:b w:val="false"/>
                <w:i w:val="false"/>
                <w:color w:val="000000"/>
                <w:sz w:val="16"/>
              </w:rPr>
              <w:t>46.4</w:t>
            </w:r>
            <w:bookmarkEnd w:id="528"/>
            <w:r>
              <w:rPr>
                <w:rFonts w:ascii="Arial" w:hAnsi="Arial"/>
                <w:b w:val="false"/>
                <w:i w:val="false"/>
                <w:color w:val="000000"/>
                <w:sz w:val="16"/>
              </w:rPr>
              <w:t xml:space="preserve"> ) </w:t>
            </w:r>
          </w:p>
        </w:tc>
        <w:tc>
          <w:tcPr>
            <w:tcW w:w="64"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Issuance of ordinary shares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YtMS0xLTEtMTI5Mjk1_a408e56f-a08c-4de3-a56c-5cde1955c24e" w:id="529"/>
            <w:r>
              <w:rPr>
                <w:rFonts w:ascii="Arial" w:hAnsi="Arial"/>
                <w:b w:val="false"/>
                <w:i w:val="false"/>
                <w:color w:val="000000"/>
                <w:sz w:val="16"/>
              </w:rPr>
              <w:t>1.5</w:t>
            </w:r>
            <w:bookmarkEnd w:id="52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YtMy0xLTEtMTI5Mjk1_e4330e6d-4e64-4f88-801f-b68bb4a5b015" w:id="530"/>
            <w:r>
              <w:rPr>
                <w:rFonts w:ascii="Arial" w:hAnsi="Arial"/>
                <w:b w:val="false"/>
                <w:i w:val="false"/>
                <w:color w:val="000000"/>
                <w:sz w:val="16"/>
              </w:rPr>
              <w:t>1.6</w:t>
            </w:r>
            <w:bookmarkEnd w:id="530"/>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YtMTEtMS0xLTEyOTI5NQ_104a1369-63ba-4c56-8fe6-11812101ee49" w:id="531"/>
            <w:r>
              <w:rPr>
                <w:rFonts w:ascii="Arial" w:hAnsi="Arial"/>
                <w:b w:val="false"/>
                <w:i w:val="false"/>
                <w:color w:val="000000"/>
                <w:sz w:val="16"/>
              </w:rPr>
              <w:t>0.1</w:t>
            </w:r>
            <w:bookmarkEnd w:id="531"/>
            <w:r>
              <w:rPr>
                <w:rFonts w:ascii="Arial" w:hAnsi="Arial"/>
                <w:b w:val="false"/>
                <w:i w:val="false"/>
                <w:color w:val="000000"/>
                <w:sz w:val="16"/>
              </w:rPr>
              <w:t xml:space="preserve"> ) </w:t>
            </w:r>
          </w:p>
        </w:tc>
        <w:tc>
          <w:tcPr>
            <w:tcW w:w="64" w:type="dxa"/>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Share-based compensation (Note 14)</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ctMy0xLTEtMTI5Mjk1_c3ba90e1-af69-498b-bcad-9b6bcb5e1466" w:id="532"/>
            <w:r>
              <w:rPr>
                <w:rFonts w:ascii="Arial" w:hAnsi="Arial"/>
                <w:b w:val="false"/>
                <w:i w:val="false"/>
                <w:color w:val="000000"/>
                <w:sz w:val="16"/>
              </w:rPr>
              <w:t>19.0</w:t>
            </w:r>
            <w:bookmarkEnd w:id="53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ctMTEtMS0xLTEyOTI5NQ_a42d387c-32f7-4bcf-a06b-d9b8e982e180" w:id="533"/>
            <w:r>
              <w:rPr>
                <w:rFonts w:ascii="Arial" w:hAnsi="Arial"/>
                <w:b w:val="false"/>
                <w:i w:val="false"/>
                <w:color w:val="000000"/>
                <w:sz w:val="16"/>
              </w:rPr>
              <w:t>19.0</w:t>
            </w:r>
            <w:bookmarkEnd w:id="533"/>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gtNS0xLTEtMTI5Mjk1_032d7320-ef00-4317-b16b-ddbf5bf274bd" w:id="534"/>
            <w:r>
              <w:rPr>
                <w:rFonts w:ascii="Arial" w:hAnsi="Arial"/>
                <w:b w:val="false"/>
                <w:i w:val="false"/>
                <w:color w:val="000000"/>
                <w:sz w:val="16"/>
              </w:rPr>
              <w:t>0.6</w:t>
            </w:r>
            <w:bookmarkEnd w:id="534"/>
            <w:r>
              <w:rPr>
                <w:rFonts w:ascii="Arial" w:hAnsi="Arial"/>
                <w:b w:val="false"/>
                <w:i w:val="false"/>
                <w:color w:val="000000"/>
                <w:sz w:val="16"/>
              </w:rPr>
              <w:t xml:space="preserve"> ) </w:t>
            </w:r>
          </w:p>
        </w:tc>
        <w:tc>
          <w:tcPr>
            <w:tcW w:w="5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gtMTEtMS0xLTEyOTI5NQ_494be023-e63b-481a-ad31-4cb4d988bb31" w:id="535"/>
            <w:r>
              <w:rPr>
                <w:rFonts w:ascii="Arial" w:hAnsi="Arial"/>
                <w:b w:val="false"/>
                <w:i w:val="false"/>
                <w:color w:val="000000"/>
                <w:sz w:val="16"/>
              </w:rPr>
              <w:t>0.6</w:t>
            </w:r>
            <w:bookmarkEnd w:id="535"/>
            <w:r>
              <w:rPr>
                <w:rFonts w:ascii="Arial" w:hAnsi="Arial"/>
                <w:b w:val="false"/>
                <w:i w:val="false"/>
                <w:color w:val="000000"/>
                <w:sz w:val="16"/>
              </w:rPr>
              <w:t xml:space="preserve"> ) </w:t>
            </w:r>
          </w:p>
        </w:tc>
        <w:tc>
          <w:tcPr>
            <w:tcW w:w="64"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Balance as of June 30, 2022</w:t>
            </w:r>
            <w:r>
              <w:rPr>
                <w:rFonts w:ascii="Times New Roman" w:hAnsi="Times New Roman"/>
                <w:b w:val="false"/>
                <w:i w:val="false"/>
                <w:color w:val="000000"/>
                <w:sz w:val="22"/>
              </w:rPr>
              <w:t xml:space="preserve"> </w:t>
            </w:r>
          </w:p>
        </w:tc>
        <w:tc>
          <w:tcPr>
            <w:tcW w:w="0" w:type="auto"/>
            <w:gridSpan w:val="2"/>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ktMS0xLTEtMTI5Mjk1_726be4e5-a782-46b0-840f-e25474e63212" w:id="536"/>
            <w:r>
              <w:rPr>
                <w:rFonts w:ascii="Arial" w:hAnsi="Arial"/>
                <w:b w:val="false"/>
                <w:i w:val="false"/>
                <w:color w:val="000000"/>
                <w:sz w:val="16"/>
              </w:rPr>
              <w:t>452.2</w:t>
            </w:r>
            <w:bookmarkEnd w:id="536"/>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ktMy0xLTEtMTI5Mjk1_3ec1c32e-8d59-444a-98e2-a05c0c280068" w:id="537"/>
            <w:r>
              <w:rPr>
                <w:rFonts w:ascii="Arial" w:hAnsi="Arial"/>
                <w:b w:val="false"/>
                <w:i w:val="false"/>
                <w:color w:val="000000"/>
                <w:sz w:val="16"/>
              </w:rPr>
              <w:t>9,178.2</w:t>
            </w:r>
            <w:bookmarkEnd w:id="537"/>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ktNS0xLTEtMTI5Mjk1_1e4e2e9f-0609-437a-ac3d-9f0afceb78ed" w:id="538"/>
            <w:r>
              <w:rPr>
                <w:rFonts w:ascii="Arial" w:hAnsi="Arial"/>
                <w:b w:val="false"/>
                <w:i w:val="false"/>
                <w:color w:val="000000"/>
                <w:sz w:val="16"/>
              </w:rPr>
              <w:t>4,964.0</w:t>
            </w:r>
            <w:bookmarkEnd w:id="538"/>
            <w:r>
              <w:rPr>
                <w:rFonts w:ascii="Arial" w:hAnsi="Arial"/>
                <w:b w:val="false"/>
                <w:i w:val="false"/>
                <w:color w:val="000000"/>
                <w:sz w:val="16"/>
              </w:rPr>
              <w:t xml:space="preserve"> ) </w:t>
            </w:r>
          </w:p>
        </w:tc>
        <w:tc>
          <w:tcPr>
            <w:tcW w:w="53"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ktNy0xLTEtMTI5Mjk1_85c0b14b-1741-4d37-927c-457de778e44e" w:id="539"/>
            <w:r>
              <w:rPr>
                <w:rFonts w:ascii="Arial" w:hAnsi="Arial"/>
                <w:b w:val="false"/>
                <w:i w:val="false"/>
                <w:color w:val="000000"/>
                <w:sz w:val="16"/>
              </w:rPr>
              <w:t>1,347.0</w:t>
            </w:r>
            <w:bookmarkEnd w:id="539"/>
            <w:r>
              <w:rPr>
                <w:rFonts w:ascii="Arial" w:hAnsi="Arial"/>
                <w:b w:val="false"/>
                <w:i w:val="false"/>
                <w:color w:val="000000"/>
                <w:sz w:val="16"/>
              </w:rPr>
              <w:t xml:space="preserve"> ) </w:t>
            </w:r>
          </w:p>
        </w:tc>
        <w:tc>
          <w:tcPr>
            <w:tcW w:w="63"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ktOS0xLTEtMTI5Mjk1_9102d50f-0549-4170-a700-1fb178d01d42" w:id="540"/>
            <w:r>
              <w:rPr>
                <w:rFonts w:ascii="Arial" w:hAnsi="Arial"/>
                <w:b w:val="false"/>
                <w:i w:val="false"/>
                <w:color w:val="000000"/>
                <w:sz w:val="16"/>
              </w:rPr>
              <w:t>25.0</w:t>
            </w:r>
            <w:bookmarkEnd w:id="540"/>
            <w:r>
              <w:rPr>
                <w:rFonts w:ascii="Arial" w:hAnsi="Arial"/>
                <w:b w:val="false"/>
                <w:i w:val="false"/>
                <w:color w:val="000000"/>
                <w:sz w:val="16"/>
              </w:rPr>
              <w:t xml:space="preserve">   </w:t>
            </w:r>
          </w:p>
        </w:tc>
        <w:tc>
          <w:tcPr>
            <w:tcW w:w="61"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zNC9mcmFnOjEyODE5MDkzNDIwNjQyYTc4NjZlMTk2ZWRhNTJlMDc5L3RhYmxlOmZhNWRlOTgzMjEyOTQ2NDliMjM2NjU1NGRiMjUyYWQzL3RhYmxlcmFuZ2U6ZmE1ZGU5ODMyMTI5NDY0OWIyMzY2NTU0ZGIyNTJhZDNfMTktMTEtMS0xLTEyOTI5NQ_b2483953-5eae-4a3f-919c-5e068ccee8a7" w:id="541"/>
            <w:r>
              <w:rPr>
                <w:rFonts w:ascii="Arial" w:hAnsi="Arial"/>
                <w:b w:val="false"/>
                <w:i w:val="false"/>
                <w:color w:val="000000"/>
                <w:sz w:val="16"/>
              </w:rPr>
              <w:t>3,344.4</w:t>
            </w:r>
            <w:bookmarkEnd w:id="541"/>
            <w:r>
              <w:rPr>
                <w:rFonts w:ascii="Arial" w:hAnsi="Arial"/>
                <w:b w:val="false"/>
                <w:i w:val="false"/>
                <w:color w:val="000000"/>
                <w:sz w:val="16"/>
              </w:rPr>
              <w:t xml:space="preserve">   </w:t>
            </w:r>
          </w:p>
        </w:tc>
        <w:tc>
          <w:tcPr>
            <w:tcW w:w="64"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center"/>
      </w:pP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16"/>
        </w:rPr>
        <w:t>The accompanying notes are an integral part of the condensed consolidated financial statements.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8</w:t>
      </w:r>
      <w:r>
        <w:rPr>
          <w:rFonts w:ascii="Times New Roman" w:hAnsi="Times New Roman"/>
          <w:b w:val="false"/>
          <w:i w:val="false"/>
          <w:color w:val="000000"/>
          <w:sz w:val="22"/>
        </w:rPr>
        <w:t xml:space="preserve"> </w:t>
      </w:r>
    </w:p>
    <w:bookmarkStart w:name="idf5f063d11bc4ee5becb9db7db9a8bb9_37" w:id="542"/>
    <w:p>
      <w:pPr>
        <w:spacing w:before="0" w:after="0"/>
        <w:ind w:left="120"/>
        <w:jc w:val="left"/>
      </w:pPr>
    </w:p>
    <w:bookmarkEnd w:id="542"/>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TECHNIPFMC PLC AND CONSOLIDATED SUBSIDIARIES</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NOTES TO CONDENSED CONSOLIDATED FINANCIAL STATEMENTS (UNAUDITED)</w:t>
      </w:r>
      <w:r>
        <w:rPr>
          <w:rFonts w:ascii="Times New Roman" w:hAnsi="Times New Roman"/>
          <w:b w:val="false"/>
          <w:i w:val="false"/>
          <w:color w:val="000000"/>
          <w:sz w:val="22"/>
        </w:rPr>
        <w:t xml:space="preserve"> </w:t>
      </w:r>
    </w:p>
    <w:bookmarkStart w:name="idf5f063d11bc4ee5becb9db7db9a8bb9_40" w:id="543"/>
    <w:p>
      <w:pPr>
        <w:spacing w:before="0" w:after="0"/>
        <w:ind w:left="120"/>
        <w:jc w:val="left"/>
      </w:pPr>
    </w:p>
    <w:bookmarkEnd w:id="543"/>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1. </w:t>
      </w:r>
      <w:bookmarkStart w:name="id3VybDovL2RvY3MudjEvZG9jOmRmNWYwNjNkMTFiYzRlZTViZWNiOWRiN2RiOWE4YmI5L3NlYzpkZjVmMDYzZDExYmM0ZWU1YmVjYjlkYjdkYjlhOGJiOV80MC9mcmFnOjBlMTk4Y2M2ZDk3MDQ3MzlhMGMxODJkNTVkMmIyMGZkL3RleHRyZWdpb246MGUxOThjYzZkOTcwNDczOWEwYzE4MmQ1NWQyYjIwZmRfMjg4MA_2295c00c-3ab7-4e97-9e43-8de8cd76fd56" w:id="544"/>
      <w:r>
        <w:rPr>
          <w:rFonts w:ascii="Arial" w:hAnsi="Arial"/>
          <w:b/>
          <w:i w:val="false"/>
          <w:color w:val="000000"/>
          <w:sz w:val="20"/>
        </w:rPr>
        <w:t>BASIS OF PRESENTATION AND SUMMARY OF SIGNIFICANT ACCOUNTING POLICIES</w:t>
      </w:r>
      <w:bookmarkEnd w:id="544"/>
      <w:r>
        <w:rPr>
          <w:rFonts w:ascii="Arial" w:hAnsi="Arial"/>
          <w:b/>
          <w:i w:val="false"/>
          <w:color w:val="000000"/>
          <w:sz w:val="20"/>
        </w:rPr>
        <w:t xml:space="preserve"> </w:t>
      </w:r>
    </w:p>
    <w:p>
      <w:pPr>
        <w:spacing w:before="0" w:after="0"/>
        <w:ind w:left="120"/>
        <w:jc w:val="left"/>
      </w:pPr>
      <w:bookmarkStart w:name="if11e59f062b349cfb70c1dd3059354ed" w:id="545"/>
      <w:bookmarkEnd w:id="545"/>
      <w:bookmarkStart w:name="id3VybDovL2RvY3MudjEvZG9jOmRmNWYwNjNkMTFiYzRlZTViZWNiOWRiN2RiOWE4YmI5L3NlYzpkZjVmMDYzZDExYmM0ZWU1YmVjYjlkYjdkYjlhOGJiOV80MC9mcmFnOjBlMTk4Y2M2ZDk3MDQ3MzlhMGMxODJkNTVkMmIyMGZkL3RleHRyZWdpb246MGUxOThjYzZkOTcwNDczOWEwYzE4MmQ1NWQyYjIwZmRfMjg3MQ_2084bd4e-5aab-4490-9084-38204a16d689" w:id="546"/>
      <w:bookmarkEnd w:id="546"/>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accompanying unaudited condensed consolidated financial statements of TechnipFMC plc and its consolidated subsidiaries (“TechnipFMC,” the “Company,” “we,” “us,” or “our”) have been prepared in accordance with United States generally accepted accounting principles (“GAAP”) and the rules and regulations of the Securities and Exchange Commission (“SEC”) pertaining to interim financial information. As permitted under those rules, certain footnotes or other financial information that are normally required by GAAP have been condensed or omitted. These unaudited condensed consolidated financial statements should be read together with our audited consolidated financial statements contained in our Annual Report on Form 10-K (“Form 10-K”) for the year ended December 31, 2021.</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0MC9mcmFnOjBlMTk4Y2M2ZDk3MDQ3MzlhMGMxODJkNTVkMmIyMGZkL3RleHRyZWdpb246MGUxOThjYzZkOTcwNDczOWEwYzE4MmQ1NWQyYjIwZmRfMjg3MQ_2084bd4e-5aab-4490-9084-38204a16d689" w:id="547"/>
      <w:bookmarkEnd w:id="547"/>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accounting policies are in accordance with GAAP. The preparation of financial statements in conformity with these accounting principles requires us to make estimates and assumptions that affect the reported amounts of assets and liabilities at the date of the financial statements and the reported amounts of revenue and expenses during the reporting period. Ultimate results could differ from our estimates.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0MC9mcmFnOjBlMTk4Y2M2ZDk3MDQ3MzlhMGMxODJkNTVkMmIyMGZkL3RleHRyZWdpb246MGUxOThjYzZkOTcwNDczOWEwYzE4MmQ1NWQyYjIwZmRfMjg3MQ_2084bd4e-5aab-4490-9084-38204a16d689" w:id="548"/>
      <w:bookmarkEnd w:id="548"/>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the opinion of management, the accompanying unaudited condensed consolidated financial statements reflect all adjustments, consisting of normal recurring adjustments necessary for a fair statement of our financial condition and operating results as of and for the periods presented. Revenue, expenses, assets and liabilities can vary during each quarter of the year. Therefore, the results and trends in these financial statements may not be representative of the results that may be expected for the year ending December 31, 2022.</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0MC9mcmFnOjBlMTk4Y2M2ZDk3MDQ3MzlhMGMxODJkNTVkMmIyMGZkL3RleHRyZWdpb246MGUxOThjYzZkOTcwNDczOWEwYzE4MmQ1NWQyYjIwZmRfMjg3MQ_2084bd4e-5aab-4490-9084-38204a16d689" w:id="549"/>
      <w:bookmarkEnd w:id="549"/>
      <w:bookmarkStart w:name="if11e59f062b349cfb70c1dd3059354ed" w:id="550"/>
      <w:bookmarkEnd w:id="550"/>
      <w:bookmarkStart w:name="id3VybDovL2RvY3MudjEvZG9jOmRmNWYwNjNkMTFiYzRlZTViZWNiOWRiN2RiOWE4YmI5L3NlYzpkZjVmMDYzZDExYmM0ZWU1YmVjYjlkYjdkYjlhOGJiOV80MC9mcmFnOjBlMTk4Y2M2ZDk3MDQ3MzlhMGMxODJkNTVkMmIyMGZkL3RleHRyZWdpb246MGUxOThjYzZkOTcwNDczOWEwYzE4MmQ1NWQyYjIwZmRfMjg3MA_f18957aa-e2b5-4ce4-9dac-4acd24e2aa0e" w:id="551"/>
      <w:bookmarkEnd w:id="551"/>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Reclassifications and revision</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0MC9mcmFnOjBlMTk4Y2M2ZDk3MDQ3MzlhMGMxODJkNTVkMmIyMGZkL3RleHRyZWdpb246MGUxOThjYzZkOTcwNDczOWEwYzE4MmQ1NWQyYjIwZmRfMjg3MA_f18957aa-e2b5-4ce4-9dac-4acd24e2aa0e" w:id="552"/>
      <w:bookmarkEnd w:id="552"/>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Certain prior-year amounts have been reclassified to conform to the current year’s presentation.</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0MC9mcmFnOjBlMTk4Y2M2ZDk3MDQ3MzlhMGMxODJkNTVkMmIyMGZkL3RleHRyZWdpb246MGUxOThjYzZkOTcwNDczOWEwYzE4MmQ1NWQyYjIwZmRfMjg3MA_f18957aa-e2b5-4ce4-9dac-4acd24e2aa0e" w:id="553"/>
      <w:bookmarkEnd w:id="553"/>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Company identified an error in the presentation of certain cash flow items related to discontinued operations that impacted cash and cash equivalents at the beginning of period, cash required by financing activities from discontinued operations and change in cash and cash equivalents line items within the previously issued statement of cash flows for the six months ended June 30, 2021.</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0MC9mcmFnOjBlMTk4Y2M2ZDk3MDQ3MzlhMGMxODJkNTVkMmIyMGZkL3RleHRyZWdpb246MGUxOThjYzZkOTcwNDczOWEwYzE4MmQ1NWQyYjIwZmRfMjg3MA_f18957aa-e2b5-4ce4-9dac-4acd24e2aa0e" w:id="554"/>
      <w:bookmarkEnd w:id="554"/>
      <w:bookmarkStart w:name="if11e59f062b349cfb70c1dd3059354ed" w:id="555"/>
      <w:bookmarkEnd w:id="555"/>
    </w:p>
    <w:p>
      <w:pPr>
        <w:spacing w:before="0" w:after="180"/>
        <w:ind w:left="120"/>
        <w:jc w:val="left"/>
      </w:pPr>
      <w:r>
        <w:rPr>
          <w:rFonts w:ascii="Times New Roman" w:hAnsi="Times New Roman"/>
          <w:b w:val="false"/>
          <w:i w:val="false"/>
          <w:color w:val="000000"/>
          <w:sz w:val="22"/>
        </w:rPr>
        <w:t xml:space="preserve"> </w:t>
      </w:r>
      <w:bookmarkStart w:name="i10e026930c4d474987dc7046a1a0507c" w:id="556"/>
      <w:bookmarkEnd w:id="556"/>
      <w:r>
        <w:rPr>
          <w:rFonts w:ascii="Arial" w:hAnsi="Arial"/>
          <w:b w:val="false"/>
          <w:i w:val="false"/>
          <w:color w:val="000000"/>
          <w:sz w:val="20"/>
        </w:rPr>
        <w:t>Management assessed the materiality of the misstatement described above on prior period financial statements in accordance with SEC Staff Bulletin (“SAB”) No. 99,</w:t>
      </w:r>
      <w:bookmarkStart w:name="i10e026930c4d474987dc7046a1a0507c" w:id="557"/>
      <w:r>
        <w:rPr>
          <w:rFonts w:ascii="Times New Roman" w:hAnsi="Times New Roman"/>
          <w:b w:val="false"/>
          <w:i w:val="false"/>
          <w:color w:val="000000"/>
          <w:sz w:val="22"/>
        </w:rPr>
        <w:t xml:space="preserve"> </w:t>
      </w:r>
      <w:bookmarkEnd w:id="557"/>
      <w:r>
        <w:rPr>
          <w:rFonts w:ascii="Arial" w:hAnsi="Arial"/>
          <w:b w:val="false"/>
          <w:i/>
          <w:color w:val="000000"/>
          <w:sz w:val="20"/>
        </w:rPr>
        <w:t>Materiality, Codified in ASC 250-10, Accounting Changes and Error Corrections (“ASC 250”)</w:t>
      </w:r>
      <w:bookmarkStart w:name="i10e026930c4d474987dc7046a1a0507c" w:id="558"/>
      <w:r>
        <w:rPr>
          <w:rFonts w:ascii="Times New Roman" w:hAnsi="Times New Roman"/>
          <w:b w:val="false"/>
          <w:i w:val="false"/>
          <w:color w:val="000000"/>
          <w:sz w:val="22"/>
        </w:rPr>
        <w:t xml:space="preserve"> </w:t>
      </w:r>
      <w:bookmarkEnd w:id="558"/>
      <w:bookmarkStart w:name="icd29b8c679364aedb9a480f521c8b366" w:id="559"/>
      <w:r>
        <w:rPr>
          <w:rFonts w:ascii="Arial" w:hAnsi="Arial"/>
          <w:b w:val="false"/>
          <w:i w:val="false"/>
          <w:color w:val="000000"/>
          <w:sz w:val="20"/>
        </w:rPr>
        <w:t>, and concluded that these misstatements were not material to any previously issued financial statements.</w:t>
      </w:r>
      <w:bookmarkEnd w:id="559"/>
      <w:r>
        <w:rPr>
          <w:rFonts w:ascii="Arial" w:hAnsi="Arial"/>
          <w:b w:val="false"/>
          <w:i w:val="false"/>
          <w:color w:val="000000"/>
          <w:sz w:val="20"/>
        </w:rPr>
        <w:t xml:space="preserve"> </w:t>
      </w:r>
      <w:bookmarkStart w:name="id3VybDovL2RvY3MudjEvZG9jOmRmNWYwNjNkMTFiYzRlZTViZWNiOWRiN2RiOWE4YmI5L3NlYzpkZjVmMDYzZDExYmM0ZWU1YmVjYjlkYjdkYjlhOGJiOV80MC9mcmFnOjBlMTk4Y2M2ZDk3MDQ3MzlhMGMxODJkNTVkMmIyMGZkL3RleHRyZWdpb246MGUxOThjYzZkOTcwNDczOWEwYzE4MmQ1NWQyYjIwZmRfMjg3OQ_b591c4ae-7e19-4216-9264-3add152a3d44" w:id="560"/>
      <w:r>
        <w:rPr>
          <w:rFonts w:ascii="Arial" w:hAnsi="Arial"/>
          <w:b w:val="false"/>
          <w:i w:val="false"/>
          <w:color w:val="000000"/>
          <w:sz w:val="20"/>
        </w:rPr>
        <w:t>However, in order to achieve comparability in the financial statements, the Company has determined it appropriate to revise the following financial statement line items (amounts are in millions):</w:t>
      </w:r>
      <w:bookmarkEnd w:id="560"/>
      <w:r>
        <w:rPr>
          <w:rFonts w:ascii="Arial" w:hAnsi="Arial"/>
          <w:b w:val="false"/>
          <w:i w:val="false"/>
          <w:color w:val="000000"/>
          <w:sz w:val="20"/>
        </w:rPr>
        <w:t xml:space="preserve"> </w:t>
      </w:r>
    </w:p>
    <w:p>
      <w:pPr>
        <w:spacing w:before="0" w:after="0"/>
        <w:ind w:left="120"/>
        <w:jc w:val="left"/>
      </w:pPr>
      <w:bookmarkStart w:name="if11e59f062b349cfb70c1dd3059354ed" w:id="561"/>
      <w:bookmarkEnd w:id="561"/>
    </w:p>
    <w:p>
      <w:pPr>
        <w:spacing w:before="0" w:after="180"/>
        <w:ind w:left="120"/>
        <w:jc w:val="left"/>
      </w:pPr>
      <w:r>
        <w:rPr>
          <w:rFonts w:ascii="Times New Roman" w:hAnsi="Times New Roman"/>
          <w:b w:val="false"/>
          <w:i w:val="false"/>
          <w:color w:val="000000"/>
          <w:sz w:val="22"/>
        </w:rPr>
        <w:t xml:space="preserve"> </w:t>
      </w:r>
      <w:bookmarkStart w:name="ifa427d557fb2405b902b74cce39cb615" w:id="562"/>
      <w:bookmarkEnd w:id="562"/>
    </w:p>
    <w:tbl>
      <w:tblPr>
        <w:tblW w:w="0" w:type="auto"/>
        <w:tblCellSpacing w:w="0" w:type="auto"/>
        <w:tblBorders>
          <w:top w:val="none"/>
          <w:left w:val="none"/>
          <w:bottom w:val="none"/>
          <w:right w:val="none"/>
          <w:insideH w:val="none"/>
          <w:insideV w:val="none"/>
        </w:tblBorders>
      </w:tblPr>
      <w:tblGrid>
        <w:gridCol w:w="435"/>
        <w:gridCol w:w="6657"/>
        <w:gridCol w:w="437"/>
        <w:gridCol w:w="40"/>
        <w:gridCol w:w="40"/>
        <w:gridCol w:w="40"/>
        <w:gridCol w:w="165"/>
        <w:gridCol w:w="1705"/>
        <w:gridCol w:w="43"/>
        <w:gridCol w:w="40"/>
        <w:gridCol w:w="40"/>
        <w:gridCol w:w="40"/>
        <w:gridCol w:w="246"/>
        <w:gridCol w:w="1679"/>
        <w:gridCol w:w="40"/>
        <w:gridCol w:w="40"/>
        <w:gridCol w:w="40"/>
        <w:gridCol w:w="40"/>
        <w:gridCol w:w="146"/>
        <w:gridCol w:w="1681"/>
        <w:gridCol w:w="40"/>
      </w:tblGrid>
      <w:tr>
        <w:trPr>
          <w:trHeight w:val="30" w:hRule="atLeast"/>
        </w:trPr>
        <w:tc>
          <w:tcPr>
            <w:tcW w:w="435" w:type="dxa"/>
            <w:tcBorders/>
            <w:tcMar>
              <w:top w:w="15" w:type="dxa"/>
              <w:left w:w="15" w:type="dxa"/>
              <w:bottom w:w="15" w:type="dxa"/>
              <w:right w:w="15" w:type="dxa"/>
            </w:tcMar>
            <w:vAlign w:val="center"/>
          </w:tcPr>
          <w:p/>
        </w:tc>
        <w:tc>
          <w:tcPr>
            <w:tcW w:w="6657" w:type="dxa"/>
            <w:tcBorders/>
            <w:tcMar>
              <w:top w:w="15" w:type="dxa"/>
              <w:left w:w="15" w:type="dxa"/>
              <w:bottom w:w="15" w:type="dxa"/>
              <w:right w:w="15" w:type="dxa"/>
            </w:tcMar>
            <w:vAlign w:val="center"/>
          </w:tcPr>
          <w:p/>
        </w:tc>
        <w:tc>
          <w:tcPr>
            <w:tcW w:w="43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65" w:type="dxa"/>
            <w:tcBorders/>
            <w:tcMar>
              <w:top w:w="15" w:type="dxa"/>
              <w:left w:w="15" w:type="dxa"/>
              <w:bottom w:w="15" w:type="dxa"/>
              <w:right w:w="15" w:type="dxa"/>
            </w:tcMar>
            <w:vAlign w:val="center"/>
          </w:tcPr>
          <w:p/>
        </w:tc>
        <w:tc>
          <w:tcPr>
            <w:tcW w:w="1705" w:type="dxa"/>
            <w:tcBorders/>
            <w:tcMar>
              <w:top w:w="15" w:type="dxa"/>
              <w:left w:w="15" w:type="dxa"/>
              <w:bottom w:w="15" w:type="dxa"/>
              <w:right w:w="15" w:type="dxa"/>
            </w:tcMar>
            <w:vAlign w:val="center"/>
          </w:tcPr>
          <w:p/>
        </w:tc>
        <w:tc>
          <w:tcPr>
            <w:tcW w:w="4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46" w:type="dxa"/>
            <w:tcBorders/>
            <w:tcMar>
              <w:top w:w="15" w:type="dxa"/>
              <w:left w:w="15" w:type="dxa"/>
              <w:bottom w:w="15" w:type="dxa"/>
              <w:right w:w="15" w:type="dxa"/>
            </w:tcMar>
            <w:vAlign w:val="center"/>
          </w:tcPr>
          <w:p/>
        </w:tc>
        <w:tc>
          <w:tcPr>
            <w:tcW w:w="167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68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15"/>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 June 30, 2021</w:t>
            </w:r>
            <w:r>
              <w:rPr>
                <w:rFonts w:ascii="Times New Roman" w:hAnsi="Times New Roman"/>
                <w:b w:val="false"/>
                <w:i w:val="false"/>
                <w:color w:val="000000"/>
                <w:sz w:val="22"/>
              </w:rPr>
              <w:t xml:space="preserve"> </w:t>
            </w:r>
          </w:p>
        </w:tc>
      </w:tr>
      <w:tr>
        <w:trPr>
          <w:trHeight w:val="6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As previously reported</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Revision</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As Revised</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Cash required by financing activities from continuing operations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16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70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Mi0yLTEtMS0xMjkyOTU_77d7b7a5-eb4f-40b4-a7a4-744730aa61a8" w:id="563"/>
            <w:r>
              <w:rPr>
                <w:rFonts w:ascii="Arial" w:hAnsi="Arial"/>
                <w:b w:val="false"/>
                <w:i w:val="false"/>
                <w:color w:val="000000"/>
                <w:sz w:val="16"/>
              </w:rPr>
              <w:t>955.8</w:t>
            </w:r>
            <w:bookmarkEnd w:id="563"/>
            <w:r>
              <w:rPr>
                <w:rFonts w:ascii="Arial" w:hAnsi="Arial"/>
                <w:b w:val="false"/>
                <w:i w:val="false"/>
                <w:color w:val="000000"/>
                <w:sz w:val="16"/>
              </w:rPr>
              <w:t xml:space="preserve"> ) </w:t>
            </w:r>
          </w:p>
        </w:tc>
        <w:tc>
          <w:tcPr>
            <w:tcW w:w="43"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67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Mi00LTEtMS0xMjkyOTU_717a7010-2017-4a59-9efa-f8829b1ce1cb" w:id="564"/>
            <w:r>
              <w:rPr>
                <w:rFonts w:ascii="Arial" w:hAnsi="Arial"/>
                <w:b w:val="false"/>
                <w:i w:val="false"/>
                <w:color w:val="000000"/>
                <w:sz w:val="16"/>
              </w:rPr>
              <w:t>—</w:t>
            </w:r>
            <w:bookmarkEnd w:id="564"/>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68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Mi02LTEtMS0xMjkyOTU_b985bc2d-191f-4678-999e-92ee54684440" w:id="565"/>
            <w:r>
              <w:rPr>
                <w:rFonts w:ascii="Arial" w:hAnsi="Arial"/>
                <w:b w:val="false"/>
                <w:i w:val="false"/>
                <w:color w:val="000000"/>
                <w:sz w:val="16"/>
              </w:rPr>
              <w:t>955.8</w:t>
            </w:r>
            <w:bookmarkEnd w:id="565"/>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Cash required by financing activities from discontinued operations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My0yLTEtMS0xMjkyOTU_5dce0572-f885-41d5-887d-c6ca3860753c" w:id="566"/>
            <w:r>
              <w:rPr>
                <w:rFonts w:ascii="Arial" w:hAnsi="Arial"/>
                <w:b w:val="false"/>
                <w:i w:val="false"/>
                <w:color w:val="000000"/>
                <w:sz w:val="16"/>
              </w:rPr>
              <w:t>79.1</w:t>
            </w:r>
            <w:bookmarkEnd w:id="566"/>
            <w:r>
              <w:rPr>
                <w:rFonts w:ascii="Arial" w:hAnsi="Arial"/>
                <w:b w:val="false"/>
                <w:i w:val="false"/>
                <w:color w:val="000000"/>
                <w:sz w:val="16"/>
              </w:rPr>
              <w:t xml:space="preserve"> ) </w:t>
            </w:r>
          </w:p>
        </w:tc>
        <w:tc>
          <w:tcPr>
            <w:tcW w:w="4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My00LTEtMS0xMjkyOTU_bac9a319-c08d-469e-90a5-9d640924a260" w:id="567"/>
            <w:r>
              <w:rPr>
                <w:rFonts w:ascii="Arial" w:hAnsi="Arial"/>
                <w:b w:val="false"/>
                <w:i w:val="false"/>
                <w:color w:val="000000"/>
                <w:sz w:val="16"/>
              </w:rPr>
              <w:t>3,538.6</w:t>
            </w:r>
            <w:bookmarkEnd w:id="567"/>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My02LTEtMS0xMjkyOTU_1caaf8e1-a796-48ac-8487-9d9d65c97bb8" w:id="568"/>
            <w:r>
              <w:rPr>
                <w:rFonts w:ascii="Arial" w:hAnsi="Arial"/>
                <w:b w:val="false"/>
                <w:i w:val="false"/>
                <w:color w:val="000000"/>
                <w:sz w:val="16"/>
              </w:rPr>
              <w:t>3,617.7</w:t>
            </w:r>
            <w:bookmarkEnd w:id="568"/>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Cash required by financing activities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NC0yLTEtMS0xMjkyOTU_260db9e0-bf56-4f01-a804-6b60ac182ad4" w:id="569"/>
            <w:r>
              <w:rPr>
                <w:rFonts w:ascii="Arial" w:hAnsi="Arial"/>
                <w:b w:val="false"/>
                <w:i w:val="false"/>
                <w:color w:val="000000"/>
                <w:sz w:val="16"/>
              </w:rPr>
              <w:t>1,034.9</w:t>
            </w:r>
            <w:bookmarkEnd w:id="569"/>
            <w:r>
              <w:rPr>
                <w:rFonts w:ascii="Arial" w:hAnsi="Arial"/>
                <w:b w:val="false"/>
                <w:i w:val="false"/>
                <w:color w:val="000000"/>
                <w:sz w:val="16"/>
              </w:rPr>
              <w:t xml:space="preserve"> ) </w:t>
            </w:r>
          </w:p>
        </w:tc>
        <w:tc>
          <w:tcPr>
            <w:tcW w:w="43"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NC00LTEtMS0xMjkyOTU_9c381853-8782-4e25-ae19-1e42835f691a" w:id="570"/>
            <w:r>
              <w:rPr>
                <w:rFonts w:ascii="Arial" w:hAnsi="Arial"/>
                <w:b w:val="false"/>
                <w:i w:val="false"/>
                <w:color w:val="000000"/>
                <w:sz w:val="16"/>
              </w:rPr>
              <w:t>3,538.6</w:t>
            </w:r>
            <w:bookmarkEnd w:id="570"/>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NC02LTEtMS0xMjkyOTU_dc384417-4fd8-4f73-9d91-afd99dfa7c9a" w:id="571"/>
            <w:r>
              <w:rPr>
                <w:rFonts w:ascii="Arial" w:hAnsi="Arial"/>
                <w:b w:val="false"/>
                <w:i w:val="false"/>
                <w:color w:val="000000"/>
                <w:sz w:val="16"/>
              </w:rPr>
              <w:t>4,573.5</w:t>
            </w:r>
            <w:bookmarkEnd w:id="571"/>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Change in cash and cash equivalents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Ni0yLTEtMS0xMjkyOTU_a5ad2889-01f0-4e2a-9cea-47831ace38b8" w:id="572"/>
            <w:r>
              <w:rPr>
                <w:rFonts w:ascii="Arial" w:hAnsi="Arial"/>
                <w:b w:val="false"/>
                <w:i w:val="false"/>
                <w:color w:val="000000"/>
                <w:sz w:val="16"/>
              </w:rPr>
              <w:t>414.3</w:t>
            </w:r>
            <w:bookmarkEnd w:id="572"/>
            <w:r>
              <w:rPr>
                <w:rFonts w:ascii="Arial" w:hAnsi="Arial"/>
                <w:b w:val="false"/>
                <w:i w:val="false"/>
                <w:color w:val="000000"/>
                <w:sz w:val="16"/>
              </w:rPr>
              <w:t xml:space="preserve"> ) </w:t>
            </w:r>
          </w:p>
        </w:tc>
        <w:tc>
          <w:tcPr>
            <w:tcW w:w="4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Ni00LTEtMS0xMjkyOTU_628f0f59-c792-474f-b1e3-b51b88fac8da" w:id="573"/>
            <w:r>
              <w:rPr>
                <w:rFonts w:ascii="Arial" w:hAnsi="Arial"/>
                <w:b w:val="false"/>
                <w:i w:val="false"/>
                <w:color w:val="000000"/>
                <w:sz w:val="16"/>
              </w:rPr>
              <w:t>3,538.6</w:t>
            </w:r>
            <w:bookmarkEnd w:id="57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Ni02LTEtMS0xMjkyOTU_4b58461d-17da-4f56-a1d7-56f35a23354d" w:id="574"/>
            <w:r>
              <w:rPr>
                <w:rFonts w:ascii="Arial" w:hAnsi="Arial"/>
                <w:b w:val="false"/>
                <w:i w:val="false"/>
                <w:color w:val="000000"/>
                <w:sz w:val="16"/>
              </w:rPr>
              <w:t>3,952.9</w:t>
            </w:r>
            <w:bookmarkEnd w:id="574"/>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Cash and cash equivalents, beginning of period</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OC0yLTEtMS0xMjkyOTU_40764d96-d9f4-4af7-b493-d7ae5b2930a1" w:id="575"/>
            <w:r>
              <w:rPr>
                <w:rFonts w:ascii="Arial" w:hAnsi="Arial"/>
                <w:b w:val="false"/>
                <w:i w:val="false"/>
                <w:color w:val="000000"/>
                <w:sz w:val="16"/>
              </w:rPr>
              <w:t>1,269.2</w:t>
            </w:r>
            <w:bookmarkEnd w:id="575"/>
            <w:r>
              <w:rPr>
                <w:rFonts w:ascii="Arial" w:hAnsi="Arial"/>
                <w:b w:val="false"/>
                <w:i w:val="false"/>
                <w:color w:val="000000"/>
                <w:sz w:val="16"/>
              </w:rPr>
              <w:t xml:space="preserve">   </w:t>
            </w:r>
          </w:p>
        </w:tc>
        <w:tc>
          <w:tcPr>
            <w:tcW w:w="4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OC00LTEtMS0xMjkyOTU_f15e99ff-d799-4dcb-b905-ee7a3bd3ada7" w:id="576"/>
            <w:r>
              <w:rPr>
                <w:rFonts w:ascii="Arial" w:hAnsi="Arial"/>
                <w:b w:val="false"/>
                <w:i w:val="false"/>
                <w:color w:val="000000"/>
                <w:sz w:val="16"/>
              </w:rPr>
              <w:t>3,538.6</w:t>
            </w:r>
            <w:bookmarkEnd w:id="57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OC02LTEtMS0xMjkyOTU_00a2d122-20b3-4a83-be96-55bfcf2c5737" w:id="577"/>
            <w:r>
              <w:rPr>
                <w:rFonts w:ascii="Arial" w:hAnsi="Arial"/>
                <w:b w:val="false"/>
                <w:i w:val="false"/>
                <w:color w:val="000000"/>
                <w:sz w:val="16"/>
              </w:rPr>
              <w:t>4,807.8</w:t>
            </w:r>
            <w:bookmarkEnd w:id="57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Cash and cash equivalents, end of period</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16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70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OS0yLTEtMS0xMjkyOTU_98bd4461-d833-473d-b5a1-32ec18361b89" w:id="578"/>
            <w:r>
              <w:rPr>
                <w:rFonts w:ascii="Arial" w:hAnsi="Arial"/>
                <w:b w:val="false"/>
                <w:i w:val="false"/>
                <w:color w:val="000000"/>
                <w:sz w:val="16"/>
              </w:rPr>
              <w:t>854.9</w:t>
            </w:r>
            <w:bookmarkEnd w:id="578"/>
            <w:r>
              <w:rPr>
                <w:rFonts w:ascii="Arial" w:hAnsi="Arial"/>
                <w:b w:val="false"/>
                <w:i w:val="false"/>
                <w:color w:val="000000"/>
                <w:sz w:val="16"/>
              </w:rPr>
              <w:t xml:space="preserve">   </w:t>
            </w:r>
          </w:p>
        </w:tc>
        <w:tc>
          <w:tcPr>
            <w:tcW w:w="43"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67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OS00LTEtMS0xMjkyOTU_e1e11cb7-caf2-4802-9bfb-5044503bccd3" w:id="579"/>
            <w:r>
              <w:rPr>
                <w:rFonts w:ascii="Arial" w:hAnsi="Arial"/>
                <w:b w:val="false"/>
                <w:i w:val="false"/>
                <w:color w:val="000000"/>
                <w:sz w:val="16"/>
              </w:rPr>
              <w:t>—</w:t>
            </w:r>
            <w:bookmarkEnd w:id="579"/>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68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MC9mcmFnOjBlMTk4Y2M2ZDk3MDQ3MzlhMGMxODJkNTVkMmIyMGZkL3RhYmxlOmVkMzFhZTc2ODc0MDRlYWNiZTI4MTBlNTk2MTM0OWRiL3RhYmxlcmFuZ2U6ZWQzMWFlNzY4NzQwNGVhY2JlMjgxMGU1OTYxMzQ5ZGJfOS02LTEtMS0xMjkyOTU_183069f7-5f0f-4ff5-85b4-f44f02617c13" w:id="580"/>
            <w:r>
              <w:rPr>
                <w:rFonts w:ascii="Arial" w:hAnsi="Arial"/>
                <w:b w:val="false"/>
                <w:i w:val="false"/>
                <w:color w:val="000000"/>
                <w:sz w:val="16"/>
              </w:rPr>
              <w:t>854.9</w:t>
            </w:r>
            <w:bookmarkEnd w:id="580"/>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bookmarkStart w:name="ifa427d557fb2405b902b74cce39cb615" w:id="581"/>
      <w:r>
        <w:rPr>
          <w:rFonts w:ascii="Times New Roman" w:hAnsi="Times New Roman"/>
          <w:b w:val="false"/>
          <w:i w:val="false"/>
          <w:color w:val="000000"/>
          <w:sz w:val="22"/>
        </w:rPr>
        <w:t xml:space="preserve"> </w:t>
      </w:r>
      <w:bookmarkEnd w:id="581"/>
    </w:p>
    <w:p>
      <w:pPr>
        <w:spacing w:before="0" w:after="0"/>
        <w:ind w:left="120"/>
        <w:jc w:val="left"/>
      </w:pPr>
      <w:bookmarkStart w:name="if11e59f062b349cfb70c1dd3059354ed" w:id="582"/>
      <w:bookmarkEnd w:id="582"/>
    </w:p>
    <w:bookmarkStart w:name="idf5f063d11bc4ee5becb9db7db9a8bb9_46" w:id="583"/>
    <w:p>
      <w:pPr>
        <w:spacing w:before="0" w:after="0"/>
        <w:ind w:left="120"/>
        <w:jc w:val="left"/>
      </w:pPr>
    </w:p>
    <w:bookmarkEnd w:id="583"/>
    <w:p>
      <w:pPr>
        <w:spacing w:before="24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2. </w:t>
      </w:r>
      <w:bookmarkStart w:name="id3VybDovL2RvY3MudjEvZG9jOmRmNWYwNjNkMTFiYzRlZTViZWNiOWRiN2RiOWE4YmI5L3NlYzpkZjVmMDYzZDExYmM0ZWU1YmVjYjlkYjdkYjlhOGJiOV80Ni9mcmFnOmVlZGIzNjhmMjVlYzRjODFhZjMxMzI3OTBmZDc4YjQzL3RleHRyZWdpb246ZWVkYjM2OGYyNWVjNGM4MWFmMzEzMjc5MGZkNzhiNDNfMjE5Mw_78d8c608-de17-425c-9f9d-d273a487f20a" w:id="584"/>
      <w:r>
        <w:rPr>
          <w:rFonts w:ascii="Arial" w:hAnsi="Arial"/>
          <w:b/>
          <w:i w:val="false"/>
          <w:color w:val="000000"/>
          <w:sz w:val="20"/>
        </w:rPr>
        <w:t>DISCONTINUED OPERATIONS</w:t>
      </w:r>
      <w:bookmarkEnd w:id="584"/>
      <w:r>
        <w:rPr>
          <w:rFonts w:ascii="Arial" w:hAnsi="Arial"/>
          <w:b/>
          <w:i w:val="false"/>
          <w:color w:val="000000"/>
          <w:sz w:val="20"/>
        </w:rPr>
        <w:t xml:space="preserve"> </w:t>
      </w:r>
    </w:p>
    <w:p>
      <w:pPr>
        <w:spacing w:before="0" w:after="0"/>
        <w:ind w:left="120"/>
        <w:jc w:val="left"/>
      </w:pPr>
      <w:bookmarkStart w:name="ica89c5efefc640cdbb1f26b9f9a03db3" w:id="585"/>
      <w:bookmarkEnd w:id="585"/>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The Spin-off</w:t>
      </w:r>
      <w:r>
        <w:rPr>
          <w:rFonts w:ascii="Times New Roman" w:hAnsi="Times New Roman"/>
          <w:b w:val="false"/>
          <w:i w:val="false"/>
          <w:color w:val="000000"/>
          <w:sz w:val="22"/>
        </w:rPr>
        <w:t xml:space="preserve"> </w:t>
      </w:r>
    </w:p>
    <w:p>
      <w:pPr>
        <w:spacing w:before="0" w:after="0"/>
        <w:ind w:left="120"/>
        <w:jc w:val="left"/>
      </w:pPr>
      <w:bookmarkStart w:name="ica89c5efefc640cdbb1f26b9f9a03db3" w:id="586"/>
      <w:bookmarkEnd w:id="586"/>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On February 16, 2021, we completed our separation of the Technip Energies business segment. The transaction was structured as a spin-off (the “Spin-off”), which occurred by way of a pro rata dividend (the “Distribution”) to our shareholders of </w:t>
      </w:r>
      <w:bookmarkStart w:name="id3VybDovL2RvY3MudjEvZG9jOmRmNWYwNjNkMTFiYzRlZTViZWNiOWRiN2RiOWE4YmI5L3NlYzpkZjVmMDYzZDExYmM0ZWU1YmVjYjlkYjdkYjlhOGJiOV80Ni9mcmFnOmVlZGIzNjhmMjVlYzRjODFhZjMxMzI3OTBmZDc4YjQzL3RleHRyZWdpb246ZWVkYjM2OGYyNWVjNGM4MWFmMzEzMjc5MGZkNzhiNDNfMjk2_25b4608b-8314-455d-afeb-4c0ef2b27f69" w:id="587"/>
      <w:r>
        <w:rPr>
          <w:rFonts w:ascii="Arial" w:hAnsi="Arial"/>
          <w:b w:val="false"/>
          <w:i w:val="false"/>
          <w:color w:val="000000"/>
          <w:sz w:val="20"/>
        </w:rPr>
        <w:t>50.1</w:t>
      </w:r>
      <w:bookmarkEnd w:id="587"/>
      <w:r>
        <w:rPr>
          <w:rFonts w:ascii="Arial" w:hAnsi="Arial"/>
          <w:b w:val="false"/>
          <w:i w:val="false"/>
          <w:color w:val="000000"/>
          <w:sz w:val="20"/>
        </w:rPr>
        <w:t xml:space="preserve"> % of the outstanding shares in Technip Energies N.V. Each of our shareholders received one </w:t>
      </w:r>
    </w:p>
    <w:p>
      <w:pPr>
        <w:spacing w:before="0" w:after="0"/>
        <w:ind w:left="120"/>
        <w:jc w:val="left"/>
      </w:pPr>
      <w:bookmarkStart w:name="ica89c5efefc640cdbb1f26b9f9a03db3" w:id="588"/>
      <w:bookmarkEnd w:id="588"/>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9</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80a8193b17a146fbb7d21ba02db1a4aa" w:id="589"/>
      <w:bookmarkEnd w:id="589"/>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ordinary share of Technip Energies N.V. for every five ordinary shares of TechnipFMC held at 5:00 p.m., Eastern Standard Time, on the record date, February 17, 2021. Technip Energies N.V. is now an independent public company and its shares trade under the ticker symbol “TE” on the Euronext Paris Stock Exchange.</w:t>
      </w:r>
      <w:r>
        <w:rPr>
          <w:rFonts w:ascii="Times New Roman" w:hAnsi="Times New Roman"/>
          <w:b w:val="false"/>
          <w:i w:val="false"/>
          <w:color w:val="000000"/>
          <w:sz w:val="22"/>
        </w:rPr>
        <w:t xml:space="preserve"> </w:t>
      </w:r>
    </w:p>
    <w:p>
      <w:pPr>
        <w:spacing w:before="0" w:after="0"/>
        <w:ind w:left="120"/>
        <w:jc w:val="left"/>
      </w:pPr>
      <w:bookmarkStart w:name="i80a8193b17a146fbb7d21ba02db1a4aa" w:id="590"/>
      <w:bookmarkEnd w:id="590"/>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connection with the Spin-off, TechnipFMC and Technip Energies entered into a separation and distribution agreement, as well as various other agreements, including, among others, a tax matters agreement, an employee matters agreement and a transition services agreement and certain agreements relating to intellectual property. These agreements provide for the allocation between TechnipFMC and Technip Energies of assets, employees, taxes, liabilities and obligations attributable to periods prior to, at and after the Spin-off.</w:t>
      </w:r>
      <w:r>
        <w:rPr>
          <w:rFonts w:ascii="Times New Roman" w:hAnsi="Times New Roman"/>
          <w:b w:val="false"/>
          <w:i w:val="false"/>
          <w:color w:val="000000"/>
          <w:sz w:val="22"/>
        </w:rPr>
        <w:t xml:space="preserve"> </w:t>
      </w:r>
    </w:p>
    <w:p>
      <w:pPr>
        <w:spacing w:before="0" w:after="0"/>
        <w:ind w:left="120"/>
        <w:jc w:val="left"/>
      </w:pPr>
      <w:bookmarkStart w:name="i80a8193b17a146fbb7d21ba02db1a4aa" w:id="591"/>
      <w:bookmarkEnd w:id="591"/>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Discontinued Operations</w:t>
      </w:r>
      <w:r>
        <w:rPr>
          <w:rFonts w:ascii="Times New Roman" w:hAnsi="Times New Roman"/>
          <w:b w:val="false"/>
          <w:i w:val="false"/>
          <w:color w:val="000000"/>
          <w:sz w:val="22"/>
        </w:rPr>
        <w:t xml:space="preserve"> </w:t>
      </w:r>
    </w:p>
    <w:p>
      <w:pPr>
        <w:spacing w:before="0" w:after="0"/>
        <w:ind w:left="120"/>
        <w:jc w:val="left"/>
      </w:pPr>
      <w:bookmarkStart w:name="i80a8193b17a146fbb7d21ba02db1a4aa" w:id="592"/>
      <w:bookmarkEnd w:id="592"/>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Spin-off represented a strategic shift that had a major impact to our operations and consolidated financial statements. Accordingly, historical results of Technip Energies prior to the Distribution on February 16, 2021 have been presented as discontinued operations in our condensed consolidated statements of income and condensed consolidated statements of cash flows for the three and six months ended June 30, 2021. Our condensed consolidated statements of income and condensed consolidated statements of cash flows and notes to the condensed consolidated financial statements have been updated to reflect continuing operations only.</w:t>
      </w:r>
      <w:r>
        <w:rPr>
          <w:rFonts w:ascii="Times New Roman" w:hAnsi="Times New Roman"/>
          <w:b w:val="false"/>
          <w:i w:val="false"/>
          <w:color w:val="000000"/>
          <w:sz w:val="22"/>
        </w:rPr>
        <w:t xml:space="preserve"> </w:t>
      </w:r>
    </w:p>
    <w:p>
      <w:pPr>
        <w:spacing w:before="0" w:after="0"/>
        <w:ind w:left="120"/>
        <w:jc w:val="left"/>
      </w:pPr>
      <w:bookmarkStart w:name="i80a8193b17a146fbb7d21ba02db1a4aa" w:id="593"/>
      <w:bookmarkEnd w:id="593"/>
      <w:bookmarkStart w:name="id3VybDovL2RvY3MudjEvZG9jOmRmNWYwNjNkMTFiYzRlZTViZWNiOWRiN2RiOWE4YmI5L3NlYzpkZjVmMDYzZDExYmM0ZWU1YmVjYjlkYjdkYjlhOGJiOV80Ni9mcmFnOmVlZGIzNjhmMjVlYzRjODFhZjMxMzI3OTBmZDc4YjQzL3RleHRyZWdpb246ZWVkYjM2OGYyNWVjNGM4MWFmMzEzMjc5MGZkNzhiNDNfMjE5Mg_3769ba24-7d4b-4990-a083-6642c1367608" w:id="594"/>
      <w:bookmarkEnd w:id="594"/>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 summarizes the components of income (loss) from discontinued operations, net of income taxes: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0Ni9mcmFnOmVlZGIzNjhmMjVlYzRjODFhZjMxMzI3OTBmZDc4YjQzL3RleHRyZWdpb246ZWVkYjM2OGYyNWVjNGM4MWFmMzEzMjc5MGZkNzhiNDNfMjE5Mg_3769ba24-7d4b-4990-a083-6642c1367608" w:id="595"/>
      <w:bookmarkEnd w:id="595"/>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78"/>
        <w:gridCol w:w="5817"/>
        <w:gridCol w:w="481"/>
        <w:gridCol w:w="146"/>
        <w:gridCol w:w="1434"/>
        <w:gridCol w:w="40"/>
        <w:gridCol w:w="40"/>
        <w:gridCol w:w="40"/>
        <w:gridCol w:w="40"/>
        <w:gridCol w:w="146"/>
        <w:gridCol w:w="1435"/>
        <w:gridCol w:w="40"/>
        <w:gridCol w:w="40"/>
        <w:gridCol w:w="40"/>
        <w:gridCol w:w="40"/>
        <w:gridCol w:w="146"/>
        <w:gridCol w:w="1439"/>
        <w:gridCol w:w="40"/>
        <w:gridCol w:w="40"/>
        <w:gridCol w:w="40"/>
        <w:gridCol w:w="40"/>
        <w:gridCol w:w="146"/>
        <w:gridCol w:w="1446"/>
        <w:gridCol w:w="40"/>
      </w:tblGrid>
      <w:tr>
        <w:trPr>
          <w:trHeight w:val="30" w:hRule="atLeast"/>
        </w:trPr>
        <w:tc>
          <w:tcPr>
            <w:tcW w:w="478" w:type="dxa"/>
            <w:tcBorders/>
            <w:tcMar>
              <w:top w:w="15" w:type="dxa"/>
              <w:left w:w="15" w:type="dxa"/>
              <w:bottom w:w="15" w:type="dxa"/>
              <w:right w:w="15" w:type="dxa"/>
            </w:tcMar>
            <w:vAlign w:val="center"/>
          </w:tcPr>
          <w:p/>
        </w:tc>
        <w:tc>
          <w:tcPr>
            <w:tcW w:w="5817" w:type="dxa"/>
            <w:tcBorders/>
            <w:tcMar>
              <w:top w:w="15" w:type="dxa"/>
              <w:left w:w="15" w:type="dxa"/>
              <w:bottom w:w="15" w:type="dxa"/>
              <w:right w:w="15" w:type="dxa"/>
            </w:tcMar>
            <w:vAlign w:val="center"/>
          </w:tcPr>
          <w:p/>
        </w:tc>
        <w:tc>
          <w:tcPr>
            <w:tcW w:w="481"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3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3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3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 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 June 30,</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Mi0xLTEtMS0xMjkyOTU_9688be54-27c3-43f3-b319-6877dc22d851" w:id="596"/>
            <w:r>
              <w:rPr>
                <w:rFonts w:ascii="Arial" w:hAnsi="Arial"/>
                <w:b w:val="false"/>
                <w:i w:val="false"/>
                <w:color w:val="000000"/>
                <w:sz w:val="16"/>
              </w:rPr>
              <w:t>—</w:t>
            </w:r>
            <w:bookmarkEnd w:id="596"/>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Mi0zLTEtMS0xMjkyOTU_2c677de2-9c99-4dda-8bee-611e84868519" w:id="597"/>
            <w:r>
              <w:rPr>
                <w:rFonts w:ascii="Arial" w:hAnsi="Arial"/>
                <w:b w:val="false"/>
                <w:i w:val="false"/>
                <w:color w:val="000000"/>
                <w:sz w:val="16"/>
              </w:rPr>
              <w:t>—</w:t>
            </w:r>
            <w:bookmarkEnd w:id="59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Mi01LTEtMS0xMjkyOTU_533eb10f-eaf2-4ce3-9b78-35f274a0dfcf" w:id="598"/>
            <w:r>
              <w:rPr>
                <w:rFonts w:ascii="Arial" w:hAnsi="Arial"/>
                <w:b w:val="false"/>
                <w:i w:val="false"/>
                <w:color w:val="000000"/>
                <w:sz w:val="16"/>
              </w:rPr>
              <w:t>—</w:t>
            </w:r>
            <w:bookmarkEnd w:id="598"/>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Mi03LTEtMS0xMjkyOTU_c81962ce-6833-47ab-ae91-7fef6100aae9" w:id="599"/>
            <w:r>
              <w:rPr>
                <w:rFonts w:ascii="Arial" w:hAnsi="Arial"/>
                <w:b w:val="false"/>
                <w:i w:val="false"/>
                <w:color w:val="000000"/>
                <w:sz w:val="16"/>
              </w:rPr>
              <w:t>906.0</w:t>
            </w:r>
            <w:bookmarkEnd w:id="599"/>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Costs and expenses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My0xLTEtMS0xMjkyOTU_35a6620e-868f-4fc0-9235-94276e3e952e" w:id="600"/>
            <w:r>
              <w:rPr>
                <w:rFonts w:ascii="Arial" w:hAnsi="Arial"/>
                <w:b w:val="false"/>
                <w:i w:val="false"/>
                <w:color w:val="000000"/>
                <w:sz w:val="16"/>
              </w:rPr>
              <w:t>—</w:t>
            </w:r>
            <w:bookmarkEnd w:id="60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My0zLTEtMS0xMjkyOTU_5060316e-6040-4cac-9e52-fbaa774337b7" w:id="601"/>
            <w:r>
              <w:rPr>
                <w:rFonts w:ascii="Arial" w:hAnsi="Arial"/>
                <w:b w:val="false"/>
                <w:i w:val="false"/>
                <w:color w:val="000000"/>
                <w:sz w:val="16"/>
              </w:rPr>
              <w:t>—</w:t>
            </w:r>
            <w:bookmarkEnd w:id="60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My01LTEtMS0xMjkyOTU_856ac58a-e304-4773-a88c-5570ea94b297" w:id="602"/>
            <w:r>
              <w:rPr>
                <w:rFonts w:ascii="Arial" w:hAnsi="Arial"/>
                <w:b w:val="false"/>
                <w:i w:val="false"/>
                <w:color w:val="000000"/>
                <w:sz w:val="16"/>
              </w:rPr>
              <w:t>—</w:t>
            </w:r>
            <w:bookmarkEnd w:id="60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My03LTEtMS0xMjkyOTU_99805b56-098e-44f1-b551-2e34a813af0b" w:id="603"/>
            <w:r>
              <w:rPr>
                <w:rFonts w:ascii="Arial" w:hAnsi="Arial"/>
                <w:b w:val="false"/>
                <w:i w:val="false"/>
                <w:color w:val="000000"/>
                <w:sz w:val="16"/>
              </w:rPr>
              <w:t>889.3</w:t>
            </w:r>
            <w:bookmarkEnd w:id="603"/>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expense, net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C0xLTEtMS0xMjkyOTU_3f42a1b7-95b0-4a54-8163-b22f7617ac7c" w:id="604"/>
            <w:r>
              <w:rPr>
                <w:rFonts w:ascii="Arial" w:hAnsi="Arial"/>
                <w:b w:val="false"/>
                <w:i w:val="false"/>
                <w:color w:val="000000"/>
                <w:sz w:val="16"/>
              </w:rPr>
              <w:t>—</w:t>
            </w:r>
            <w:bookmarkEnd w:id="60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C0zLTEtMS0xMjkyOTU_9b3c81a4-5566-4ac0-ae6f-923bbdb0f61e" w:id="605"/>
            <w:r>
              <w:rPr>
                <w:rFonts w:ascii="Arial" w:hAnsi="Arial"/>
                <w:b w:val="false"/>
                <w:i w:val="false"/>
                <w:color w:val="000000"/>
                <w:sz w:val="16"/>
              </w:rPr>
              <w:t>—</w:t>
            </w:r>
            <w:bookmarkEnd w:id="60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C01LTEtMS0xMjkyOTU_27b3e8e9-fdc5-485a-8319-6278bf30aac0" w:id="606"/>
            <w:r>
              <w:rPr>
                <w:rFonts w:ascii="Arial" w:hAnsi="Arial"/>
                <w:b w:val="false"/>
                <w:i w:val="false"/>
                <w:color w:val="000000"/>
                <w:sz w:val="16"/>
              </w:rPr>
              <w:t>—</w:t>
            </w:r>
            <w:bookmarkEnd w:id="60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C03LTEtMS0xMjkyOTU_76e28ff1-a3ff-4a4b-b96f-7835a3e67c5f" w:id="607"/>
            <w:r>
              <w:rPr>
                <w:rFonts w:ascii="Arial" w:hAnsi="Arial"/>
                <w:b w:val="false"/>
                <w:i w:val="false"/>
                <w:color w:val="000000"/>
                <w:sz w:val="16"/>
              </w:rPr>
              <w:t>18.6</w:t>
            </w:r>
            <w:bookmarkEnd w:id="607"/>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Loss from discontinued operations before income taxes</w:t>
            </w:r>
            <w:r>
              <w:rPr>
                <w:rFonts w:ascii="Times New Roman" w:hAnsi="Times New Roman"/>
                <w:b w:val="false"/>
                <w:i w:val="false"/>
                <w:color w:val="000000"/>
                <w:sz w:val="22"/>
              </w:rPr>
              <w:t xml:space="preserve"> </w:t>
            </w: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4"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S0xLTEtMS0xMjkyOTU_17256ae4-4eb5-4057-9cfe-d8cc11a7be8f" w:id="608"/>
            <w:r>
              <w:rPr>
                <w:rFonts w:ascii="Arial" w:hAnsi="Arial"/>
                <w:b w:val="false"/>
                <w:i w:val="false"/>
                <w:color w:val="000000"/>
                <w:sz w:val="16"/>
              </w:rPr>
              <w:t>—</w:t>
            </w:r>
            <w:bookmarkEnd w:id="608"/>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5"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S0zLTEtMS0xMjkyOTU_a4845d8f-6933-4b62-926c-a78a4fb43b29" w:id="609"/>
            <w:r>
              <w:rPr>
                <w:rFonts w:ascii="Arial" w:hAnsi="Arial"/>
                <w:b w:val="false"/>
                <w:i w:val="false"/>
                <w:color w:val="000000"/>
                <w:sz w:val="16"/>
              </w:rPr>
              <w:t>—</w:t>
            </w:r>
            <w:bookmarkEnd w:id="609"/>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S01LTEtMS0xMjkyOTU_5846ee46-568c-4869-a370-ed6ebb0a2f01" w:id="610"/>
            <w:r>
              <w:rPr>
                <w:rFonts w:ascii="Arial" w:hAnsi="Arial"/>
                <w:b w:val="false"/>
                <w:i w:val="false"/>
                <w:color w:val="000000"/>
                <w:sz w:val="16"/>
              </w:rPr>
              <w:t>—</w:t>
            </w:r>
            <w:bookmarkEnd w:id="610"/>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6"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S03LTEtMS0xMjkyOTU_9f68a2be-1bfc-4169-913b-56377fb237bf" w:id="611"/>
            <w:r>
              <w:rPr>
                <w:rFonts w:ascii="Arial" w:hAnsi="Arial"/>
                <w:b w:val="false"/>
                <w:i w:val="false"/>
                <w:color w:val="000000"/>
                <w:sz w:val="16"/>
              </w:rPr>
              <w:t>1.9</w:t>
            </w:r>
            <w:bookmarkEnd w:id="611"/>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tax expense (benefit)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i0xLTEtMS0xMjk3Nzg_43867314-684e-4bb3-9205-e35cfd9fec7f" w:id="612"/>
            <w:r>
              <w:rPr>
                <w:rFonts w:ascii="Arial" w:hAnsi="Arial"/>
                <w:b w:val="false"/>
                <w:i w:val="false"/>
                <w:color w:val="000000"/>
                <w:sz w:val="16"/>
              </w:rPr>
              <w:t>—</w:t>
            </w:r>
            <w:bookmarkEnd w:id="61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i0zLTEtMS0xMjk3Nzg_a78d6653-c96d-467c-a0b0-630691680d80" w:id="613"/>
            <w:r>
              <w:rPr>
                <w:rFonts w:ascii="Arial" w:hAnsi="Arial"/>
                <w:b w:val="false"/>
                <w:i w:val="false"/>
                <w:color w:val="000000"/>
                <w:sz w:val="16"/>
              </w:rPr>
              <w:t>7.7</w:t>
            </w:r>
            <w:bookmarkEnd w:id="61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i01LTEtMS0xMjkyOTU_1243c76d-9913-43ad-a94b-edc67e330c26" w:id="614"/>
            <w:r>
              <w:rPr>
                <w:rFonts w:ascii="Arial" w:hAnsi="Arial"/>
                <w:b w:val="false"/>
                <w:i w:val="false"/>
                <w:color w:val="000000"/>
                <w:sz w:val="16"/>
              </w:rPr>
              <w:t>19.4</w:t>
            </w:r>
            <w:bookmarkEnd w:id="61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i03LTEtMS0xMjkyOTU_adf691a1-c0ba-495e-b9e6-c6ce5f253c3e" w:id="615"/>
            <w:r>
              <w:rPr>
                <w:rFonts w:ascii="Arial" w:hAnsi="Arial"/>
                <w:b w:val="false"/>
                <w:i w:val="false"/>
                <w:color w:val="000000"/>
                <w:sz w:val="16"/>
              </w:rPr>
              <w:t>50.6</w:t>
            </w:r>
            <w:bookmarkEnd w:id="61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from discontinued operations, net of income taxes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y0xLTEtMS0xMjkyOTU_aafa4a3e-4b80-4cdf-8c06-e02ee0dc432e" w:id="616"/>
            <w:r>
              <w:rPr>
                <w:rFonts w:ascii="Arial" w:hAnsi="Arial"/>
                <w:b w:val="false"/>
                <w:i w:val="false"/>
                <w:color w:val="000000"/>
                <w:sz w:val="16"/>
              </w:rPr>
              <w:t>—</w:t>
            </w:r>
            <w:bookmarkEnd w:id="616"/>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y0zLTEtMS0xMjkyOTU_07792cdd-71c7-4f77-a542-c8e8cabe5b11" w:id="617"/>
            <w:r>
              <w:rPr>
                <w:rFonts w:ascii="Arial" w:hAnsi="Arial"/>
                <w:b w:val="false"/>
                <w:i w:val="false"/>
                <w:color w:val="000000"/>
                <w:sz w:val="16"/>
              </w:rPr>
              <w:t>7.7</w:t>
            </w:r>
            <w:bookmarkEnd w:id="617"/>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y01LTEtMS0xMjkyOTU_cdd99b07-127d-431c-8983-b4b94930c780" w:id="618"/>
            <w:r>
              <w:rPr>
                <w:rFonts w:ascii="Arial" w:hAnsi="Arial"/>
                <w:b w:val="false"/>
                <w:i w:val="false"/>
                <w:color w:val="000000"/>
                <w:sz w:val="16"/>
              </w:rPr>
              <w:t>19.4</w:t>
            </w:r>
            <w:bookmarkEnd w:id="618"/>
            <w:r>
              <w:rPr>
                <w:rFonts w:ascii="Arial" w:hAnsi="Arial"/>
                <w:b w:val="false"/>
                <w:i w:val="false"/>
                <w:color w:val="000000"/>
                <w:sz w:val="16"/>
              </w:rPr>
              <w:t xml:space="preserve"> )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0Ni9mcmFnOmVlZGIzNjhmMjVlYzRjODFhZjMxMzI3OTBmZDc4YjQzL3RhYmxlOmY0ZTE3MTc0NTM0ODRiMTY4OWM3YjgyMDZmNzVjZWM2L3RhYmxlcmFuZ2U6ZjRlMTcxNzQ1MzQ4NGIxNjg5YzdiODIwNmY3NWNlYzZfNy03LTEtMS0xMjkyOTU_399104a2-0e1f-41fe-afb6-fc85f90aba9d" w:id="619"/>
            <w:r>
              <w:rPr>
                <w:rFonts w:ascii="Arial" w:hAnsi="Arial"/>
                <w:b w:val="false"/>
                <w:i w:val="false"/>
                <w:color w:val="000000"/>
                <w:sz w:val="16"/>
              </w:rPr>
              <w:t>52.5</w:t>
            </w:r>
            <w:bookmarkEnd w:id="619"/>
            <w:r>
              <w:rPr>
                <w:rFonts w:ascii="Arial" w:hAnsi="Arial"/>
                <w:b w:val="false"/>
                <w:i w:val="false"/>
                <w:color w:val="000000"/>
                <w:sz w:val="16"/>
              </w:rPr>
              <w:t xml:space="preserve"> )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0Ni9mcmFnOmVlZGIzNjhmMjVlYzRjODFhZjMxMzI3OTBmZDc4YjQzL3RleHRyZWdpb246ZWVkYjM2OGYyNWVjNGM4MWFmMzEzMjc5MGZkNzhiNDNfMjE5Mg_3769ba24-7d4b-4990-a083-6642c1367608" w:id="620"/>
      <w:bookmarkEnd w:id="620"/>
      <w:bookmarkStart w:name="i80a8193b17a146fbb7d21ba02db1a4aa" w:id="621"/>
      <w:bookmarkEnd w:id="621"/>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For the six months ended June 30, 2022, we recorded $ </w:t>
      </w:r>
      <w:bookmarkStart w:name="id3VybDovL2RvY3MudjEvZG9jOmRmNWYwNjNkMTFiYzRlZTViZWNiOWRiN2RiOWE4YmI5L3NlYzpkZjVmMDYzZDExYmM0ZWU1YmVjYjlkYjdkYjlhOGJiOV80Ni9mcmFnOmVlZGIzNjhmMjVlYzRjODFhZjMxMzI3OTBmZDc4YjQzL3RleHRyZWdpb246ZWVkYjM2OGYyNWVjNGM4MWFmMzEzMjc5MGZkNzhiNDNfMTA5OTUxMTYzMDAyOA_1243c76d-9913-43ad-a94b-edc67e330c26" w:id="622"/>
      <w:r>
        <w:rPr>
          <w:rFonts w:ascii="Arial" w:hAnsi="Arial"/>
          <w:b w:val="false"/>
          <w:i w:val="false"/>
          <w:color w:val="000000"/>
          <w:sz w:val="20"/>
        </w:rPr>
        <w:t>19.4</w:t>
      </w:r>
      <w:bookmarkEnd w:id="622"/>
      <w:r>
        <w:rPr>
          <w:rFonts w:ascii="Arial" w:hAnsi="Arial"/>
          <w:b w:val="false"/>
          <w:i w:val="false"/>
          <w:color w:val="000000"/>
          <w:sz w:val="20"/>
        </w:rPr>
        <w:t xml:space="preserve"> million in income taxes from discontinued operations related to a change in estimate in our French tax group, which resulted in a tax liability from the Spin-off transaction. </w:t>
      </w:r>
    </w:p>
    <w:p>
      <w:pPr>
        <w:spacing w:before="0" w:after="0"/>
        <w:ind w:left="120"/>
        <w:jc w:val="left"/>
      </w:pPr>
      <w:bookmarkStart w:name="i80a8193b17a146fbb7d21ba02db1a4aa" w:id="623"/>
      <w:bookmarkEnd w:id="623"/>
    </w:p>
    <w:bookmarkStart w:name="idf5f063d11bc4ee5becb9db7db9a8bb9_52" w:id="624"/>
    <w:p>
      <w:pPr>
        <w:spacing w:before="0" w:after="0"/>
        <w:ind w:left="120"/>
        <w:jc w:val="left"/>
      </w:pPr>
    </w:p>
    <w:bookmarkEnd w:id="624"/>
    <w:p>
      <w:pPr>
        <w:spacing w:before="24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3. </w:t>
      </w:r>
      <w:bookmarkStart w:name="id3VybDovL2RvY3MudjEvZG9jOmRmNWYwNjNkMTFiYzRlZTViZWNiOWRiN2RiOWE4YmI5L3NlYzpkZjVmMDYzZDExYmM0ZWU1YmVjYjlkYjdkYjlhOGJiOV81Mi9mcmFnOmZjMzBhNGJhZmYzZDQ1NzNhMDc3MzFiODlkOTYxZDg1L3RleHRyZWdpb246ZmMzMGE0YmFmZjNkNDU3M2EwNzczMWI4OWQ5NjFkODVfMjIyOA_7e052463-681d-4d4b-a52c-fc63e730f325" w:id="625"/>
      <w:r>
        <w:rPr>
          <w:rFonts w:ascii="Arial" w:hAnsi="Arial"/>
          <w:b/>
          <w:i w:val="false"/>
          <w:color w:val="000000"/>
          <w:sz w:val="20"/>
        </w:rPr>
        <w:t>NEW ACCOUNTING STANDARDS</w:t>
      </w:r>
      <w:bookmarkEnd w:id="625"/>
      <w:r>
        <w:rPr>
          <w:rFonts w:ascii="Arial" w:hAnsi="Arial"/>
          <w:b/>
          <w:i w:val="false"/>
          <w:color w:val="000000"/>
          <w:sz w:val="20"/>
        </w:rPr>
        <w:t xml:space="preserve"> </w:t>
      </w:r>
    </w:p>
    <w:p>
      <w:pPr>
        <w:spacing w:before="0" w:after="0"/>
        <w:ind w:left="120"/>
        <w:jc w:val="left"/>
      </w:pPr>
      <w:bookmarkStart w:name="ibfb35632641848429862ac805499b6e7" w:id="626"/>
      <w:bookmarkEnd w:id="626"/>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Recently Adopted Accounting Standards under GAAP</w:t>
      </w:r>
      <w:r>
        <w:rPr>
          <w:rFonts w:ascii="Times New Roman" w:hAnsi="Times New Roman"/>
          <w:b w:val="false"/>
          <w:i w:val="false"/>
          <w:color w:val="000000"/>
          <w:sz w:val="22"/>
        </w:rPr>
        <w:t xml:space="preserve"> </w:t>
      </w:r>
    </w:p>
    <w:p>
      <w:pPr>
        <w:spacing w:before="0" w:after="0"/>
        <w:ind w:left="120"/>
        <w:jc w:val="left"/>
      </w:pPr>
      <w:bookmarkStart w:name="ibfb35632641848429862ac805499b6e7" w:id="627"/>
      <w:bookmarkEnd w:id="627"/>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August 2020, the FASB issued ASU No. 2020-06, “</w:t>
      </w:r>
      <w:r>
        <w:rPr>
          <w:rFonts w:ascii="Times New Roman" w:hAnsi="Times New Roman"/>
          <w:b w:val="false"/>
          <w:i w:val="false"/>
          <w:color w:val="000000"/>
          <w:sz w:val="22"/>
        </w:rPr>
        <w:t xml:space="preserve"> </w:t>
      </w:r>
      <w:r>
        <w:rPr>
          <w:rFonts w:ascii="Arial" w:hAnsi="Arial"/>
          <w:b w:val="false"/>
          <w:i/>
          <w:color w:val="000000"/>
          <w:sz w:val="20"/>
        </w:rPr>
        <w:t>Debt – Debt with Conversion and Other Options (Subtopic 470-20) and Derivatives and Hedging – Contracts in Entity’s Own Equity (Subtopic 815 – 40).</w:t>
      </w:r>
      <w:r>
        <w:rPr>
          <w:rFonts w:ascii="Times New Roman" w:hAnsi="Times New Roman"/>
          <w:b w:val="false"/>
          <w:i w:val="false"/>
          <w:color w:val="000000"/>
          <w:sz w:val="22"/>
        </w:rPr>
        <w:t xml:space="preserve"> </w:t>
      </w:r>
      <w:r>
        <w:rPr>
          <w:rFonts w:ascii="Arial" w:hAnsi="Arial"/>
          <w:b w:val="false"/>
          <w:i w:val="false"/>
          <w:color w:val="000000"/>
          <w:sz w:val="20"/>
        </w:rPr>
        <w:t>” This update simplifies the accounting for certain financial instruments with characteristics of liabilities and equity, including convertible instruments and contracts in an entity’s own equity. The amendments to this update are effective for fiscal years beginning after December 15, 2021, and interim periods within those fiscal years, with early adoption permitted no earlier than fiscal years beginning after December 15, 2020. We adopted this amendment as of January 1, 2022, which did not have a material impact on our condensed consolidated financial statements.</w:t>
      </w:r>
      <w:r>
        <w:rPr>
          <w:rFonts w:ascii="Times New Roman" w:hAnsi="Times New Roman"/>
          <w:b w:val="false"/>
          <w:i w:val="false"/>
          <w:color w:val="000000"/>
          <w:sz w:val="22"/>
        </w:rPr>
        <w:t xml:space="preserve"> </w:t>
      </w:r>
    </w:p>
    <w:p>
      <w:pPr>
        <w:spacing w:before="0" w:after="0"/>
        <w:ind w:left="120"/>
        <w:jc w:val="left"/>
      </w:pPr>
      <w:bookmarkStart w:name="ibfb35632641848429862ac805499b6e7" w:id="628"/>
      <w:bookmarkEnd w:id="628"/>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10</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a5925aa0fbe14caf91b276ac273f8ad1" w:id="629"/>
      <w:bookmarkEnd w:id="629"/>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Recently Issued Accounting Standards under GAAP</w:t>
      </w:r>
      <w:r>
        <w:rPr>
          <w:rFonts w:ascii="Times New Roman" w:hAnsi="Times New Roman"/>
          <w:b w:val="false"/>
          <w:i w:val="false"/>
          <w:color w:val="000000"/>
          <w:sz w:val="22"/>
        </w:rPr>
        <w:t xml:space="preserve"> </w:t>
      </w:r>
    </w:p>
    <w:p>
      <w:pPr>
        <w:spacing w:before="0" w:after="0"/>
        <w:ind w:left="120"/>
        <w:jc w:val="left"/>
      </w:pPr>
      <w:bookmarkStart w:name="ia5925aa0fbe14caf91b276ac273f8ad1" w:id="630"/>
      <w:bookmarkEnd w:id="630"/>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March 2020, the FASB issued ASU No. 2020-04,</w:t>
      </w:r>
      <w:r>
        <w:rPr>
          <w:rFonts w:ascii="Times New Roman" w:hAnsi="Times New Roman"/>
          <w:b w:val="false"/>
          <w:i w:val="false"/>
          <w:color w:val="000000"/>
          <w:sz w:val="22"/>
        </w:rPr>
        <w:t xml:space="preserve"> </w:t>
      </w:r>
      <w:r>
        <w:rPr>
          <w:rFonts w:ascii="Arial" w:hAnsi="Arial"/>
          <w:b w:val="false"/>
          <w:i/>
          <w:color w:val="000000"/>
          <w:sz w:val="20"/>
        </w:rPr>
        <w:t>“Facilitation of the Effects of Reference Rate Reform on Financial Reporting (Topic 848).”</w:t>
      </w:r>
      <w:r>
        <w:rPr>
          <w:rFonts w:ascii="Times New Roman" w:hAnsi="Times New Roman"/>
          <w:b w:val="false"/>
          <w:i w:val="false"/>
          <w:color w:val="000000"/>
          <w:sz w:val="22"/>
        </w:rPr>
        <w:t xml:space="preserve"> </w:t>
      </w:r>
      <w:r>
        <w:rPr>
          <w:rFonts w:ascii="Arial" w:hAnsi="Arial"/>
          <w:b w:val="false"/>
          <w:i w:val="false"/>
          <w:color w:val="000000"/>
          <w:sz w:val="20"/>
        </w:rPr>
        <w:t>In addition, in January 2021, FASB issued ASU No. 2021-01,</w:t>
      </w:r>
      <w:r>
        <w:rPr>
          <w:rFonts w:ascii="Times New Roman" w:hAnsi="Times New Roman"/>
          <w:b w:val="false"/>
          <w:i w:val="false"/>
          <w:color w:val="000000"/>
          <w:sz w:val="22"/>
        </w:rPr>
        <w:t xml:space="preserve"> </w:t>
      </w:r>
      <w:r>
        <w:rPr>
          <w:rFonts w:ascii="Arial" w:hAnsi="Arial"/>
          <w:b w:val="false"/>
          <w:i/>
          <w:color w:val="000000"/>
          <w:sz w:val="20"/>
        </w:rPr>
        <w:t>“Reference Rate Reform (Topic 848)”</w:t>
      </w:r>
      <w:r>
        <w:rPr>
          <w:rFonts w:ascii="Times New Roman" w:hAnsi="Times New Roman"/>
          <w:b w:val="false"/>
          <w:i w:val="false"/>
          <w:color w:val="000000"/>
          <w:sz w:val="22"/>
        </w:rPr>
        <w:t xml:space="preserve"> </w:t>
      </w:r>
      <w:r>
        <w:rPr>
          <w:rFonts w:ascii="Arial" w:hAnsi="Arial"/>
          <w:b w:val="false"/>
          <w:i w:val="false"/>
          <w:color w:val="000000"/>
          <w:sz w:val="20"/>
        </w:rPr>
        <w:t>which clarifies the scope of Topic 848</w:t>
      </w:r>
      <w:r>
        <w:rPr>
          <w:rFonts w:ascii="Times New Roman" w:hAnsi="Times New Roman"/>
          <w:b w:val="false"/>
          <w:i w:val="false"/>
          <w:color w:val="000000"/>
          <w:sz w:val="22"/>
        </w:rPr>
        <w:t xml:space="preserve"> </w:t>
      </w:r>
      <w:r>
        <w:rPr>
          <w:rFonts w:ascii="Arial" w:hAnsi="Arial"/>
          <w:b w:val="false"/>
          <w:i/>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The amendments in these updates apply only to contracts, hedging relationships, and other transactions that reference the London interbank offered rate (“LIBOR”) or another reference rate expected to be discontinued because of reference rate reform. The expedients and exceptions provided by the amendments do not apply to contract modifications made and hedging relationships entered into or evaluated after December 31, 2022, except for hedging relationships existing as of December 31, 2022, that an entity has elected certain optional expedients for and that are retained through the end of the hedging relationship. The amendments in this update were issued as of March 12, 2020, effective through December 31, 2022. We are currently evaluating the impact of this ASU on our condensed consolidated financial statements.</w:t>
      </w:r>
      <w:r>
        <w:rPr>
          <w:rFonts w:ascii="Times New Roman" w:hAnsi="Times New Roman"/>
          <w:b w:val="false"/>
          <w:i w:val="false"/>
          <w:color w:val="000000"/>
          <w:sz w:val="22"/>
        </w:rPr>
        <w:t xml:space="preserve"> </w:t>
      </w:r>
    </w:p>
    <w:p>
      <w:pPr>
        <w:spacing w:before="0" w:after="0"/>
        <w:ind w:left="120"/>
        <w:jc w:val="left"/>
      </w:pPr>
      <w:bookmarkStart w:name="ia5925aa0fbe14caf91b276ac273f8ad1" w:id="631"/>
      <w:bookmarkEnd w:id="631"/>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consider the applicability and impact of all ASUs. We assessed ASUs not listed above and determined that they either were not applicable or were not expected to have a material impact on our financial statements.</w:t>
      </w:r>
      <w:r>
        <w:rPr>
          <w:rFonts w:ascii="Times New Roman" w:hAnsi="Times New Roman"/>
          <w:b w:val="false"/>
          <w:i w:val="false"/>
          <w:color w:val="000000"/>
          <w:sz w:val="22"/>
        </w:rPr>
        <w:t xml:space="preserve"> </w:t>
      </w:r>
    </w:p>
    <w:p>
      <w:pPr>
        <w:spacing w:before="0" w:after="0"/>
        <w:ind w:left="120"/>
        <w:jc w:val="left"/>
      </w:pPr>
      <w:bookmarkStart w:name="ia5925aa0fbe14caf91b276ac273f8ad1" w:id="632"/>
      <w:bookmarkEnd w:id="632"/>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df5f063d11bc4ee5becb9db7db9a8bb9_55" w:id="633"/>
    <w:p>
      <w:pPr>
        <w:spacing w:before="0" w:after="0"/>
        <w:ind w:left="120"/>
        <w:jc w:val="left"/>
      </w:pPr>
    </w:p>
    <w:bookmarkEnd w:id="633"/>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4. </w:t>
      </w:r>
      <w:bookmarkStart w:name="id3VybDovL2RvY3MudjEvZG9jOmRmNWYwNjNkMTFiYzRlZTViZWNiOWRiN2RiOWE4YmI5L3NlYzpkZjVmMDYzZDExYmM0ZWU1YmVjYjlkYjdkYjlhOGJiOV81NS9mcmFnOmI4MmY5YjdiNGNmMjRmYWFhYjBiNjVhZTQyMDJlZTEzL3RleHRyZWdpb246YjgyZjliN2I0Y2YyNGZhYWFiMGI2NWFlNDIwMmVlMTNfMzcwMQ_88374eb3-be65-46b7-9fdf-05acef0df924" w:id="634"/>
      <w:r>
        <w:rPr>
          <w:rFonts w:ascii="Arial" w:hAnsi="Arial"/>
          <w:b/>
          <w:i w:val="false"/>
          <w:color w:val="000000"/>
          <w:sz w:val="20"/>
        </w:rPr>
        <w:t>REVENUE</w:t>
      </w:r>
      <w:bookmarkEnd w:id="634"/>
      <w:r>
        <w:rPr>
          <w:rFonts w:ascii="Arial" w:hAnsi="Arial"/>
          <w:b/>
          <w:i w:val="false"/>
          <w:color w:val="000000"/>
          <w:sz w:val="20"/>
        </w:rPr>
        <w:t xml:space="preserve"> </w:t>
      </w:r>
    </w:p>
    <w:p>
      <w:pPr>
        <w:spacing w:before="0" w:after="0"/>
        <w:ind w:left="120"/>
        <w:jc w:val="left"/>
      </w:pPr>
      <w:bookmarkStart w:name="i17f142852b894118a06dbccba2f4de7b" w:id="635"/>
      <w:bookmarkEnd w:id="635"/>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majority of our revenue is from long-term contracts associated with designing and manufacturing products and systems and providing services to customers involved in exploration and production of crude oil and natural gas.</w:t>
      </w:r>
      <w:r>
        <w:rPr>
          <w:rFonts w:ascii="Times New Roman" w:hAnsi="Times New Roman"/>
          <w:b w:val="false"/>
          <w:i w:val="false"/>
          <w:color w:val="000000"/>
          <w:sz w:val="22"/>
        </w:rPr>
        <w:t xml:space="preserve"> </w:t>
      </w:r>
    </w:p>
    <w:p>
      <w:pPr>
        <w:spacing w:before="0" w:after="0"/>
        <w:ind w:left="120"/>
        <w:jc w:val="left"/>
      </w:pPr>
      <w:bookmarkStart w:name="i17f142852b894118a06dbccba2f4de7b" w:id="636"/>
      <w:bookmarkEnd w:id="636"/>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Disaggregation of Revenue</w:t>
      </w:r>
      <w:r>
        <w:rPr>
          <w:rFonts w:ascii="Times New Roman" w:hAnsi="Times New Roman"/>
          <w:b w:val="false"/>
          <w:i w:val="false"/>
          <w:color w:val="000000"/>
          <w:sz w:val="22"/>
        </w:rPr>
        <w:t xml:space="preserve"> </w:t>
      </w:r>
    </w:p>
    <w:p>
      <w:pPr>
        <w:spacing w:before="0" w:after="0"/>
        <w:ind w:left="120"/>
        <w:jc w:val="left"/>
      </w:pPr>
      <w:bookmarkStart w:name="i17f142852b894118a06dbccba2f4de7b" w:id="637"/>
      <w:bookmarkEnd w:id="637"/>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Revenues are disaggregated by geographic location and contract types.</w:t>
      </w:r>
      <w:r>
        <w:rPr>
          <w:rFonts w:ascii="Times New Roman" w:hAnsi="Times New Roman"/>
          <w:b w:val="false"/>
          <w:i w:val="false"/>
          <w:color w:val="000000"/>
          <w:sz w:val="22"/>
        </w:rPr>
        <w:t xml:space="preserve"> </w:t>
      </w:r>
    </w:p>
    <w:p>
      <w:pPr>
        <w:spacing w:before="0" w:after="0"/>
        <w:ind w:left="120"/>
        <w:jc w:val="left"/>
      </w:pPr>
      <w:bookmarkStart w:name="i17f142852b894118a06dbccba2f4de7b" w:id="638"/>
      <w:bookmarkEnd w:id="638"/>
      <w:bookmarkStart w:name="id3VybDovL2RvY3MudjEvZG9jOmRmNWYwNjNkMTFiYzRlZTViZWNiOWRiN2RiOWE4YmI5L3NlYzpkZjVmMDYzZDExYmM0ZWU1YmVjYjlkYjdkYjlhOGJiOV81NS9mcmFnOmI4MmY5YjdiNGNmMjRmYWFhYjBiNjVhZTQyMDJlZTEzL3RleHRyZWdpb246YjgyZjliN2I0Y2YyNGZhYWFiMGI2NWFlNDIwMmVlMTNfMzcwNA_8c83d8fc-51f5-4941-bba7-fb359699cf2c" w:id="639"/>
      <w:bookmarkEnd w:id="639"/>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tables present total revenue by geography for each reportable segment for the three and six months ended June 30, 2022 and 2021:</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1NS9mcmFnOmI4MmY5YjdiNGNmMjRmYWFhYjBiNjVhZTQyMDJlZTEzL3RleHRyZWdpb246YjgyZjliN2I0Y2YyNGZhYWFiMGI2NWFlNDIwMmVlMTNfMzcwNA_8c83d8fc-51f5-4941-bba7-fb359699cf2c" w:id="640"/>
      <w:bookmarkEnd w:id="640"/>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1NS9mcmFnOmI4MmY5YjdiNGNmMjRmYWFhYjBiNjVhZTQyMDJlZTEzL3RleHRyZWdpb246YjgyZjliN2I0Y2YyNGZhYWFiMGI2NWFlNDIwMmVlMTNfMzcwNA_8c83d8fc-51f5-4941-bba7-fb359699cf2c" w:id="641"/>
      <w:bookmarkEnd w:id="641"/>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10"/>
        <w:gridCol w:w="6386"/>
        <w:gridCol w:w="310"/>
        <w:gridCol w:w="146"/>
        <w:gridCol w:w="1308"/>
        <w:gridCol w:w="40"/>
        <w:gridCol w:w="40"/>
        <w:gridCol w:w="40"/>
        <w:gridCol w:w="40"/>
        <w:gridCol w:w="232"/>
        <w:gridCol w:w="1344"/>
        <w:gridCol w:w="64"/>
        <w:gridCol w:w="40"/>
        <w:gridCol w:w="40"/>
        <w:gridCol w:w="40"/>
        <w:gridCol w:w="146"/>
        <w:gridCol w:w="1308"/>
        <w:gridCol w:w="40"/>
        <w:gridCol w:w="40"/>
        <w:gridCol w:w="40"/>
        <w:gridCol w:w="40"/>
        <w:gridCol w:w="232"/>
        <w:gridCol w:w="1344"/>
        <w:gridCol w:w="64"/>
      </w:tblGrid>
      <w:tr>
        <w:trPr>
          <w:trHeight w:val="30" w:hRule="atLeast"/>
        </w:trPr>
        <w:tc>
          <w:tcPr>
            <w:tcW w:w="310" w:type="dxa"/>
            <w:tcBorders/>
            <w:tcMar>
              <w:top w:w="15" w:type="dxa"/>
              <w:left w:w="15" w:type="dxa"/>
              <w:bottom w:w="15" w:type="dxa"/>
              <w:right w:w="15" w:type="dxa"/>
            </w:tcMar>
            <w:vAlign w:val="center"/>
          </w:tcPr>
          <w:p/>
        </w:tc>
        <w:tc>
          <w:tcPr>
            <w:tcW w:w="6386" w:type="dxa"/>
            <w:tcBorders/>
            <w:tcMar>
              <w:top w:w="15" w:type="dxa"/>
              <w:left w:w="15" w:type="dxa"/>
              <w:bottom w:w="15" w:type="dxa"/>
              <w:right w:w="15" w:type="dxa"/>
            </w:tcMar>
            <w:vAlign w:val="center"/>
          </w:tcPr>
          <w:p/>
        </w:tc>
        <w:tc>
          <w:tcPr>
            <w:tcW w:w="31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2" w:type="dxa"/>
            <w:tcBorders/>
            <w:tcMar>
              <w:top w:w="15" w:type="dxa"/>
              <w:left w:w="15" w:type="dxa"/>
              <w:bottom w:w="15" w:type="dxa"/>
              <w:right w:w="15" w:type="dxa"/>
            </w:tcMar>
            <w:vAlign w:val="center"/>
          </w:tcPr>
          <w:p/>
        </w:tc>
        <w:tc>
          <w:tcPr>
            <w:tcW w:w="1344" w:type="dxa"/>
            <w:tcBorders/>
            <w:tcMar>
              <w:top w:w="15" w:type="dxa"/>
              <w:left w:w="15" w:type="dxa"/>
              <w:bottom w:w="15" w:type="dxa"/>
              <w:right w:w="15" w:type="dxa"/>
            </w:tcMar>
            <w:vAlign w:val="center"/>
          </w:tcPr>
          <w:p/>
        </w:tc>
        <w:tc>
          <w:tcPr>
            <w:tcW w:w="6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2" w:type="dxa"/>
            <w:tcBorders/>
            <w:tcMar>
              <w:top w:w="15" w:type="dxa"/>
              <w:left w:w="15" w:type="dxa"/>
              <w:bottom w:w="15" w:type="dxa"/>
              <w:right w:w="15" w:type="dxa"/>
            </w:tcMar>
            <w:vAlign w:val="center"/>
          </w:tcPr>
          <w:p/>
        </w:tc>
        <w:tc>
          <w:tcPr>
            <w:tcW w:w="1344" w:type="dxa"/>
            <w:tcBorders/>
            <w:tcMar>
              <w:top w:w="15" w:type="dxa"/>
              <w:left w:w="15" w:type="dxa"/>
              <w:bottom w:w="15" w:type="dxa"/>
              <w:right w:w="15" w:type="dxa"/>
            </w:tcMar>
            <w:vAlign w:val="center"/>
          </w:tcPr>
          <w:p/>
        </w:tc>
        <w:tc>
          <w:tcPr>
            <w:tcW w:w="64"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1"/>
            <w:tcBorders>
              <w:bottom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Reportable Segments</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1"/>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2021</w:t>
            </w:r>
            <w:r>
              <w:rPr>
                <w:rFonts w:ascii="Times New Roman" w:hAnsi="Times New Roman"/>
                <w:b w:val="false"/>
                <w:i w:val="false"/>
                <w:color w:val="000000"/>
                <w:sz w:val="22"/>
              </w:rPr>
              <w:t xml:space="preserve"> </w:t>
            </w:r>
          </w:p>
        </w:tc>
      </w:tr>
      <w:tr>
        <w:trPr>
          <w:trHeight w:val="6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Europe and Central Asia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C0xLTEtMS0xMzA5ODQ_ac2cc0ca-25e2-43ed-bebf-c8f924db17ce" w:id="642"/>
            <w:r>
              <w:rPr>
                <w:rFonts w:ascii="Arial" w:hAnsi="Arial"/>
                <w:b w:val="false"/>
                <w:i w:val="false"/>
                <w:color w:val="000000"/>
                <w:sz w:val="16"/>
              </w:rPr>
              <w:t>403.6</w:t>
            </w:r>
            <w:bookmarkEnd w:id="642"/>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C0zLTEtMS0xMzA5ODQ_b453b8fc-858d-441d-bf16-9809e02f2c1a" w:id="643"/>
            <w:r>
              <w:rPr>
                <w:rFonts w:ascii="Arial" w:hAnsi="Arial"/>
                <w:b w:val="false"/>
                <w:i w:val="false"/>
                <w:color w:val="000000"/>
                <w:sz w:val="16"/>
              </w:rPr>
              <w:t>40.3</w:t>
            </w:r>
            <w:bookmarkEnd w:id="643"/>
            <w:r>
              <w:rPr>
                <w:rFonts w:ascii="Arial" w:hAnsi="Arial"/>
                <w:b w:val="false"/>
                <w:i w:val="false"/>
                <w:color w:val="000000"/>
                <w:sz w:val="16"/>
              </w:rPr>
              <w:t xml:space="preserve">   </w:t>
            </w:r>
          </w:p>
        </w:tc>
        <w:tc>
          <w:tcPr>
            <w:tcW w:w="6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C01LTEtMS0xMzA5ODQ_c59d9386-3fd7-402d-95d9-a85d607ab9c9" w:id="644"/>
            <w:r>
              <w:rPr>
                <w:rFonts w:ascii="Arial" w:hAnsi="Arial"/>
                <w:b w:val="false"/>
                <w:i w:val="false"/>
                <w:color w:val="000000"/>
                <w:sz w:val="16"/>
              </w:rPr>
              <w:t>411.3</w:t>
            </w:r>
            <w:bookmarkEnd w:id="644"/>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C03LTEtMS0xMzA5ODQ_edcf8d33-f844-4f04-9061-8d34da8bc042" w:id="645"/>
            <w:r>
              <w:rPr>
                <w:rFonts w:ascii="Arial" w:hAnsi="Arial"/>
                <w:b w:val="false"/>
                <w:i w:val="false"/>
                <w:color w:val="000000"/>
                <w:sz w:val="16"/>
              </w:rPr>
              <w:t>55.1</w:t>
            </w:r>
            <w:bookmarkEnd w:id="645"/>
            <w:r>
              <w:rPr>
                <w:rFonts w:ascii="Arial" w:hAnsi="Arial"/>
                <w:b w:val="false"/>
                <w:i w:val="false"/>
                <w:color w:val="000000"/>
                <w:sz w:val="16"/>
              </w:rPr>
              <w:t xml:space="preserve">   </w:t>
            </w:r>
          </w:p>
        </w:tc>
        <w:tc>
          <w:tcPr>
            <w:tcW w:w="64"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Latin America</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i0xLTEtMS0xMzA5ODQ_c794f228-240b-4a38-8099-3a3e1d9f71b1" w:id="646"/>
            <w:r>
              <w:rPr>
                <w:rFonts w:ascii="Arial" w:hAnsi="Arial"/>
                <w:b w:val="false"/>
                <w:i w:val="false"/>
                <w:color w:val="000000"/>
                <w:sz w:val="16"/>
              </w:rPr>
              <w:t>332.5</w:t>
            </w:r>
            <w:bookmarkEnd w:id="64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i0zLTEtMS0xMzA5ODQ_dd8cd876-b213-4159-9096-7bbe54ec0b27" w:id="647"/>
            <w:r>
              <w:rPr>
                <w:rFonts w:ascii="Arial" w:hAnsi="Arial"/>
                <w:b w:val="false"/>
                <w:i w:val="false"/>
                <w:color w:val="000000"/>
                <w:sz w:val="16"/>
              </w:rPr>
              <w:t>27.2</w:t>
            </w:r>
            <w:bookmarkEnd w:id="647"/>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i01LTEtMS0xMzA5ODQ_cf058d2b-d541-4a4f-a3ad-6ac65067694d" w:id="648"/>
            <w:r>
              <w:rPr>
                <w:rFonts w:ascii="Arial" w:hAnsi="Arial"/>
                <w:b w:val="false"/>
                <w:i w:val="false"/>
                <w:color w:val="000000"/>
                <w:sz w:val="16"/>
              </w:rPr>
              <w:t>277.4</w:t>
            </w:r>
            <w:bookmarkEnd w:id="64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i03LTEtMS0xMzA5ODQ_bd01111a-5272-4c41-bae6-b45fe8f6fa5a" w:id="649"/>
            <w:r>
              <w:rPr>
                <w:rFonts w:ascii="Arial" w:hAnsi="Arial"/>
                <w:b w:val="false"/>
                <w:i w:val="false"/>
                <w:color w:val="000000"/>
                <w:sz w:val="16"/>
              </w:rPr>
              <w:t>17.2</w:t>
            </w:r>
            <w:bookmarkEnd w:id="649"/>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Africa</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OC0xLTEtMS0xMzA5ODQ_554d17f6-a34c-4aac-9ba1-e1f2792f76af" w:id="650"/>
            <w:r>
              <w:rPr>
                <w:rFonts w:ascii="Arial" w:hAnsi="Arial"/>
                <w:b w:val="false"/>
                <w:i w:val="false"/>
                <w:color w:val="000000"/>
                <w:sz w:val="16"/>
              </w:rPr>
              <w:t>253.7</w:t>
            </w:r>
            <w:bookmarkEnd w:id="65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OC0zLTEtMS0xMzA5ODQ_dc839f26-eb8f-4606-99fd-966f50104343" w:id="651"/>
            <w:r>
              <w:rPr>
                <w:rFonts w:ascii="Arial" w:hAnsi="Arial"/>
                <w:b w:val="false"/>
                <w:i w:val="false"/>
                <w:color w:val="000000"/>
                <w:sz w:val="16"/>
              </w:rPr>
              <w:t>9.6</w:t>
            </w:r>
            <w:bookmarkEnd w:id="651"/>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OC01LTEtMS0xMzA5ODQ_fba70678-aae5-420d-8ba4-e448a99815d9" w:id="652"/>
            <w:r>
              <w:rPr>
                <w:rFonts w:ascii="Arial" w:hAnsi="Arial"/>
                <w:b w:val="false"/>
                <w:i w:val="false"/>
                <w:color w:val="000000"/>
                <w:sz w:val="16"/>
              </w:rPr>
              <w:t>267.4</w:t>
            </w:r>
            <w:bookmarkEnd w:id="65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OC03LTEtMS0xMzA5ODQ_69eff005-937f-444a-aa74-c16de5c7889c" w:id="653"/>
            <w:r>
              <w:rPr>
                <w:rFonts w:ascii="Arial" w:hAnsi="Arial"/>
                <w:b w:val="false"/>
                <w:i w:val="false"/>
                <w:color w:val="000000"/>
                <w:sz w:val="16"/>
              </w:rPr>
              <w:t>13.1</w:t>
            </w:r>
            <w:bookmarkEnd w:id="653"/>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Asia Pacific</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y0xLTEtMS0xMzA5ODQ_40f6c30c-8e82-43a9-a557-b7e6b465ff7c" w:id="654"/>
            <w:r>
              <w:rPr>
                <w:rFonts w:ascii="Arial" w:hAnsi="Arial"/>
                <w:b w:val="false"/>
                <w:i w:val="false"/>
                <w:color w:val="000000"/>
                <w:sz w:val="16"/>
              </w:rPr>
              <w:t>202.1</w:t>
            </w:r>
            <w:bookmarkEnd w:id="65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y0zLTEtMS0xMzA5ODQ_ecaae791-987e-4d5f-8b0b-fabdb781e9c1" w:id="655"/>
            <w:r>
              <w:rPr>
                <w:rFonts w:ascii="Arial" w:hAnsi="Arial"/>
                <w:b w:val="false"/>
                <w:i w:val="false"/>
                <w:color w:val="000000"/>
                <w:sz w:val="16"/>
              </w:rPr>
              <w:t>20.6</w:t>
            </w:r>
            <w:bookmarkEnd w:id="655"/>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y01LTEtMS0xMzA5ODQ_f5d5bf67-e34f-4870-b672-20dfd777dd80" w:id="656"/>
            <w:r>
              <w:rPr>
                <w:rFonts w:ascii="Arial" w:hAnsi="Arial"/>
                <w:b w:val="false"/>
                <w:i w:val="false"/>
                <w:color w:val="000000"/>
                <w:sz w:val="16"/>
              </w:rPr>
              <w:t>246.9</w:t>
            </w:r>
            <w:bookmarkEnd w:id="65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y03LTEtMS0xMzA5ODQ_9916e595-0af3-4a2f-bf23-879fabd6e95f" w:id="657"/>
            <w:r>
              <w:rPr>
                <w:rFonts w:ascii="Arial" w:hAnsi="Arial"/>
                <w:b w:val="false"/>
                <w:i w:val="false"/>
                <w:color w:val="000000"/>
                <w:sz w:val="16"/>
              </w:rPr>
              <w:t>26.8</w:t>
            </w:r>
            <w:bookmarkEnd w:id="657"/>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North America</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S0xLTEtMS0xMzA5ODQ_2b7b84d7-b89b-414c-8e40-406cd543de0b" w:id="658"/>
            <w:r>
              <w:rPr>
                <w:rFonts w:ascii="Arial" w:hAnsi="Arial"/>
                <w:b w:val="false"/>
                <w:i w:val="false"/>
                <w:color w:val="000000"/>
                <w:sz w:val="16"/>
              </w:rPr>
              <w:t>176.8</w:t>
            </w:r>
            <w:bookmarkEnd w:id="65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S0zLTEtMS0xMzA5ODQ_3f5086c8-79ce-4b4a-8456-1350e8ac1a79" w:id="659"/>
            <w:r>
              <w:rPr>
                <w:rFonts w:ascii="Arial" w:hAnsi="Arial"/>
                <w:b w:val="false"/>
                <w:i w:val="false"/>
                <w:color w:val="000000"/>
                <w:sz w:val="16"/>
              </w:rPr>
              <w:t>144.5</w:t>
            </w:r>
            <w:bookmarkEnd w:id="659"/>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S01LTEtMS0xMzA5ODQ_fc01b21a-9cde-4070-8a38-dd72893f9be3" w:id="660"/>
            <w:r>
              <w:rPr>
                <w:rFonts w:ascii="Arial" w:hAnsi="Arial"/>
                <w:b w:val="false"/>
                <w:i w:val="false"/>
                <w:color w:val="000000"/>
                <w:sz w:val="16"/>
              </w:rPr>
              <w:t>189.6</w:t>
            </w:r>
            <w:bookmarkEnd w:id="66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NS03LTEtMS0xMzA5ODQ_d00869ac-426e-406e-aef4-761e8db31535" w:id="661"/>
            <w:r>
              <w:rPr>
                <w:rFonts w:ascii="Arial" w:hAnsi="Arial"/>
                <w:b w:val="false"/>
                <w:i w:val="false"/>
                <w:color w:val="000000"/>
                <w:sz w:val="16"/>
              </w:rPr>
              <w:t>92.8</w:t>
            </w:r>
            <w:bookmarkEnd w:id="661"/>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Middle East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OS0xLTEtMS0xMzA5ODQ_7364b371-67be-4beb-824d-c0369d7f2c65" w:id="662"/>
            <w:r>
              <w:rPr>
                <w:rFonts w:ascii="Arial" w:hAnsi="Arial"/>
                <w:b w:val="false"/>
                <w:i w:val="false"/>
                <w:color w:val="000000"/>
                <w:sz w:val="16"/>
              </w:rPr>
              <w:t>45.9</w:t>
            </w:r>
            <w:bookmarkEnd w:id="66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OS0zLTEtMS0xMzA5ODQ_335b5bd6-bb41-4123-838d-fdded97e0907" w:id="663"/>
            <w:r>
              <w:rPr>
                <w:rFonts w:ascii="Arial" w:hAnsi="Arial"/>
                <w:b w:val="false"/>
                <w:i w:val="false"/>
                <w:color w:val="000000"/>
                <w:sz w:val="16"/>
              </w:rPr>
              <w:t>60.4</w:t>
            </w:r>
            <w:bookmarkEnd w:id="663"/>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OS01LTEtMS0xMzA5ODQ_a855caee-8512-4175-8e59-bdc9c71b07f1" w:id="664"/>
            <w:r>
              <w:rPr>
                <w:rFonts w:ascii="Arial" w:hAnsi="Arial"/>
                <w:b w:val="false"/>
                <w:i w:val="false"/>
                <w:color w:val="000000"/>
                <w:sz w:val="16"/>
              </w:rPr>
              <w:t>1.7</w:t>
            </w:r>
            <w:bookmarkEnd w:id="66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OS03LTEtMS0xMzA5ODQ_2c5f2784-ae3b-4a98-8928-274c18fa3f93" w:id="665"/>
            <w:r>
              <w:rPr>
                <w:rFonts w:ascii="Arial" w:hAnsi="Arial"/>
                <w:b w:val="false"/>
                <w:i w:val="false"/>
                <w:color w:val="000000"/>
                <w:sz w:val="16"/>
              </w:rPr>
              <w:t>69.5</w:t>
            </w:r>
            <w:bookmarkEnd w:id="665"/>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revenue</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MTAtMS0xLTEtMTMwOTg0_0d995f39-042b-4f6a-b303-cac635e5fb64" w:id="666"/>
            <w:r>
              <w:rPr>
                <w:rFonts w:ascii="Arial" w:hAnsi="Arial"/>
                <w:b w:val="false"/>
                <w:i w:val="false"/>
                <w:color w:val="000000"/>
                <w:sz w:val="16"/>
              </w:rPr>
              <w:t>1,414.6</w:t>
            </w:r>
            <w:bookmarkEnd w:id="666"/>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MTAtMy0xLTEtMTMwOTg0_584a972c-c166-4ecb-be03-96dc21e57f2e" w:id="667"/>
            <w:r>
              <w:rPr>
                <w:rFonts w:ascii="Arial" w:hAnsi="Arial"/>
                <w:b w:val="false"/>
                <w:i w:val="false"/>
                <w:color w:val="000000"/>
                <w:sz w:val="16"/>
              </w:rPr>
              <w:t>302.6</w:t>
            </w:r>
            <w:bookmarkEnd w:id="667"/>
            <w:r>
              <w:rPr>
                <w:rFonts w:ascii="Arial" w:hAnsi="Arial"/>
                <w:b w:val="false"/>
                <w:i w:val="false"/>
                <w:color w:val="000000"/>
                <w:sz w:val="16"/>
              </w:rPr>
              <w:t xml:space="preserve">   </w:t>
            </w:r>
          </w:p>
        </w:tc>
        <w:tc>
          <w:tcPr>
            <w:tcW w:w="64"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MTAtNS0xLTEtMTMwOTg0_e076bf30-7ca8-42e0-9470-89178906ca81" w:id="668"/>
            <w:r>
              <w:rPr>
                <w:rFonts w:ascii="Arial" w:hAnsi="Arial"/>
                <w:b w:val="false"/>
                <w:i w:val="false"/>
                <w:color w:val="000000"/>
                <w:sz w:val="16"/>
              </w:rPr>
              <w:t>1,394.3</w:t>
            </w:r>
            <w:bookmarkEnd w:id="668"/>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Q1NWU1ZThmYWE5ODQwOTNhYTFkNjQ0NWE1NTkyZGYxL3RhYmxlcmFuZ2U6NDU1ZTVlOGZhYTk4NDA5M2FhMWQ2NDQ1YTU1OTJkZjFfMTAtNy0xLTEtMTMwOTg0_de4ca87f-5b5f-4cc8-8a9e-35dcea7f7737" w:id="669"/>
            <w:r>
              <w:rPr>
                <w:rFonts w:ascii="Arial" w:hAnsi="Arial"/>
                <w:b w:val="false"/>
                <w:i w:val="false"/>
                <w:color w:val="000000"/>
                <w:sz w:val="16"/>
              </w:rPr>
              <w:t>274.5</w:t>
            </w:r>
            <w:bookmarkEnd w:id="669"/>
            <w:r>
              <w:rPr>
                <w:rFonts w:ascii="Arial" w:hAnsi="Arial"/>
                <w:b w:val="false"/>
                <w:i w:val="false"/>
                <w:color w:val="000000"/>
                <w:sz w:val="16"/>
              </w:rPr>
              <w:t xml:space="preserve">   </w:t>
            </w:r>
          </w:p>
        </w:tc>
        <w:tc>
          <w:tcPr>
            <w:tcW w:w="64"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1NS9mcmFnOmI4MmY5YjdiNGNmMjRmYWFhYjBiNjVhZTQyMDJlZTEzL3RleHRyZWdpb246YjgyZjliN2I0Y2YyNGZhYWFiMGI2NWFlNDIwMmVlMTNfMzcwNA_8c83d8fc-51f5-4941-bba7-fb359699cf2c" w:id="670"/>
      <w:bookmarkEnd w:id="670"/>
      <w:bookmarkStart w:name="i17f142852b894118a06dbccba2f4de7b" w:id="671"/>
      <w:bookmarkEnd w:id="671"/>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11</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0051eb61e566477c982207076d61898b" w:id="672"/>
      <w:bookmarkEnd w:id="672"/>
      <w:bookmarkStart w:name="ib69f0bf0a1d1466d86377b31b80b8119" w:id="673"/>
      <w:bookmarkEnd w:id="673"/>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10"/>
        <w:gridCol w:w="6386"/>
        <w:gridCol w:w="310"/>
        <w:gridCol w:w="146"/>
        <w:gridCol w:w="1308"/>
        <w:gridCol w:w="40"/>
        <w:gridCol w:w="40"/>
        <w:gridCol w:w="40"/>
        <w:gridCol w:w="40"/>
        <w:gridCol w:w="232"/>
        <w:gridCol w:w="1344"/>
        <w:gridCol w:w="64"/>
        <w:gridCol w:w="40"/>
        <w:gridCol w:w="40"/>
        <w:gridCol w:w="40"/>
        <w:gridCol w:w="146"/>
        <w:gridCol w:w="1308"/>
        <w:gridCol w:w="40"/>
        <w:gridCol w:w="40"/>
        <w:gridCol w:w="40"/>
        <w:gridCol w:w="40"/>
        <w:gridCol w:w="232"/>
        <w:gridCol w:w="1344"/>
        <w:gridCol w:w="64"/>
      </w:tblGrid>
      <w:tr>
        <w:trPr>
          <w:trHeight w:val="30" w:hRule="atLeast"/>
        </w:trPr>
        <w:tc>
          <w:tcPr>
            <w:tcW w:w="310" w:type="dxa"/>
            <w:tcBorders/>
            <w:tcMar>
              <w:top w:w="15" w:type="dxa"/>
              <w:left w:w="15" w:type="dxa"/>
              <w:bottom w:w="15" w:type="dxa"/>
              <w:right w:w="15" w:type="dxa"/>
            </w:tcMar>
            <w:vAlign w:val="center"/>
          </w:tcPr>
          <w:p/>
        </w:tc>
        <w:tc>
          <w:tcPr>
            <w:tcW w:w="6386" w:type="dxa"/>
            <w:tcBorders/>
            <w:tcMar>
              <w:top w:w="15" w:type="dxa"/>
              <w:left w:w="15" w:type="dxa"/>
              <w:bottom w:w="15" w:type="dxa"/>
              <w:right w:w="15" w:type="dxa"/>
            </w:tcMar>
            <w:vAlign w:val="center"/>
          </w:tcPr>
          <w:p/>
        </w:tc>
        <w:tc>
          <w:tcPr>
            <w:tcW w:w="31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2" w:type="dxa"/>
            <w:tcBorders/>
            <w:tcMar>
              <w:top w:w="15" w:type="dxa"/>
              <w:left w:w="15" w:type="dxa"/>
              <w:bottom w:w="15" w:type="dxa"/>
              <w:right w:w="15" w:type="dxa"/>
            </w:tcMar>
            <w:vAlign w:val="center"/>
          </w:tcPr>
          <w:p/>
        </w:tc>
        <w:tc>
          <w:tcPr>
            <w:tcW w:w="1344" w:type="dxa"/>
            <w:tcBorders/>
            <w:tcMar>
              <w:top w:w="15" w:type="dxa"/>
              <w:left w:w="15" w:type="dxa"/>
              <w:bottom w:w="15" w:type="dxa"/>
              <w:right w:w="15" w:type="dxa"/>
            </w:tcMar>
            <w:vAlign w:val="center"/>
          </w:tcPr>
          <w:p/>
        </w:tc>
        <w:tc>
          <w:tcPr>
            <w:tcW w:w="6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2" w:type="dxa"/>
            <w:tcBorders/>
            <w:tcMar>
              <w:top w:w="15" w:type="dxa"/>
              <w:left w:w="15" w:type="dxa"/>
              <w:bottom w:w="15" w:type="dxa"/>
              <w:right w:w="15" w:type="dxa"/>
            </w:tcMar>
            <w:vAlign w:val="center"/>
          </w:tcPr>
          <w:p/>
        </w:tc>
        <w:tc>
          <w:tcPr>
            <w:tcW w:w="1344" w:type="dxa"/>
            <w:tcBorders/>
            <w:tcMar>
              <w:top w:w="15" w:type="dxa"/>
              <w:left w:w="15" w:type="dxa"/>
              <w:bottom w:w="15" w:type="dxa"/>
              <w:right w:w="15" w:type="dxa"/>
            </w:tcMar>
            <w:vAlign w:val="center"/>
          </w:tcPr>
          <w:p/>
        </w:tc>
        <w:tc>
          <w:tcPr>
            <w:tcW w:w="64"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2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2021</w:t>
            </w:r>
            <w:r>
              <w:rPr>
                <w:rFonts w:ascii="Times New Roman" w:hAnsi="Times New Roman"/>
                <w:b w:val="false"/>
                <w:i w:val="false"/>
                <w:color w:val="000000"/>
                <w:sz w:val="22"/>
              </w:rPr>
              <w:t xml:space="preserve"> </w:t>
            </w:r>
          </w:p>
        </w:tc>
      </w:tr>
      <w:tr>
        <w:trPr>
          <w:trHeight w:val="6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Europe and Central Asia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My0xLTEtMS0xMjkyOTU_c4d0096b-ac64-4b28-9c9e-538161e1468e" w:id="674"/>
            <w:r>
              <w:rPr>
                <w:rFonts w:ascii="Arial" w:hAnsi="Arial"/>
                <w:b w:val="false"/>
                <w:i w:val="false"/>
                <w:color w:val="000000"/>
                <w:sz w:val="16"/>
              </w:rPr>
              <w:t>759.6</w:t>
            </w:r>
            <w:bookmarkEnd w:id="674"/>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My0zLTEtMS0xMjkyOTU_d3b15caa-2498-4a3f-b3a2-2925536cfc25" w:id="675"/>
            <w:r>
              <w:rPr>
                <w:rFonts w:ascii="Arial" w:hAnsi="Arial"/>
                <w:b w:val="false"/>
                <w:i w:val="false"/>
                <w:color w:val="000000"/>
                <w:sz w:val="16"/>
              </w:rPr>
              <w:t>79.5</w:t>
            </w:r>
            <w:bookmarkEnd w:id="675"/>
            <w:r>
              <w:rPr>
                <w:rFonts w:ascii="Arial" w:hAnsi="Arial"/>
                <w:b w:val="false"/>
                <w:i w:val="false"/>
                <w:color w:val="000000"/>
                <w:sz w:val="16"/>
              </w:rPr>
              <w:t xml:space="preserve">   </w:t>
            </w:r>
          </w:p>
        </w:tc>
        <w:tc>
          <w:tcPr>
            <w:tcW w:w="6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My01LTEtMS0xMjkyOTU_ef96b96f-1bdc-4ab0-9376-24a95c6bbfca" w:id="676"/>
            <w:r>
              <w:rPr>
                <w:rFonts w:ascii="Arial" w:hAnsi="Arial"/>
                <w:b w:val="false"/>
                <w:i w:val="false"/>
                <w:color w:val="000000"/>
                <w:sz w:val="16"/>
              </w:rPr>
              <w:t>679.7</w:t>
            </w:r>
            <w:bookmarkEnd w:id="676"/>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My03LTEtMS0xMjkyOTU_d9e546fd-a82d-4d2b-ad75-4c008e5953ce" w:id="677"/>
            <w:r>
              <w:rPr>
                <w:rFonts w:ascii="Arial" w:hAnsi="Arial"/>
                <w:b w:val="false"/>
                <w:i w:val="false"/>
                <w:color w:val="000000"/>
                <w:sz w:val="16"/>
              </w:rPr>
              <w:t>98.9</w:t>
            </w:r>
            <w:bookmarkEnd w:id="677"/>
            <w:r>
              <w:rPr>
                <w:rFonts w:ascii="Arial" w:hAnsi="Arial"/>
                <w:b w:val="false"/>
                <w:i w:val="false"/>
                <w:color w:val="000000"/>
                <w:sz w:val="16"/>
              </w:rPr>
              <w:t xml:space="preserve">   </w:t>
            </w:r>
          </w:p>
        </w:tc>
        <w:tc>
          <w:tcPr>
            <w:tcW w:w="64"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Latin America</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S0xLTEtMS0xMjkyOTU_6769c48d-60d0-4cd2-94ec-9e24e3a37805" w:id="678"/>
            <w:r>
              <w:rPr>
                <w:rFonts w:ascii="Arial" w:hAnsi="Arial"/>
                <w:b w:val="false"/>
                <w:i w:val="false"/>
                <w:color w:val="000000"/>
                <w:sz w:val="16"/>
              </w:rPr>
              <w:t>657.3</w:t>
            </w:r>
            <w:bookmarkEnd w:id="67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S0zLTEtMS0xMjkyOTU_d4132a2e-e25a-49fa-b0d9-348576478ed7" w:id="679"/>
            <w:r>
              <w:rPr>
                <w:rFonts w:ascii="Arial" w:hAnsi="Arial"/>
                <w:b w:val="false"/>
                <w:i w:val="false"/>
                <w:color w:val="000000"/>
                <w:sz w:val="16"/>
              </w:rPr>
              <w:t>48.8</w:t>
            </w:r>
            <w:bookmarkEnd w:id="679"/>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S01LTEtMS0xMjkyOTU_53907b34-01cf-442b-b443-eb3f9d9523e4" w:id="680"/>
            <w:r>
              <w:rPr>
                <w:rFonts w:ascii="Arial" w:hAnsi="Arial"/>
                <w:b w:val="false"/>
                <w:i w:val="false"/>
                <w:color w:val="000000"/>
                <w:sz w:val="16"/>
              </w:rPr>
              <w:t>598.2</w:t>
            </w:r>
            <w:bookmarkEnd w:id="68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S03LTEtMS0xMjkyOTU_329fd10e-f78a-402f-8478-3838d17307c3" w:id="681"/>
            <w:r>
              <w:rPr>
                <w:rFonts w:ascii="Arial" w:hAnsi="Arial"/>
                <w:b w:val="false"/>
                <w:i w:val="false"/>
                <w:color w:val="000000"/>
                <w:sz w:val="16"/>
              </w:rPr>
              <w:t>35.1</w:t>
            </w:r>
            <w:bookmarkEnd w:id="681"/>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Africa</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y0xLTEtMS0xMjkyOTU_de97617f-86e1-46f1-a848-b23a453768df" w:id="682"/>
            <w:r>
              <w:rPr>
                <w:rFonts w:ascii="Arial" w:hAnsi="Arial"/>
                <w:b w:val="false"/>
                <w:i w:val="false"/>
                <w:color w:val="000000"/>
                <w:sz w:val="16"/>
              </w:rPr>
              <w:t>436.8</w:t>
            </w:r>
            <w:bookmarkEnd w:id="68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y0zLTEtMS0xMjkyOTU_6bfccf37-5413-45c2-bcc7-31bd23763a3c" w:id="683"/>
            <w:r>
              <w:rPr>
                <w:rFonts w:ascii="Arial" w:hAnsi="Arial"/>
                <w:b w:val="false"/>
                <w:i w:val="false"/>
                <w:color w:val="000000"/>
                <w:sz w:val="16"/>
              </w:rPr>
              <w:t>18.1</w:t>
            </w:r>
            <w:bookmarkEnd w:id="683"/>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y01LTEtMS0xMjkyOTU_b923a52a-9f75-44f8-b8a0-9eb775f5a921" w:id="684"/>
            <w:r>
              <w:rPr>
                <w:rFonts w:ascii="Arial" w:hAnsi="Arial"/>
                <w:b w:val="false"/>
                <w:i w:val="false"/>
                <w:color w:val="000000"/>
                <w:sz w:val="16"/>
              </w:rPr>
              <w:t>562.7</w:t>
            </w:r>
            <w:bookmarkEnd w:id="68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y03LTEtMS0xMjkyOTU_c7b1557d-a7eb-43e7-9f09-f111c87debb2" w:id="685"/>
            <w:r>
              <w:rPr>
                <w:rFonts w:ascii="Arial" w:hAnsi="Arial"/>
                <w:b w:val="false"/>
                <w:i w:val="false"/>
                <w:color w:val="000000"/>
                <w:sz w:val="16"/>
              </w:rPr>
              <w:t>22.7</w:t>
            </w:r>
            <w:bookmarkEnd w:id="685"/>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Asia Pacific</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i0xLTEtMS0xMjkyOTU_aed60087-2f10-4fd1-a94e-18320198c10d" w:id="686"/>
            <w:r>
              <w:rPr>
                <w:rFonts w:ascii="Arial" w:hAnsi="Arial"/>
                <w:b w:val="false"/>
                <w:i w:val="false"/>
                <w:color w:val="000000"/>
                <w:sz w:val="16"/>
              </w:rPr>
              <w:t>423.6</w:t>
            </w:r>
            <w:bookmarkEnd w:id="68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i0zLTEtMS0xMjkyOTU_9d9042ca-d161-4cdf-92ea-4d174f13c499" w:id="687"/>
            <w:r>
              <w:rPr>
                <w:rFonts w:ascii="Arial" w:hAnsi="Arial"/>
                <w:b w:val="false"/>
                <w:i w:val="false"/>
                <w:color w:val="000000"/>
                <w:sz w:val="16"/>
              </w:rPr>
              <w:t>44.2</w:t>
            </w:r>
            <w:bookmarkEnd w:id="687"/>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i01LTEtMS0xMjkyOTU_ead86816-c25e-4098-9051-7f03aab783dc" w:id="688"/>
            <w:r>
              <w:rPr>
                <w:rFonts w:ascii="Arial" w:hAnsi="Arial"/>
                <w:b w:val="false"/>
                <w:i w:val="false"/>
                <w:color w:val="000000"/>
                <w:sz w:val="16"/>
              </w:rPr>
              <w:t>491.9</w:t>
            </w:r>
            <w:bookmarkEnd w:id="68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i03LTEtMS0xMjkyOTU_ba0b6c76-c8d5-4d44-b006-d48dcb2d8a7a" w:id="689"/>
            <w:r>
              <w:rPr>
                <w:rFonts w:ascii="Arial" w:hAnsi="Arial"/>
                <w:b w:val="false"/>
                <w:i w:val="false"/>
                <w:color w:val="000000"/>
                <w:sz w:val="16"/>
              </w:rPr>
              <w:t>51.3</w:t>
            </w:r>
            <w:bookmarkEnd w:id="689"/>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North America</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C0xLTEtMS0xMjkyOTU_ea143a48-fb89-4f2a-bc48-cc73b0652e05" w:id="690"/>
            <w:r>
              <w:rPr>
                <w:rFonts w:ascii="Arial" w:hAnsi="Arial"/>
                <w:b w:val="false"/>
                <w:i w:val="false"/>
                <w:color w:val="000000"/>
                <w:sz w:val="16"/>
              </w:rPr>
              <w:t>377.2</w:t>
            </w:r>
            <w:bookmarkEnd w:id="69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C0zLTEtMS0xMjkyOTU_b876a0ba-b61d-45ce-89f9-7e81caf435ad" w:id="691"/>
            <w:r>
              <w:rPr>
                <w:rFonts w:ascii="Arial" w:hAnsi="Arial"/>
                <w:b w:val="false"/>
                <w:i w:val="false"/>
                <w:color w:val="000000"/>
                <w:sz w:val="16"/>
              </w:rPr>
              <w:t>260.7</w:t>
            </w:r>
            <w:bookmarkEnd w:id="691"/>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C01LTEtMS0xMjkyOTU_ee795c4d-e533-42fb-a8e3-4689c248618a" w:id="692"/>
            <w:r>
              <w:rPr>
                <w:rFonts w:ascii="Arial" w:hAnsi="Arial"/>
                <w:b w:val="false"/>
                <w:i w:val="false"/>
                <w:color w:val="000000"/>
                <w:sz w:val="16"/>
              </w:rPr>
              <w:t>419.7</w:t>
            </w:r>
            <w:bookmarkEnd w:id="69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NC03LTEtMS0xMjkyOTU_93371aa2-5507-46aa-986e-60ce7a332e7e" w:id="693"/>
            <w:r>
              <w:rPr>
                <w:rFonts w:ascii="Arial" w:hAnsi="Arial"/>
                <w:b w:val="false"/>
                <w:i w:val="false"/>
                <w:color w:val="000000"/>
                <w:sz w:val="16"/>
              </w:rPr>
              <w:t>167.3</w:t>
            </w:r>
            <w:bookmarkEnd w:id="693"/>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Middle East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OC0xLTEtMS0xMjkyOTU_4c0dbe20-7395-4a7d-bba1-a3bceb2a493c" w:id="694"/>
            <w:r>
              <w:rPr>
                <w:rFonts w:ascii="Arial" w:hAnsi="Arial"/>
                <w:b w:val="false"/>
                <w:i w:val="false"/>
                <w:color w:val="000000"/>
                <w:sz w:val="16"/>
              </w:rPr>
              <w:t>49.2</w:t>
            </w:r>
            <w:bookmarkEnd w:id="69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OC0zLTEtMS0xMjkyOTU_ebd59797-6520-4477-aa93-1dde9eea0f13" w:id="695"/>
            <w:r>
              <w:rPr>
                <w:rFonts w:ascii="Arial" w:hAnsi="Arial"/>
                <w:b w:val="false"/>
                <w:i w:val="false"/>
                <w:color w:val="000000"/>
                <w:sz w:val="16"/>
              </w:rPr>
              <w:t>118.0</w:t>
            </w:r>
            <w:bookmarkEnd w:id="695"/>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OC01LTEtMS0xMjkyOTU_f2d362eb-4acf-48d8-a8c2-74646c058d14" w:id="696"/>
            <w:r>
              <w:rPr>
                <w:rFonts w:ascii="Arial" w:hAnsi="Arial"/>
                <w:b w:val="false"/>
                <w:i w:val="false"/>
                <w:color w:val="000000"/>
                <w:sz w:val="16"/>
              </w:rPr>
              <w:t>28.6</w:t>
            </w:r>
            <w:bookmarkEnd w:id="69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OC03LTEtMS0xMjkyOTU_a0ecf96a-5505-4dcb-9eb5-903e2aec79c7" w:id="697"/>
            <w:r>
              <w:rPr>
                <w:rFonts w:ascii="Arial" w:hAnsi="Arial"/>
                <w:b w:val="false"/>
                <w:i w:val="false"/>
                <w:color w:val="000000"/>
                <w:sz w:val="16"/>
              </w:rPr>
              <w:t>144.7</w:t>
            </w:r>
            <w:bookmarkEnd w:id="697"/>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revenue</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OS0xLTEtMS0xMjkyOTU_baa01fc9-ef2f-43dc-99d0-44c130ef9041" w:id="698"/>
            <w:r>
              <w:rPr>
                <w:rFonts w:ascii="Arial" w:hAnsi="Arial"/>
                <w:b w:val="false"/>
                <w:i w:val="false"/>
                <w:color w:val="000000"/>
                <w:sz w:val="16"/>
              </w:rPr>
              <w:t>2,703.7</w:t>
            </w:r>
            <w:bookmarkEnd w:id="698"/>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OS0zLTEtMS0xMjkyOTU_8d69db73-2e56-4007-b225-a5905fed8f0e" w:id="699"/>
            <w:r>
              <w:rPr>
                <w:rFonts w:ascii="Arial" w:hAnsi="Arial"/>
                <w:b w:val="false"/>
                <w:i w:val="false"/>
                <w:color w:val="000000"/>
                <w:sz w:val="16"/>
              </w:rPr>
              <w:t>569.3</w:t>
            </w:r>
            <w:bookmarkEnd w:id="699"/>
            <w:r>
              <w:rPr>
                <w:rFonts w:ascii="Arial" w:hAnsi="Arial"/>
                <w:b w:val="false"/>
                <w:i w:val="false"/>
                <w:color w:val="000000"/>
                <w:sz w:val="16"/>
              </w:rPr>
              <w:t xml:space="preserve">   </w:t>
            </w:r>
          </w:p>
        </w:tc>
        <w:tc>
          <w:tcPr>
            <w:tcW w:w="64"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OS01LTEtMS0xMjkyOTU_c26fc75e-d4f6-44f2-8abb-817ff8968830" w:id="700"/>
            <w:r>
              <w:rPr>
                <w:rFonts w:ascii="Arial" w:hAnsi="Arial"/>
                <w:b w:val="false"/>
                <w:i w:val="false"/>
                <w:color w:val="000000"/>
                <w:sz w:val="16"/>
              </w:rPr>
              <w:t>2,780.8</w:t>
            </w:r>
            <w:bookmarkEnd w:id="700"/>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JlOTkxZjg3OTE0MTRhYTI4YWNjNWFhZjU4MjE0NzI0L3RhYmxlcmFuZ2U6MmU5OTFmODc5MTQxNGFhMjhhY2M1YWFmNTgyMTQ3MjRfOS03LTEtMS0xMjkyOTU_99051d40-b75d-4f66-8c99-7053decf2fb7" w:id="701"/>
            <w:r>
              <w:rPr>
                <w:rFonts w:ascii="Arial" w:hAnsi="Arial"/>
                <w:b w:val="false"/>
                <w:i w:val="false"/>
                <w:color w:val="000000"/>
                <w:sz w:val="16"/>
              </w:rPr>
              <w:t>520.0</w:t>
            </w:r>
            <w:bookmarkEnd w:id="701"/>
            <w:r>
              <w:rPr>
                <w:rFonts w:ascii="Arial" w:hAnsi="Arial"/>
                <w:b w:val="false"/>
                <w:i w:val="false"/>
                <w:color w:val="000000"/>
                <w:sz w:val="16"/>
              </w:rPr>
              <w:t xml:space="preserve">   </w:t>
            </w:r>
          </w:p>
        </w:tc>
        <w:tc>
          <w:tcPr>
            <w:tcW w:w="64"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b69f0bf0a1d1466d86377b31b80b8119" w:id="702"/>
      <w:bookmarkEnd w:id="702"/>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b69f0bf0a1d1466d86377b31b80b8119" w:id="703"/>
      <w:bookmarkEnd w:id="703"/>
    </w:p>
    <w:p>
      <w:pPr>
        <w:spacing w:before="18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tables present total revenue by contract type for each reportable segment for the three and six months ended June 30, 2022 and 2021:</w:t>
      </w:r>
      <w:r>
        <w:rPr>
          <w:rFonts w:ascii="Times New Roman" w:hAnsi="Times New Roman"/>
          <w:b w:val="false"/>
          <w:i w:val="false"/>
          <w:color w:val="000000"/>
          <w:sz w:val="22"/>
        </w:rPr>
        <w:t xml:space="preserve"> </w:t>
      </w:r>
    </w:p>
    <w:p>
      <w:pPr>
        <w:spacing w:before="0" w:after="0"/>
        <w:ind w:left="120"/>
        <w:jc w:val="left"/>
      </w:pPr>
      <w:bookmarkStart w:name="ib69f0bf0a1d1466d86377b31b80b8119" w:id="704"/>
      <w:bookmarkEnd w:id="704"/>
    </w:p>
    <w:p>
      <w:pPr>
        <w:spacing w:before="18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10"/>
        <w:gridCol w:w="6386"/>
        <w:gridCol w:w="310"/>
        <w:gridCol w:w="146"/>
        <w:gridCol w:w="1308"/>
        <w:gridCol w:w="40"/>
        <w:gridCol w:w="40"/>
        <w:gridCol w:w="40"/>
        <w:gridCol w:w="40"/>
        <w:gridCol w:w="232"/>
        <w:gridCol w:w="1344"/>
        <w:gridCol w:w="64"/>
        <w:gridCol w:w="40"/>
        <w:gridCol w:w="40"/>
        <w:gridCol w:w="40"/>
        <w:gridCol w:w="146"/>
        <w:gridCol w:w="1308"/>
        <w:gridCol w:w="40"/>
        <w:gridCol w:w="40"/>
        <w:gridCol w:w="40"/>
        <w:gridCol w:w="40"/>
        <w:gridCol w:w="232"/>
        <w:gridCol w:w="1344"/>
        <w:gridCol w:w="64"/>
      </w:tblGrid>
      <w:tr>
        <w:trPr>
          <w:trHeight w:val="30" w:hRule="atLeast"/>
        </w:trPr>
        <w:tc>
          <w:tcPr>
            <w:tcW w:w="310" w:type="dxa"/>
            <w:tcBorders/>
            <w:tcMar>
              <w:top w:w="15" w:type="dxa"/>
              <w:left w:w="15" w:type="dxa"/>
              <w:bottom w:w="15" w:type="dxa"/>
              <w:right w:w="15" w:type="dxa"/>
            </w:tcMar>
            <w:vAlign w:val="center"/>
          </w:tcPr>
          <w:p/>
        </w:tc>
        <w:tc>
          <w:tcPr>
            <w:tcW w:w="6386" w:type="dxa"/>
            <w:tcBorders/>
            <w:tcMar>
              <w:top w:w="15" w:type="dxa"/>
              <w:left w:w="15" w:type="dxa"/>
              <w:bottom w:w="15" w:type="dxa"/>
              <w:right w:w="15" w:type="dxa"/>
            </w:tcMar>
            <w:vAlign w:val="center"/>
          </w:tcPr>
          <w:p/>
        </w:tc>
        <w:tc>
          <w:tcPr>
            <w:tcW w:w="31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2" w:type="dxa"/>
            <w:tcBorders/>
            <w:tcMar>
              <w:top w:w="15" w:type="dxa"/>
              <w:left w:w="15" w:type="dxa"/>
              <w:bottom w:w="15" w:type="dxa"/>
              <w:right w:w="15" w:type="dxa"/>
            </w:tcMar>
            <w:vAlign w:val="center"/>
          </w:tcPr>
          <w:p/>
        </w:tc>
        <w:tc>
          <w:tcPr>
            <w:tcW w:w="1344" w:type="dxa"/>
            <w:tcBorders/>
            <w:tcMar>
              <w:top w:w="15" w:type="dxa"/>
              <w:left w:w="15" w:type="dxa"/>
              <w:bottom w:w="15" w:type="dxa"/>
              <w:right w:w="15" w:type="dxa"/>
            </w:tcMar>
            <w:vAlign w:val="center"/>
          </w:tcPr>
          <w:p/>
        </w:tc>
        <w:tc>
          <w:tcPr>
            <w:tcW w:w="6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2" w:type="dxa"/>
            <w:tcBorders/>
            <w:tcMar>
              <w:top w:w="15" w:type="dxa"/>
              <w:left w:w="15" w:type="dxa"/>
              <w:bottom w:w="15" w:type="dxa"/>
              <w:right w:w="15" w:type="dxa"/>
            </w:tcMar>
            <w:vAlign w:val="center"/>
          </w:tcPr>
          <w:p/>
        </w:tc>
        <w:tc>
          <w:tcPr>
            <w:tcW w:w="1344" w:type="dxa"/>
            <w:tcBorders/>
            <w:tcMar>
              <w:top w:w="15" w:type="dxa"/>
              <w:left w:w="15" w:type="dxa"/>
              <w:bottom w:w="15" w:type="dxa"/>
              <w:right w:w="15" w:type="dxa"/>
            </w:tcMar>
            <w:vAlign w:val="center"/>
          </w:tcPr>
          <w:p/>
        </w:tc>
        <w:tc>
          <w:tcPr>
            <w:tcW w:w="64"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1"/>
            <w:tcBorders>
              <w:bottom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Reportable Segments</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1"/>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2021</w:t>
            </w:r>
            <w:r>
              <w:rPr>
                <w:rFonts w:ascii="Times New Roman" w:hAnsi="Times New Roman"/>
                <w:b w:val="false"/>
                <w:i w:val="false"/>
                <w:color w:val="000000"/>
                <w:sz w:val="22"/>
              </w:rPr>
              <w:t xml:space="preserve"> </w:t>
            </w:r>
          </w:p>
        </w:tc>
      </w:tr>
      <w:tr>
        <w:trPr>
          <w:trHeight w:val="6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Services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C0xLTEtMS0xMzEwMDI_cb45ee51-6ac7-4fa9-8da3-b0209d7d11f4" w:id="705"/>
            <w:r>
              <w:rPr>
                <w:rFonts w:ascii="Arial" w:hAnsi="Arial"/>
                <w:b w:val="false"/>
                <w:i w:val="false"/>
                <w:color w:val="000000"/>
                <w:sz w:val="16"/>
              </w:rPr>
              <w:t>920.4</w:t>
            </w:r>
            <w:bookmarkEnd w:id="705"/>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C0zLTEtMS0xMzEwMDI_f93bc00f-8f23-47fc-bc4a-a31349d63e99" w:id="706"/>
            <w:r>
              <w:rPr>
                <w:rFonts w:ascii="Arial" w:hAnsi="Arial"/>
                <w:b w:val="false"/>
                <w:i w:val="false"/>
                <w:color w:val="000000"/>
                <w:sz w:val="16"/>
              </w:rPr>
              <w:t>54.5</w:t>
            </w:r>
            <w:bookmarkEnd w:id="706"/>
            <w:r>
              <w:rPr>
                <w:rFonts w:ascii="Arial" w:hAnsi="Arial"/>
                <w:b w:val="false"/>
                <w:i w:val="false"/>
                <w:color w:val="000000"/>
                <w:sz w:val="16"/>
              </w:rPr>
              <w:t xml:space="preserve">   </w:t>
            </w:r>
          </w:p>
        </w:tc>
        <w:tc>
          <w:tcPr>
            <w:tcW w:w="6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C01LTEtMS0xMzEwMDI_0bb806d7-b2bf-4bef-b1bd-2c369377dfee" w:id="707"/>
            <w:r>
              <w:rPr>
                <w:rFonts w:ascii="Arial" w:hAnsi="Arial"/>
                <w:b w:val="false"/>
                <w:i w:val="false"/>
                <w:color w:val="000000"/>
                <w:sz w:val="16"/>
              </w:rPr>
              <w:t>875.1</w:t>
            </w:r>
            <w:bookmarkEnd w:id="70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C03LTEtMS0xMzEwMDI_605d038f-761d-4144-8291-03cba12a3855" w:id="708"/>
            <w:r>
              <w:rPr>
                <w:rFonts w:ascii="Arial" w:hAnsi="Arial"/>
                <w:b w:val="false"/>
                <w:i w:val="false"/>
                <w:color w:val="000000"/>
                <w:sz w:val="16"/>
              </w:rPr>
              <w:t>38.3</w:t>
            </w:r>
            <w:bookmarkEnd w:id="708"/>
            <w:r>
              <w:rPr>
                <w:rFonts w:ascii="Arial" w:hAnsi="Arial"/>
                <w:b w:val="false"/>
                <w:i w:val="false"/>
                <w:color w:val="000000"/>
                <w:sz w:val="16"/>
              </w:rPr>
              <w:t xml:space="preserve">   </w:t>
            </w:r>
          </w:p>
        </w:tc>
        <w:tc>
          <w:tcPr>
            <w:tcW w:w="64"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Products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S0xLTEtMS0xMzEwMDI_36434aec-6d96-4305-af4e-bd64f6abd32f" w:id="709"/>
            <w:r>
              <w:rPr>
                <w:rFonts w:ascii="Arial" w:hAnsi="Arial"/>
                <w:b w:val="false"/>
                <w:i w:val="false"/>
                <w:color w:val="000000"/>
                <w:sz w:val="16"/>
              </w:rPr>
              <w:t>475.9</w:t>
            </w:r>
            <w:bookmarkEnd w:id="70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S0zLTEtMS0xMzEwMDI_0af4349d-154d-4aca-941b-8dab2bcee57f" w:id="710"/>
            <w:r>
              <w:rPr>
                <w:rFonts w:ascii="Arial" w:hAnsi="Arial"/>
                <w:b w:val="false"/>
                <w:i w:val="false"/>
                <w:color w:val="000000"/>
                <w:sz w:val="16"/>
              </w:rPr>
              <w:t>206.3</w:t>
            </w:r>
            <w:bookmarkEnd w:id="710"/>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S01LTEtMS0xMzEwMDI_778e52de-6ea0-4da8-b7f1-e9abc10ffdee" w:id="711"/>
            <w:r>
              <w:rPr>
                <w:rFonts w:ascii="Arial" w:hAnsi="Arial"/>
                <w:b w:val="false"/>
                <w:i w:val="false"/>
                <w:color w:val="000000"/>
                <w:sz w:val="16"/>
              </w:rPr>
              <w:t>503.1</w:t>
            </w:r>
            <w:bookmarkEnd w:id="71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S03LTEtMS0xMzEwMDI_b3303d20-ad00-4009-8be3-012a460d566c" w:id="712"/>
            <w:r>
              <w:rPr>
                <w:rFonts w:ascii="Arial" w:hAnsi="Arial"/>
                <w:b w:val="false"/>
                <w:i w:val="false"/>
                <w:color w:val="000000"/>
                <w:sz w:val="16"/>
              </w:rPr>
              <w:t>205.7</w:t>
            </w:r>
            <w:bookmarkEnd w:id="712"/>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Lease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i0xLTEtMS0xMzEwMDI_6142383d-54b9-4be8-9248-4262ef76b085" w:id="713"/>
            <w:r>
              <w:rPr>
                <w:rFonts w:ascii="Arial" w:hAnsi="Arial"/>
                <w:b w:val="false"/>
                <w:i w:val="false"/>
                <w:color w:val="000000"/>
                <w:sz w:val="16"/>
              </w:rPr>
              <w:t>18.3</w:t>
            </w:r>
            <w:bookmarkEnd w:id="71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i0zLTEtMS0xMzEwMDI_e815fa38-4255-4aad-92d0-44b96c3807f5" w:id="714"/>
            <w:r>
              <w:rPr>
                <w:rFonts w:ascii="Arial" w:hAnsi="Arial"/>
                <w:b w:val="false"/>
                <w:i w:val="false"/>
                <w:color w:val="000000"/>
                <w:sz w:val="16"/>
              </w:rPr>
              <w:t>41.8</w:t>
            </w:r>
            <w:bookmarkEnd w:id="714"/>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i01LTEtMS0xMzEwMDI_4da9db58-5564-49f2-8844-7fa0ac4aa201" w:id="715"/>
            <w:r>
              <w:rPr>
                <w:rFonts w:ascii="Arial" w:hAnsi="Arial"/>
                <w:b w:val="false"/>
                <w:i w:val="false"/>
                <w:color w:val="000000"/>
                <w:sz w:val="16"/>
              </w:rPr>
              <w:t>16.1</w:t>
            </w:r>
            <w:bookmarkEnd w:id="71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i03LTEtMS0xMzEwMDI_6cd6af7f-a541-4e81-a43e-2cf833c26835" w:id="716"/>
            <w:r>
              <w:rPr>
                <w:rFonts w:ascii="Arial" w:hAnsi="Arial"/>
                <w:b w:val="false"/>
                <w:i w:val="false"/>
                <w:color w:val="000000"/>
                <w:sz w:val="16"/>
              </w:rPr>
              <w:t>30.5</w:t>
            </w:r>
            <w:bookmarkEnd w:id="716"/>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revenue</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y0xLTEtMS0xMzEwMDI_be15887d-cf4d-4306-bcaa-0808cd24b714" w:id="717"/>
            <w:r>
              <w:rPr>
                <w:rFonts w:ascii="Arial" w:hAnsi="Arial"/>
                <w:b w:val="false"/>
                <w:i w:val="false"/>
                <w:color w:val="000000"/>
                <w:sz w:val="16"/>
              </w:rPr>
              <w:t>1,414.6</w:t>
            </w:r>
            <w:bookmarkEnd w:id="717"/>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3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y0zLTEtMS0xMzEwMDI_eb698e85-f214-45c4-9e55-9ca016087ac8" w:id="718"/>
            <w:r>
              <w:rPr>
                <w:rFonts w:ascii="Arial" w:hAnsi="Arial"/>
                <w:b w:val="false"/>
                <w:i w:val="false"/>
                <w:color w:val="000000"/>
                <w:sz w:val="16"/>
              </w:rPr>
              <w:t>302.6</w:t>
            </w:r>
            <w:bookmarkEnd w:id="718"/>
            <w:r>
              <w:rPr>
                <w:rFonts w:ascii="Arial" w:hAnsi="Arial"/>
                <w:b w:val="false"/>
                <w:i w:val="false"/>
                <w:color w:val="000000"/>
                <w:sz w:val="16"/>
              </w:rPr>
              <w:t xml:space="preserve">   </w:t>
            </w:r>
          </w:p>
        </w:tc>
        <w:tc>
          <w:tcPr>
            <w:tcW w:w="64"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y01LTEtMS0xMzEwMDI_200bf4ea-68d2-4770-870f-8531a3f0762c" w:id="719"/>
            <w:r>
              <w:rPr>
                <w:rFonts w:ascii="Arial" w:hAnsi="Arial"/>
                <w:b w:val="false"/>
                <w:i w:val="false"/>
                <w:color w:val="000000"/>
                <w:sz w:val="16"/>
              </w:rPr>
              <w:t>1,394.3</w:t>
            </w:r>
            <w:bookmarkEnd w:id="719"/>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3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MzYjBiY2JhOTgzYTQzMmI4OWQxNzk4ZjhmZjk4NjBjL3RhYmxlcmFuZ2U6MzNiMGJjYmE5ODNhNDMyYjg5ZDE3OThmOGZmOTg2MGNfNy03LTEtMS0xMzEwMDI_231d8391-767f-4c2d-985d-89fc36e4bde8" w:id="720"/>
            <w:r>
              <w:rPr>
                <w:rFonts w:ascii="Arial" w:hAnsi="Arial"/>
                <w:b w:val="false"/>
                <w:i w:val="false"/>
                <w:color w:val="000000"/>
                <w:sz w:val="16"/>
              </w:rPr>
              <w:t>274.5</w:t>
            </w:r>
            <w:bookmarkEnd w:id="720"/>
            <w:r>
              <w:rPr>
                <w:rFonts w:ascii="Arial" w:hAnsi="Arial"/>
                <w:b w:val="false"/>
                <w:i w:val="false"/>
                <w:color w:val="000000"/>
                <w:sz w:val="16"/>
              </w:rPr>
              <w:t xml:space="preserve">   </w:t>
            </w:r>
          </w:p>
        </w:tc>
        <w:tc>
          <w:tcPr>
            <w:tcW w:w="64"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b69f0bf0a1d1466d86377b31b80b8119" w:id="721"/>
      <w:bookmarkEnd w:id="721"/>
    </w:p>
    <w:p>
      <w:pPr>
        <w:spacing w:before="18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b69f0bf0a1d1466d86377b31b80b8119" w:id="722"/>
      <w:bookmarkEnd w:id="722"/>
    </w:p>
    <w:p>
      <w:pPr>
        <w:spacing w:before="18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10"/>
        <w:gridCol w:w="6386"/>
        <w:gridCol w:w="310"/>
        <w:gridCol w:w="146"/>
        <w:gridCol w:w="1308"/>
        <w:gridCol w:w="40"/>
        <w:gridCol w:w="40"/>
        <w:gridCol w:w="40"/>
        <w:gridCol w:w="40"/>
        <w:gridCol w:w="232"/>
        <w:gridCol w:w="1344"/>
        <w:gridCol w:w="64"/>
        <w:gridCol w:w="40"/>
        <w:gridCol w:w="40"/>
        <w:gridCol w:w="40"/>
        <w:gridCol w:w="146"/>
        <w:gridCol w:w="1308"/>
        <w:gridCol w:w="40"/>
        <w:gridCol w:w="40"/>
        <w:gridCol w:w="40"/>
        <w:gridCol w:w="40"/>
        <w:gridCol w:w="232"/>
        <w:gridCol w:w="1344"/>
        <w:gridCol w:w="64"/>
      </w:tblGrid>
      <w:tr>
        <w:trPr>
          <w:trHeight w:val="30" w:hRule="atLeast"/>
        </w:trPr>
        <w:tc>
          <w:tcPr>
            <w:tcW w:w="310" w:type="dxa"/>
            <w:tcBorders/>
            <w:tcMar>
              <w:top w:w="15" w:type="dxa"/>
              <w:left w:w="15" w:type="dxa"/>
              <w:bottom w:w="15" w:type="dxa"/>
              <w:right w:w="15" w:type="dxa"/>
            </w:tcMar>
            <w:vAlign w:val="center"/>
          </w:tcPr>
          <w:p/>
        </w:tc>
        <w:tc>
          <w:tcPr>
            <w:tcW w:w="6386" w:type="dxa"/>
            <w:tcBorders/>
            <w:tcMar>
              <w:top w:w="15" w:type="dxa"/>
              <w:left w:w="15" w:type="dxa"/>
              <w:bottom w:w="15" w:type="dxa"/>
              <w:right w:w="15" w:type="dxa"/>
            </w:tcMar>
            <w:vAlign w:val="center"/>
          </w:tcPr>
          <w:p/>
        </w:tc>
        <w:tc>
          <w:tcPr>
            <w:tcW w:w="31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2" w:type="dxa"/>
            <w:tcBorders/>
            <w:tcMar>
              <w:top w:w="15" w:type="dxa"/>
              <w:left w:w="15" w:type="dxa"/>
              <w:bottom w:w="15" w:type="dxa"/>
              <w:right w:w="15" w:type="dxa"/>
            </w:tcMar>
            <w:vAlign w:val="center"/>
          </w:tcPr>
          <w:p/>
        </w:tc>
        <w:tc>
          <w:tcPr>
            <w:tcW w:w="1344" w:type="dxa"/>
            <w:tcBorders/>
            <w:tcMar>
              <w:top w:w="15" w:type="dxa"/>
              <w:left w:w="15" w:type="dxa"/>
              <w:bottom w:w="15" w:type="dxa"/>
              <w:right w:w="15" w:type="dxa"/>
            </w:tcMar>
            <w:vAlign w:val="center"/>
          </w:tcPr>
          <w:p/>
        </w:tc>
        <w:tc>
          <w:tcPr>
            <w:tcW w:w="6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2" w:type="dxa"/>
            <w:tcBorders/>
            <w:tcMar>
              <w:top w:w="15" w:type="dxa"/>
              <w:left w:w="15" w:type="dxa"/>
              <w:bottom w:w="15" w:type="dxa"/>
              <w:right w:w="15" w:type="dxa"/>
            </w:tcMar>
            <w:vAlign w:val="center"/>
          </w:tcPr>
          <w:p/>
        </w:tc>
        <w:tc>
          <w:tcPr>
            <w:tcW w:w="1344" w:type="dxa"/>
            <w:tcBorders/>
            <w:tcMar>
              <w:top w:w="15" w:type="dxa"/>
              <w:left w:w="15" w:type="dxa"/>
              <w:bottom w:w="15" w:type="dxa"/>
              <w:right w:w="15" w:type="dxa"/>
            </w:tcMar>
            <w:vAlign w:val="center"/>
          </w:tcPr>
          <w:p/>
        </w:tc>
        <w:tc>
          <w:tcPr>
            <w:tcW w:w="64"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2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2021</w:t>
            </w:r>
            <w:r>
              <w:rPr>
                <w:rFonts w:ascii="Times New Roman" w:hAnsi="Times New Roman"/>
                <w:b w:val="false"/>
                <w:i w:val="false"/>
                <w:color w:val="000000"/>
                <w:sz w:val="22"/>
              </w:rPr>
              <w:t xml:space="preserve"> </w:t>
            </w:r>
          </w:p>
        </w:tc>
      </w:tr>
      <w:tr>
        <w:trPr>
          <w:trHeight w:val="6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Services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My0xLTEtMS0xMjkyOTU_90e19631-cef3-4550-b426-eac3d4fa5f8b" w:id="723"/>
            <w:r>
              <w:rPr>
                <w:rFonts w:ascii="Arial" w:hAnsi="Arial"/>
                <w:b w:val="false"/>
                <w:i w:val="false"/>
                <w:color w:val="000000"/>
                <w:sz w:val="16"/>
              </w:rPr>
              <w:t>1,766.0</w:t>
            </w:r>
            <w:bookmarkEnd w:id="723"/>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My0zLTEtMS0xMjkyOTU_af3fc185-0bf2-464f-b8ab-bc69a57f0aac" w:id="724"/>
            <w:r>
              <w:rPr>
                <w:rFonts w:ascii="Arial" w:hAnsi="Arial"/>
                <w:b w:val="false"/>
                <w:i w:val="false"/>
                <w:color w:val="000000"/>
                <w:sz w:val="16"/>
              </w:rPr>
              <w:t>105.6</w:t>
            </w:r>
            <w:bookmarkEnd w:id="724"/>
            <w:r>
              <w:rPr>
                <w:rFonts w:ascii="Arial" w:hAnsi="Arial"/>
                <w:b w:val="false"/>
                <w:i w:val="false"/>
                <w:color w:val="000000"/>
                <w:sz w:val="16"/>
              </w:rPr>
              <w:t xml:space="preserve">   </w:t>
            </w:r>
          </w:p>
        </w:tc>
        <w:tc>
          <w:tcPr>
            <w:tcW w:w="6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My01LTEtMS0xMjkyOTU_4113816f-e47d-463d-9e7b-2b3d04732da3" w:id="725"/>
            <w:r>
              <w:rPr>
                <w:rFonts w:ascii="Arial" w:hAnsi="Arial"/>
                <w:b w:val="false"/>
                <w:i w:val="false"/>
                <w:color w:val="000000"/>
                <w:sz w:val="16"/>
              </w:rPr>
              <w:t>1,668.5</w:t>
            </w:r>
            <w:bookmarkEnd w:id="725"/>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My03LTEtMS0xMjkyOTU_276c8146-5e0e-46b9-9b0f-ae12abb5aade" w:id="726"/>
            <w:r>
              <w:rPr>
                <w:rFonts w:ascii="Arial" w:hAnsi="Arial"/>
                <w:b w:val="false"/>
                <w:i w:val="false"/>
                <w:color w:val="000000"/>
                <w:sz w:val="16"/>
              </w:rPr>
              <w:t>71.1</w:t>
            </w:r>
            <w:bookmarkEnd w:id="726"/>
            <w:r>
              <w:rPr>
                <w:rFonts w:ascii="Arial" w:hAnsi="Arial"/>
                <w:b w:val="false"/>
                <w:i w:val="false"/>
                <w:color w:val="000000"/>
                <w:sz w:val="16"/>
              </w:rPr>
              <w:t xml:space="preserve">   </w:t>
            </w:r>
          </w:p>
        </w:tc>
        <w:tc>
          <w:tcPr>
            <w:tcW w:w="64"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Products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C0xLTEtMS0xMjkyOTU_083bc82c-9322-4c05-878c-2f76a70282b8" w:id="727"/>
            <w:r>
              <w:rPr>
                <w:rFonts w:ascii="Arial" w:hAnsi="Arial"/>
                <w:b w:val="false"/>
                <w:i w:val="false"/>
                <w:color w:val="000000"/>
                <w:sz w:val="16"/>
              </w:rPr>
              <w:t>907.4</w:t>
            </w:r>
            <w:bookmarkEnd w:id="72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C0zLTEtMS0xMjkyOTU_56413516-d193-4913-963a-e84bdb598dc3" w:id="728"/>
            <w:r>
              <w:rPr>
                <w:rFonts w:ascii="Arial" w:hAnsi="Arial"/>
                <w:b w:val="false"/>
                <w:i w:val="false"/>
                <w:color w:val="000000"/>
                <w:sz w:val="16"/>
              </w:rPr>
              <w:t>388.9</w:t>
            </w:r>
            <w:bookmarkEnd w:id="728"/>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C01LTEtMS0xMjkyOTU_c576059d-af1c-4de5-b87b-13d846df3710" w:id="729"/>
            <w:r>
              <w:rPr>
                <w:rFonts w:ascii="Arial" w:hAnsi="Arial"/>
                <w:b w:val="false"/>
                <w:i w:val="false"/>
                <w:color w:val="000000"/>
                <w:sz w:val="16"/>
              </w:rPr>
              <w:t>1,084.9</w:t>
            </w:r>
            <w:bookmarkEnd w:id="72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C03LTEtMS0xMjkyOTU_71f4a79c-3392-42e4-aeef-2144360b1dde" w:id="730"/>
            <w:r>
              <w:rPr>
                <w:rFonts w:ascii="Arial" w:hAnsi="Arial"/>
                <w:b w:val="false"/>
                <w:i w:val="false"/>
                <w:color w:val="000000"/>
                <w:sz w:val="16"/>
              </w:rPr>
              <w:t>396.9</w:t>
            </w:r>
            <w:bookmarkEnd w:id="730"/>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Lease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S0xLTEtMS0xMjkyOTU_46cf2a08-4de0-4ef4-9c7f-2e3ee0a167a5" w:id="731"/>
            <w:r>
              <w:rPr>
                <w:rFonts w:ascii="Arial" w:hAnsi="Arial"/>
                <w:b w:val="false"/>
                <w:i w:val="false"/>
                <w:color w:val="000000"/>
                <w:sz w:val="16"/>
              </w:rPr>
              <w:t>30.3</w:t>
            </w:r>
            <w:bookmarkEnd w:id="73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S0zLTEtMS0xMjkyOTU_7539b3db-5d4b-4ff1-a46c-ff3b750714a4" w:id="732"/>
            <w:r>
              <w:rPr>
                <w:rFonts w:ascii="Arial" w:hAnsi="Arial"/>
                <w:b w:val="false"/>
                <w:i w:val="false"/>
                <w:color w:val="000000"/>
                <w:sz w:val="16"/>
              </w:rPr>
              <w:t>74.8</w:t>
            </w:r>
            <w:bookmarkEnd w:id="732"/>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S01LTEtMS0xMjkyOTU_fa4c3c96-34bd-4ebc-8a82-b922981a9fbf" w:id="733"/>
            <w:r>
              <w:rPr>
                <w:rFonts w:ascii="Arial" w:hAnsi="Arial"/>
                <w:b w:val="false"/>
                <w:i w:val="false"/>
                <w:color w:val="000000"/>
                <w:sz w:val="16"/>
              </w:rPr>
              <w:t>27.4</w:t>
            </w:r>
            <w:bookmarkEnd w:id="73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S03LTEtMS0xMjkyOTU_8da687e5-e958-4ba0-8d0f-7e3ba53eb847" w:id="734"/>
            <w:r>
              <w:rPr>
                <w:rFonts w:ascii="Arial" w:hAnsi="Arial"/>
                <w:b w:val="false"/>
                <w:i w:val="false"/>
                <w:color w:val="000000"/>
                <w:sz w:val="16"/>
              </w:rPr>
              <w:t>52.0</w:t>
            </w:r>
            <w:bookmarkEnd w:id="734"/>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revenue</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i0xLTEtMS0xMjkyOTU_0e521b7d-f645-4139-97b1-a9a615ae95e9" w:id="735"/>
            <w:r>
              <w:rPr>
                <w:rFonts w:ascii="Arial" w:hAnsi="Arial"/>
                <w:b w:val="false"/>
                <w:i w:val="false"/>
                <w:color w:val="000000"/>
                <w:sz w:val="16"/>
              </w:rPr>
              <w:t>2,703.7</w:t>
            </w:r>
            <w:bookmarkEnd w:id="735"/>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3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i0zLTEtMS0xMjkyOTU_dc164a30-ecc5-44c0-8467-beb0ae873b2e" w:id="736"/>
            <w:r>
              <w:rPr>
                <w:rFonts w:ascii="Arial" w:hAnsi="Arial"/>
                <w:b w:val="false"/>
                <w:i w:val="false"/>
                <w:color w:val="000000"/>
                <w:sz w:val="16"/>
              </w:rPr>
              <w:t>569.3</w:t>
            </w:r>
            <w:bookmarkEnd w:id="736"/>
            <w:r>
              <w:rPr>
                <w:rFonts w:ascii="Arial" w:hAnsi="Arial"/>
                <w:b w:val="false"/>
                <w:i w:val="false"/>
                <w:color w:val="000000"/>
                <w:sz w:val="16"/>
              </w:rPr>
              <w:t xml:space="preserve">   </w:t>
            </w:r>
          </w:p>
        </w:tc>
        <w:tc>
          <w:tcPr>
            <w:tcW w:w="64"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8"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i01LTEtMS0xMjkyOTU_f34e3519-aeef-4df5-a319-0da831368eb9" w:id="737"/>
            <w:r>
              <w:rPr>
                <w:rFonts w:ascii="Arial" w:hAnsi="Arial"/>
                <w:b w:val="false"/>
                <w:i w:val="false"/>
                <w:color w:val="000000"/>
                <w:sz w:val="16"/>
              </w:rPr>
              <w:t>2,780.8</w:t>
            </w:r>
            <w:bookmarkEnd w:id="737"/>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3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4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E4NTg1OTM4N2JhMzQwZWNhNmFiNjQ2NmIzOTdlZjFmL3RhYmxlcmFuZ2U6MTg1ODU5Mzg3YmEzNDBlY2E2YWI2NDY2YjM5N2VmMWZfNi03LTEtMS0xMjkyOTU_3d23f823-4ea8-40b5-a7e7-0a48e12725cb" w:id="738"/>
            <w:r>
              <w:rPr>
                <w:rFonts w:ascii="Arial" w:hAnsi="Arial"/>
                <w:b w:val="false"/>
                <w:i w:val="false"/>
                <w:color w:val="000000"/>
                <w:sz w:val="16"/>
              </w:rPr>
              <w:t>520.0</w:t>
            </w:r>
            <w:bookmarkEnd w:id="738"/>
            <w:r>
              <w:rPr>
                <w:rFonts w:ascii="Arial" w:hAnsi="Arial"/>
                <w:b w:val="false"/>
                <w:i w:val="false"/>
                <w:color w:val="000000"/>
                <w:sz w:val="16"/>
              </w:rPr>
              <w:t xml:space="preserve">   </w:t>
            </w:r>
          </w:p>
        </w:tc>
        <w:tc>
          <w:tcPr>
            <w:tcW w:w="64"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b69f0bf0a1d1466d86377b31b80b8119" w:id="739"/>
      <w:bookmarkEnd w:id="739"/>
      <w:bookmarkStart w:name="i0051eb61e566477c982207076d61898b" w:id="740"/>
      <w:bookmarkEnd w:id="740"/>
    </w:p>
    <w:p>
      <w:pPr>
        <w:spacing w:before="80" w:after="180"/>
        <w:ind w:left="120"/>
        <w:jc w:val="left"/>
      </w:pPr>
      <w:r>
        <w:rPr>
          <w:rFonts w:ascii="Times New Roman" w:hAnsi="Times New Roman"/>
          <w:b w:val="false"/>
          <w:i w:val="false"/>
          <w:color w:val="000000"/>
          <w:sz w:val="22"/>
        </w:rPr>
        <w:t xml:space="preserve"> </w:t>
      </w:r>
      <w:r>
        <w:rPr>
          <w:rFonts w:ascii="Arial" w:hAnsi="Arial"/>
          <w:b/>
          <w:i/>
          <w:color w:val="000000"/>
          <w:sz w:val="20"/>
        </w:rPr>
        <w:t>Contract Balances</w:t>
      </w:r>
      <w:r>
        <w:rPr>
          <w:rFonts w:ascii="Times New Roman" w:hAnsi="Times New Roman"/>
          <w:b w:val="false"/>
          <w:i w:val="false"/>
          <w:color w:val="000000"/>
          <w:sz w:val="22"/>
        </w:rPr>
        <w:t xml:space="preserve"> </w:t>
      </w:r>
    </w:p>
    <w:p>
      <w:pPr>
        <w:spacing w:before="0" w:after="0"/>
        <w:ind w:left="120"/>
        <w:jc w:val="left"/>
      </w:pPr>
      <w:bookmarkStart w:name="i0051eb61e566477c982207076d61898b" w:id="741"/>
      <w:bookmarkEnd w:id="741"/>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timing of revenue recognition, billings and cash collections results in billed accounts receivable, costs and estimated earnings in excess of billings on uncompleted contracts (contract assets), and billings in excess of costs and estimated earnings on uncompleted contracts (contract liabilities) on the condensed consolidated balance sheets. Any expected contract losses are recorded in the period in which they become probable.</w:t>
      </w:r>
      <w:r>
        <w:rPr>
          <w:rFonts w:ascii="Times New Roman" w:hAnsi="Times New Roman"/>
          <w:b w:val="false"/>
          <w:i w:val="false"/>
          <w:color w:val="000000"/>
          <w:sz w:val="22"/>
        </w:rPr>
        <w:t xml:space="preserve"> </w:t>
      </w:r>
    </w:p>
    <w:p>
      <w:pPr>
        <w:spacing w:before="0" w:after="0"/>
        <w:ind w:left="120"/>
        <w:jc w:val="left"/>
      </w:pPr>
      <w:bookmarkStart w:name="i0051eb61e566477c982207076d61898b" w:id="742"/>
      <w:bookmarkEnd w:id="742"/>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Contract Assets -</w:t>
      </w:r>
      <w:r>
        <w:rPr>
          <w:rFonts w:ascii="Times New Roman" w:hAnsi="Times New Roman"/>
          <w:b w:val="false"/>
          <w:i w:val="false"/>
          <w:color w:val="000000"/>
          <w:sz w:val="22"/>
        </w:rPr>
        <w:t xml:space="preserve"> </w:t>
      </w:r>
      <w:r>
        <w:rPr>
          <w:rFonts w:ascii="Arial" w:hAnsi="Arial"/>
          <w:b w:val="false"/>
          <w:i w:val="false"/>
          <w:color w:val="000000"/>
          <w:sz w:val="20"/>
        </w:rPr>
        <w:t>Contract assets</w:t>
      </w:r>
      <w:r>
        <w:rPr>
          <w:rFonts w:ascii="Times New Roman" w:hAnsi="Times New Roman"/>
          <w:b w:val="false"/>
          <w:i w:val="false"/>
          <w:color w:val="000000"/>
          <w:sz w:val="22"/>
        </w:rPr>
        <w:t xml:space="preserve"> </w:t>
      </w:r>
      <w:r>
        <w:rPr>
          <w:rFonts w:ascii="Arial" w:hAnsi="Arial"/>
          <w:b w:val="false"/>
          <w:i w:val="false"/>
          <w:color w:val="000000"/>
          <w:sz w:val="20"/>
        </w:rPr>
        <w:t>include unbilled amounts typically resulting from sales under long-term contracts when revenue is recognized over time and revenue recognized exceeds the amount billed to the customer, and right to payment is not just subject to the passage of time. Amounts may not exceed their net realizable value. Costs and estimated earnings in excess of billings on uncompleted contracts are generally classified as current.</w:t>
      </w:r>
      <w:r>
        <w:rPr>
          <w:rFonts w:ascii="Times New Roman" w:hAnsi="Times New Roman"/>
          <w:b w:val="false"/>
          <w:i w:val="false"/>
          <w:color w:val="000000"/>
          <w:sz w:val="22"/>
        </w:rPr>
        <w:t xml:space="preserve"> </w:t>
      </w:r>
    </w:p>
    <w:p>
      <w:pPr>
        <w:spacing w:before="0" w:after="0"/>
        <w:ind w:left="120"/>
        <w:jc w:val="left"/>
      </w:pPr>
      <w:bookmarkStart w:name="i0051eb61e566477c982207076d61898b" w:id="743"/>
      <w:bookmarkEnd w:id="743"/>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Contract Liabilities -</w:t>
      </w:r>
      <w:r>
        <w:rPr>
          <w:rFonts w:ascii="Times New Roman" w:hAnsi="Times New Roman"/>
          <w:b w:val="false"/>
          <w:i w:val="false"/>
          <w:color w:val="000000"/>
          <w:sz w:val="22"/>
        </w:rPr>
        <w:t xml:space="preserve"> </w:t>
      </w:r>
      <w:r>
        <w:rPr>
          <w:rFonts w:ascii="Arial" w:hAnsi="Arial"/>
          <w:b w:val="false"/>
          <w:i w:val="false"/>
          <w:color w:val="000000"/>
          <w:sz w:val="20"/>
        </w:rPr>
        <w:t>We sometimes receive advances or deposits from our customers, before revenue is recognized, resulting in contract liabilities.</w:t>
      </w:r>
      <w:r>
        <w:rPr>
          <w:rFonts w:ascii="Times New Roman" w:hAnsi="Times New Roman"/>
          <w:b w:val="false"/>
          <w:i w:val="false"/>
          <w:color w:val="000000"/>
          <w:sz w:val="22"/>
        </w:rPr>
        <w:t xml:space="preserve"> </w:t>
      </w:r>
    </w:p>
    <w:p>
      <w:pPr>
        <w:spacing w:before="0" w:after="0"/>
        <w:ind w:left="120"/>
        <w:jc w:val="left"/>
      </w:pPr>
      <w:bookmarkStart w:name="i0051eb61e566477c982207076d61898b" w:id="744"/>
      <w:bookmarkEnd w:id="744"/>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12</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8aded26b40e94c5983d314971a638318" w:id="745"/>
      <w:bookmarkEnd w:id="745"/>
      <w:bookmarkStart w:name="id3VybDovL2RvY3MudjEvZG9jOmRmNWYwNjNkMTFiYzRlZTViZWNiOWRiN2RiOWE4YmI5L3NlYzpkZjVmMDYzZDExYmM0ZWU1YmVjYjlkYjdkYjlhOGJiOV81NS9mcmFnOmI4MmY5YjdiNGNmMjRmYWFhYjBiNjVhZTQyMDJlZTEzL3RleHRyZWdpb246YjgyZjliN2I0Y2YyNGZhYWFiMGI2NWFlNDIwMmVlMTNfMzcwOA_5f329f14-1d72-457b-a98a-63d2bc4f2ddb" w:id="746"/>
      <w:bookmarkEnd w:id="746"/>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 provides information about net contract assets (liabilities) as of June 30, 2022 and December 31, 2021:</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1NS9mcmFnOmI4MmY5YjdiNGNmMjRmYWFhYjBiNjVhZTQyMDJlZTEzL3RleHRyZWdpb246YjgyZjliN2I0Y2YyNGZhYWFiMGI2NWFlNDIwMmVlMTNfMzcwOA_5f329f14-1d72-457b-a98a-63d2bc4f2ddb" w:id="747"/>
      <w:bookmarkEnd w:id="747"/>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67"/>
        <w:gridCol w:w="5827"/>
        <w:gridCol w:w="372"/>
        <w:gridCol w:w="146"/>
        <w:gridCol w:w="1457"/>
        <w:gridCol w:w="40"/>
        <w:gridCol w:w="40"/>
        <w:gridCol w:w="40"/>
        <w:gridCol w:w="40"/>
        <w:gridCol w:w="182"/>
        <w:gridCol w:w="1469"/>
        <w:gridCol w:w="42"/>
        <w:gridCol w:w="40"/>
        <w:gridCol w:w="40"/>
        <w:gridCol w:w="40"/>
        <w:gridCol w:w="146"/>
        <w:gridCol w:w="1452"/>
        <w:gridCol w:w="40"/>
        <w:gridCol w:w="40"/>
        <w:gridCol w:w="40"/>
        <w:gridCol w:w="40"/>
        <w:gridCol w:w="247"/>
        <w:gridCol w:w="1447"/>
        <w:gridCol w:w="40"/>
      </w:tblGrid>
      <w:tr>
        <w:trPr>
          <w:trHeight w:val="30" w:hRule="atLeast"/>
        </w:trPr>
        <w:tc>
          <w:tcPr>
            <w:tcW w:w="367" w:type="dxa"/>
            <w:tcBorders/>
            <w:tcMar>
              <w:top w:w="15" w:type="dxa"/>
              <w:left w:w="15" w:type="dxa"/>
              <w:bottom w:w="15" w:type="dxa"/>
              <w:right w:w="15" w:type="dxa"/>
            </w:tcMar>
            <w:vAlign w:val="center"/>
          </w:tcPr>
          <w:p/>
        </w:tc>
        <w:tc>
          <w:tcPr>
            <w:tcW w:w="5827" w:type="dxa"/>
            <w:tcBorders/>
            <w:tcMar>
              <w:top w:w="15" w:type="dxa"/>
              <w:left w:w="15" w:type="dxa"/>
              <w:bottom w:w="15" w:type="dxa"/>
              <w:right w:w="15" w:type="dxa"/>
            </w:tcMar>
            <w:vAlign w:val="center"/>
          </w:tcPr>
          <w:p/>
        </w:tc>
        <w:tc>
          <w:tcPr>
            <w:tcW w:w="372"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82" w:type="dxa"/>
            <w:tcBorders/>
            <w:tcMar>
              <w:top w:w="15" w:type="dxa"/>
              <w:left w:w="15" w:type="dxa"/>
              <w:bottom w:w="15" w:type="dxa"/>
              <w:right w:w="15" w:type="dxa"/>
            </w:tcMar>
            <w:vAlign w:val="center"/>
          </w:tcPr>
          <w:p/>
        </w:tc>
        <w:tc>
          <w:tcPr>
            <w:tcW w:w="1469" w:type="dxa"/>
            <w:tcBorders/>
            <w:tcMar>
              <w:top w:w="15" w:type="dxa"/>
              <w:left w:w="15" w:type="dxa"/>
              <w:bottom w:w="15" w:type="dxa"/>
              <w:right w:w="15" w:type="dxa"/>
            </w:tcMar>
            <w:vAlign w:val="center"/>
          </w:tcPr>
          <w:p/>
        </w:tc>
        <w:tc>
          <w:tcPr>
            <w:tcW w:w="4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47" w:type="dxa"/>
            <w:tcBorders/>
            <w:tcMar>
              <w:top w:w="15" w:type="dxa"/>
              <w:left w:w="15" w:type="dxa"/>
              <w:bottom w:w="15" w:type="dxa"/>
              <w:right w:w="15" w:type="dxa"/>
            </w:tcMar>
            <w:vAlign w:val="center"/>
          </w:tcPr>
          <w:p/>
        </w:tc>
        <w:tc>
          <w:tcPr>
            <w:tcW w:w="144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June 30, </w:t>
            </w:r>
            <w:r>
              <w:br/>
            </w:r>
            <w:r>
              <w:rPr>
                <w:rFonts w:ascii="Arial" w:hAnsi="Arial"/>
                <w:b/>
                <w:i w:val="false"/>
                <w:color w:val="000000"/>
                <w:sz w:val="16"/>
              </w:rPr>
              <w:t xml:space="preserve"> 2022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December 31, </w:t>
            </w:r>
            <w:r>
              <w:br/>
            </w:r>
            <w:r>
              <w:rPr>
                <w:rFonts w:ascii="Arial" w:hAnsi="Arial"/>
                <w:b/>
                <w:i w:val="false"/>
                <w:color w:val="000000"/>
                <w:sz w:val="16"/>
              </w:rPr>
              <w:t xml:space="preserve"> 2021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change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change</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Contract assets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S0xLTEtMS0xMjkyOTU_a3e2ca76-376c-4405-bf1c-c85d7f58a3ce" w:id="748"/>
            <w:r>
              <w:rPr>
                <w:rFonts w:ascii="Arial" w:hAnsi="Arial"/>
                <w:b w:val="false"/>
                <w:i w:val="false"/>
                <w:color w:val="000000"/>
                <w:sz w:val="16"/>
              </w:rPr>
              <w:t>1,025.0</w:t>
            </w:r>
            <w:bookmarkEnd w:id="748"/>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S0zLTEtMS0xMjkyOTU_83b97fbb-1009-452b-936a-6d6e921ef42a" w:id="749"/>
            <w:r>
              <w:rPr>
                <w:rFonts w:ascii="Arial" w:hAnsi="Arial"/>
                <w:b w:val="false"/>
                <w:i w:val="false"/>
                <w:color w:val="000000"/>
                <w:sz w:val="16"/>
              </w:rPr>
              <w:t>966.0</w:t>
            </w:r>
            <w:bookmarkEnd w:id="749"/>
            <w:r>
              <w:rPr>
                <w:rFonts w:ascii="Arial" w:hAnsi="Arial"/>
                <w:b w:val="false"/>
                <w:i w:val="false"/>
                <w:color w:val="000000"/>
                <w:sz w:val="16"/>
              </w:rPr>
              <w:t xml:space="preserve">   </w:t>
            </w:r>
          </w:p>
        </w:tc>
        <w:tc>
          <w:tcPr>
            <w:tcW w:w="4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S01LTEtMS0xMjkyOTU_4f0fd6a4-0825-4a1f-9c99-6bebee63e456" w:id="750"/>
            <w:r>
              <w:rPr>
                <w:rFonts w:ascii="Arial" w:hAnsi="Arial"/>
                <w:b w:val="false"/>
                <w:i w:val="false"/>
                <w:color w:val="000000"/>
                <w:sz w:val="16"/>
              </w:rPr>
              <w:t>59.0</w:t>
            </w:r>
            <w:bookmarkEnd w:id="750"/>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S03LTEtMS0xMjkyOTU_8c07a74e-d409-48ec-9cb3-9a9f49285d0b" w:id="751"/>
            <w:r>
              <w:rPr>
                <w:rFonts w:ascii="Arial" w:hAnsi="Arial"/>
                <w:b w:val="false"/>
                <w:i w:val="false"/>
                <w:color w:val="000000"/>
                <w:sz w:val="16"/>
              </w:rPr>
              <w:t>6.1</w:t>
            </w:r>
            <w:bookmarkEnd w:id="751"/>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Contract liabilities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i0xLTEtMS0xMjkyOTU_a49c8dbb-0597-451d-85ca-002836c8ad3b" w:id="752"/>
            <w:r>
              <w:rPr>
                <w:rFonts w:ascii="Arial" w:hAnsi="Arial"/>
                <w:b w:val="false"/>
                <w:i w:val="false"/>
                <w:color w:val="000000"/>
                <w:sz w:val="16"/>
              </w:rPr>
              <w:t>804.4</w:t>
            </w:r>
            <w:bookmarkEnd w:id="752"/>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i0zLTEtMS0xMjkyOTU_9cbfc646-c352-4314-b273-e9a01db7076f" w:id="753"/>
            <w:r>
              <w:rPr>
                <w:rFonts w:ascii="Arial" w:hAnsi="Arial"/>
                <w:b w:val="false"/>
                <w:i w:val="false"/>
                <w:color w:val="000000"/>
                <w:sz w:val="16"/>
              </w:rPr>
              <w:t>1,012.9</w:t>
            </w:r>
            <w:bookmarkEnd w:id="753"/>
            <w:r>
              <w:rPr>
                <w:rFonts w:ascii="Arial" w:hAnsi="Arial"/>
                <w:b w:val="false"/>
                <w:i w:val="false"/>
                <w:color w:val="000000"/>
                <w:sz w:val="16"/>
              </w:rPr>
              <w:t xml:space="preserve"> ) </w:t>
            </w:r>
          </w:p>
        </w:tc>
        <w:tc>
          <w:tcPr>
            <w:tcW w:w="4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i01LTEtMS0xMjkyOTU_4c0577f6-f18e-49c6-ac5c-bd50e4186905" w:id="754"/>
            <w:r>
              <w:rPr>
                <w:rFonts w:ascii="Arial" w:hAnsi="Arial"/>
                <w:b w:val="false"/>
                <w:i w:val="false"/>
                <w:color w:val="000000"/>
                <w:sz w:val="16"/>
              </w:rPr>
              <w:t>208.5</w:t>
            </w:r>
            <w:bookmarkEnd w:id="75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i03LTEtMS0xMjkyOTU_97178bef-bcea-425f-8ef9-d82ae9e9c5e4" w:id="755"/>
            <w:r>
              <w:rPr>
                <w:rFonts w:ascii="Arial" w:hAnsi="Arial"/>
                <w:b w:val="false"/>
                <w:i w:val="false"/>
                <w:color w:val="000000"/>
                <w:sz w:val="16"/>
              </w:rPr>
              <w:t>20.6</w:t>
            </w:r>
            <w:bookmarkEnd w:id="75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Net contract assets (liabilities)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y0xLTEtMS0xMjkyOTU_0369607a-98b9-4142-8eb8-b8b0aeac55f8" w:id="756"/>
            <w:r>
              <w:rPr>
                <w:rFonts w:ascii="Arial" w:hAnsi="Arial"/>
                <w:b w:val="false"/>
                <w:i w:val="false"/>
                <w:color w:val="000000"/>
                <w:sz w:val="16"/>
              </w:rPr>
              <w:t>220.6</w:t>
            </w:r>
            <w:bookmarkEnd w:id="756"/>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9"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y0zLTEtMS0xMjkyOTU_63c10d02-9b24-4d6c-b3bb-a5632df2481a" w:id="757"/>
            <w:r>
              <w:rPr>
                <w:rFonts w:ascii="Arial" w:hAnsi="Arial"/>
                <w:b w:val="false"/>
                <w:i w:val="false"/>
                <w:color w:val="000000"/>
                <w:sz w:val="16"/>
              </w:rPr>
              <w:t>46.9</w:t>
            </w:r>
            <w:bookmarkEnd w:id="757"/>
            <w:r>
              <w:rPr>
                <w:rFonts w:ascii="Arial" w:hAnsi="Arial"/>
                <w:b w:val="false"/>
                <w:i w:val="false"/>
                <w:color w:val="000000"/>
                <w:sz w:val="16"/>
              </w:rPr>
              <w:t xml:space="preserve"> ) </w:t>
            </w:r>
          </w:p>
        </w:tc>
        <w:tc>
          <w:tcPr>
            <w:tcW w:w="42"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y01LTEtMS0xMjkyOTU_d181958a-433e-431f-a6ea-c310a9ec1f9f" w:id="758"/>
            <w:r>
              <w:rPr>
                <w:rFonts w:ascii="Arial" w:hAnsi="Arial"/>
                <w:b w:val="false"/>
                <w:i w:val="false"/>
                <w:color w:val="000000"/>
                <w:sz w:val="16"/>
              </w:rPr>
              <w:t>267.5</w:t>
            </w:r>
            <w:bookmarkEnd w:id="758"/>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mQyNTY0NDQzYTcxNDQzYTE4YThlNWI4OTQ5M2UwNzE5L3RhYmxlcmFuZ2U6ZDI1NjQ0NDNhNzE0NDNhMThhOGU1Yjg5NDkzZTA3MTlfMy03LTEtMS0xMjkyOTU_4fae05e7-dead-4020-9fca-d0a027148cbc" w:id="759"/>
            <w:r>
              <w:rPr>
                <w:rFonts w:ascii="Arial" w:hAnsi="Arial"/>
                <w:b w:val="false"/>
                <w:i w:val="false"/>
                <w:color w:val="000000"/>
                <w:sz w:val="16"/>
              </w:rPr>
              <w:t>570.4</w:t>
            </w:r>
            <w:bookmarkEnd w:id="759"/>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1NS9mcmFnOmI4MmY5YjdiNGNmMjRmYWFhYjBiNjVhZTQyMDJlZTEzL3RleHRyZWdpb246YjgyZjliN2I0Y2YyNGZhYWFiMGI2NWFlNDIwMmVlMTNfMzcwOA_5f329f14-1d72-457b-a98a-63d2bc4f2ddb" w:id="760"/>
      <w:bookmarkEnd w:id="760"/>
      <w:bookmarkStart w:name="i8aded26b40e94c5983d314971a638318" w:id="761"/>
      <w:bookmarkEnd w:id="761"/>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increase in our contract assets from December 31, 2021 to June 30, 2022 was primarily due to the timing of project milestones.</w:t>
      </w:r>
      <w:r>
        <w:rPr>
          <w:rFonts w:ascii="Times New Roman" w:hAnsi="Times New Roman"/>
          <w:b w:val="false"/>
          <w:i w:val="false"/>
          <w:color w:val="000000"/>
          <w:sz w:val="22"/>
        </w:rPr>
        <w:t xml:space="preserve"> </w:t>
      </w:r>
    </w:p>
    <w:p>
      <w:pPr>
        <w:spacing w:before="0" w:after="0"/>
        <w:ind w:left="120"/>
        <w:jc w:val="left"/>
      </w:pPr>
      <w:bookmarkStart w:name="i8aded26b40e94c5983d314971a638318" w:id="762"/>
      <w:bookmarkEnd w:id="762"/>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decrease in our contract liabilities was primarily due to completion of performance obligations for contracts, for which consideration was received in advance of the work performed during the period.</w:t>
      </w:r>
      <w:r>
        <w:rPr>
          <w:rFonts w:ascii="Times New Roman" w:hAnsi="Times New Roman"/>
          <w:b w:val="false"/>
          <w:i w:val="false"/>
          <w:color w:val="000000"/>
          <w:sz w:val="22"/>
        </w:rPr>
        <w:t xml:space="preserve"> </w:t>
      </w:r>
    </w:p>
    <w:p>
      <w:pPr>
        <w:spacing w:before="0" w:after="0"/>
        <w:ind w:left="120"/>
        <w:jc w:val="left"/>
      </w:pPr>
      <w:bookmarkStart w:name="i8aded26b40e94c5983d314971a638318" w:id="763"/>
      <w:bookmarkEnd w:id="763"/>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order to determine revenue recognized in the period from contract liabilities, we first allocate revenue to the individual contract liability balance outstanding at the beginning of the period until the revenue exceeds that balance. Any subsequent revenue we recognize increases the contract asset balance. Revenue recognized for the three months ended June 30, 2022</w:t>
      </w:r>
      <w:r>
        <w:rPr>
          <w:rFonts w:ascii="Times New Roman" w:hAnsi="Times New Roman"/>
          <w:b w:val="false"/>
          <w:i w:val="false"/>
          <w:color w:val="000000"/>
          <w:sz w:val="22"/>
        </w:rPr>
        <w:t xml:space="preserve"> </w:t>
      </w:r>
      <w:r>
        <w:rPr>
          <w:rFonts w:ascii="Arial" w:hAnsi="Arial"/>
          <w:b w:val="false"/>
          <w:i w:val="false"/>
          <w:color w:val="000000"/>
          <w:sz w:val="20"/>
          <w:shd w:fill="ffffff"/>
        </w:rPr>
        <w:t xml:space="preserve">and 2021 that was included in the contract liabilities balance as of December 31, 2021 and 2020 was $ </w:t>
      </w:r>
      <w:bookmarkStart w:name="id3VybDovL2RvY3MudjEvZG9jOmRmNWYwNjNkMTFiYzRlZTViZWNiOWRiN2RiOWE4YmI5L3NlYzpkZjVmMDYzZDExYmM0ZWU1YmVjYjlkYjdkYjlhOGJiOV81NS9mcmFnOmI4MmY5YjdiNGNmMjRmYWFhYjBiNjVhZTQyMDJlZTEzL3RleHRyZWdpb246YjgyZjliN2I0Y2YyNGZhYWFiMGI2NWFlNDIwMmVlMTNfMjE5OTAyMzI1OTQ1NQ_0942b4f3-d5a4-4663-8879-6ddda6948ada" w:id="764"/>
      <w:r>
        <w:rPr>
          <w:rFonts w:ascii="Arial" w:hAnsi="Arial"/>
          <w:b w:val="false"/>
          <w:i w:val="false"/>
          <w:color w:val="000000"/>
          <w:sz w:val="20"/>
        </w:rPr>
        <w:t>102.8</w:t>
      </w:r>
      <w:bookmarkEnd w:id="764"/>
      <w:r>
        <w:rPr>
          <w:rFonts w:ascii="Arial" w:hAnsi="Arial"/>
          <w:b w:val="false"/>
          <w:i w:val="false"/>
          <w:color w:val="000000"/>
          <w:sz w:val="20"/>
          <w:shd w:fill="ffffff"/>
        </w:rPr>
        <w:t xml:space="preserve"> million and $ </w:t>
      </w:r>
      <w:bookmarkStart w:name="id3VybDovL2RvY3MudjEvZG9jOmRmNWYwNjNkMTFiYzRlZTViZWNiOWRiN2RiOWE4YmI5L3NlYzpkZjVmMDYzZDExYmM0ZWU1YmVjYjlkYjdkYjlhOGJiOV81NS9mcmFnOmI4MmY5YjdiNGNmMjRmYWFhYjBiNjVhZTQyMDJlZTEzL3RleHRyZWdpb246YjgyZjliN2I0Y2YyNGZhYWFiMGI2NWFlNDIwMmVlMTNfMjE5OTAyMzI1OTQ2Mw_0bffe837-dddf-4574-8bb6-ddaf9690d9fb" w:id="765"/>
      <w:r>
        <w:rPr>
          <w:rFonts w:ascii="Arial" w:hAnsi="Arial"/>
          <w:b w:val="false"/>
          <w:i w:val="false"/>
          <w:color w:val="000000"/>
          <w:sz w:val="20"/>
        </w:rPr>
        <w:t>68.7</w:t>
      </w:r>
      <w:bookmarkEnd w:id="765"/>
      <w:r>
        <w:rPr>
          <w:rFonts w:ascii="Arial" w:hAnsi="Arial"/>
          <w:b w:val="false"/>
          <w:i w:val="false"/>
          <w:color w:val="000000"/>
          <w:sz w:val="20"/>
          <w:shd w:fill="ffffff"/>
        </w:rPr>
        <w:t xml:space="preserve"> million, respectively, and $ </w:t>
      </w:r>
      <w:bookmarkStart w:name="id3VybDovL2RvY3MudjEvZG9jOmRmNWYwNjNkMTFiYzRlZTViZWNiOWRiN2RiOWE4YmI5L3NlYzpkZjVmMDYzZDExYmM0ZWU1YmVjYjlkYjdkYjlhOGJiOV81NS9mcmFnOmI4MmY5YjdiNGNmMjRmYWFhYjBiNjVhZTQyMDJlZTEzL3RleHRyZWdpb246YjgyZjliN2I0Y2YyNGZhYWFiMGI2NWFlNDIwMmVlMTNfMjQzOA_5c0e372e-5652-4b5f-aa7f-cefbcd275c92" w:id="766"/>
      <w:r>
        <w:rPr>
          <w:rFonts w:ascii="Arial" w:hAnsi="Arial"/>
          <w:b w:val="false"/>
          <w:i w:val="false"/>
          <w:color w:val="000000"/>
          <w:sz w:val="20"/>
        </w:rPr>
        <w:t>215.7</w:t>
      </w:r>
      <w:bookmarkEnd w:id="766"/>
      <w:r>
        <w:rPr>
          <w:rFonts w:ascii="Arial" w:hAnsi="Arial"/>
          <w:b w:val="false"/>
          <w:i w:val="false"/>
          <w:color w:val="000000"/>
          <w:sz w:val="20"/>
          <w:shd w:fill="ffffff"/>
        </w:rPr>
        <w:t xml:space="preserve"> million and $ </w:t>
      </w:r>
      <w:bookmarkStart w:name="id3VybDovL2RvY3MudjEvZG9jOmRmNWYwNjNkMTFiYzRlZTViZWNiOWRiN2RiOWE4YmI5L3NlYzpkZjVmMDYzZDExYmM0ZWU1YmVjYjlkYjdkYjlhOGJiOV81NS9mcmFnOmI4MmY5YjdiNGNmMjRmYWFhYjBiNjVhZTQyMDJlZTEzL3RleHRyZWdpb246YjgyZjliN2I0Y2YyNGZhYWFiMGI2NWFlNDIwMmVlMTNfMjQ0NQ_b70db3b0-481d-4b25-b279-e75e5667500b" w:id="767"/>
      <w:r>
        <w:rPr>
          <w:rFonts w:ascii="Arial" w:hAnsi="Arial"/>
          <w:b w:val="false"/>
          <w:i w:val="false"/>
          <w:color w:val="000000"/>
          <w:sz w:val="20"/>
        </w:rPr>
        <w:t>197.1</w:t>
      </w:r>
      <w:bookmarkEnd w:id="767"/>
      <w:r>
        <w:rPr>
          <w:rFonts w:ascii="Arial" w:hAnsi="Arial"/>
          <w:b w:val="false"/>
          <w:i w:val="false"/>
          <w:color w:val="000000"/>
          <w:sz w:val="20"/>
          <w:shd w:fill="ffffff"/>
        </w:rPr>
        <w:t xml:space="preserve"> million for the six months ended June 30, 2022 and 2021, respectively. </w:t>
      </w:r>
    </w:p>
    <w:p>
      <w:pPr>
        <w:spacing w:before="0" w:after="0"/>
        <w:ind w:left="120"/>
        <w:jc w:val="left"/>
      </w:pPr>
      <w:bookmarkStart w:name="i8aded26b40e94c5983d314971a638318" w:id="768"/>
      <w:bookmarkEnd w:id="768"/>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addition, net revenue recognized from our performance obligations satisfied in previous periods had favorable impact</w:t>
      </w:r>
      <w:r>
        <w:rPr>
          <w:rFonts w:ascii="Times New Roman" w:hAnsi="Times New Roman"/>
          <w:b w:val="false"/>
          <w:i w:val="false"/>
          <w:color w:val="000000"/>
          <w:sz w:val="22"/>
        </w:rPr>
        <w:t xml:space="preserve"> </w:t>
      </w:r>
      <w:r>
        <w:rPr>
          <w:rFonts w:ascii="Arial" w:hAnsi="Arial"/>
          <w:b w:val="false"/>
          <w:i w:val="false"/>
          <w:color w:val="000000"/>
          <w:sz w:val="20"/>
          <w:shd w:fill="ffffff"/>
        </w:rPr>
        <w:t xml:space="preserve">s of $ </w:t>
      </w:r>
      <w:bookmarkStart w:name="id3VybDovL2RvY3MudjEvZG9jOmRmNWYwNjNkMTFiYzRlZTViZWNiOWRiN2RiOWE4YmI5L3NlYzpkZjVmMDYzZDExYmM0ZWU1YmVjYjlkYjdkYjlhOGJiOV81NS9mcmFnOmI4MmY5YjdiNGNmMjRmYWFhYjBiNjVhZTQyMDJlZTEzL3RleHRyZWdpb246YjgyZjliN2I0Y2YyNGZhYWFiMGI2NWFlNDIwMmVlMTNfMjE5OTAyMzI1OTc4NQ_4f25201e-a3e5-4cfc-b4ab-01378997900a" w:id="769"/>
      <w:r>
        <w:rPr>
          <w:rFonts w:ascii="Arial" w:hAnsi="Arial"/>
          <w:b w:val="false"/>
          <w:i w:val="false"/>
          <w:color w:val="000000"/>
          <w:sz w:val="20"/>
        </w:rPr>
        <w:t>34.2</w:t>
      </w:r>
      <w:bookmarkEnd w:id="769"/>
      <w:r>
        <w:rPr>
          <w:rFonts w:ascii="Arial" w:hAnsi="Arial"/>
          <w:b w:val="false"/>
          <w:i w:val="false"/>
          <w:color w:val="000000"/>
          <w:sz w:val="20"/>
          <w:shd w:fill="ffffff"/>
        </w:rPr>
        <w:t xml:space="preserve"> million and $ </w:t>
      </w:r>
      <w:bookmarkStart w:name="id3VybDovL2RvY3MudjEvZG9jOmRmNWYwNjNkMTFiYzRlZTViZWNiOWRiN2RiOWE4YmI5L3NlYzpkZjVmMDYzZDExYmM0ZWU1YmVjYjlkYjdkYjlhOGJiOV81NS9mcmFnOmI4MmY5YjdiNGNmMjRmYWFhYjBiNjVhZTQyMDJlZTEzL3RleHRyZWdpb246YjgyZjliN2I0Y2YyNGZhYWFiMGI2NWFlNDIwMmVlMTNfMjE5OTAyMzI1OTc5Mw_bd1975d5-9f8d-45c2-8518-8f15df099cbc" w:id="770"/>
      <w:r>
        <w:rPr>
          <w:rFonts w:ascii="Arial" w:hAnsi="Arial"/>
          <w:b w:val="false"/>
          <w:i w:val="false"/>
          <w:color w:val="000000"/>
          <w:sz w:val="20"/>
        </w:rPr>
        <w:t>7.9</w:t>
      </w:r>
      <w:bookmarkEnd w:id="770"/>
      <w:r>
        <w:rPr>
          <w:rFonts w:ascii="Arial" w:hAnsi="Arial"/>
          <w:b w:val="false"/>
          <w:i w:val="false"/>
          <w:color w:val="000000"/>
          <w:sz w:val="20"/>
          <w:shd w:fill="ffffff"/>
        </w:rPr>
        <w:t xml:space="preserve"> million for the three months ended June 30, 2022 and 2021, respectively, and $ </w:t>
      </w:r>
      <w:bookmarkStart w:name="id3VybDovL2RvY3MudjEvZG9jOmRmNWYwNjNkMTFiYzRlZTViZWNiOWRiN2RiOWE4YmI5L3NlYzpkZjVmMDYzZDExYmM0ZWU1YmVjYjlkYjdkYjlhOGJiOV81NS9mcmFnOmI4MmY5YjdiNGNmMjRmYWFhYjBiNjVhZTQyMDJlZTEzL3RleHRyZWdpb246YjgyZjliN2I0Y2YyNGZhYWFiMGI2NWFlNDIwMmVlMTNfMjE5OTAyMzI1OTg2Ng_bc4348c6-f32e-40d0-928f-e2343a7baa16" w:id="771"/>
      <w:r>
        <w:rPr>
          <w:rFonts w:ascii="Arial" w:hAnsi="Arial"/>
          <w:b w:val="false"/>
          <w:i w:val="false"/>
          <w:color w:val="000000"/>
          <w:sz w:val="20"/>
        </w:rPr>
        <w:t>22.0</w:t>
      </w:r>
      <w:bookmarkEnd w:id="771"/>
      <w:r>
        <w:rPr>
          <w:rFonts w:ascii="Arial" w:hAnsi="Arial"/>
          <w:b w:val="false"/>
          <w:i w:val="false"/>
          <w:color w:val="000000"/>
          <w:sz w:val="20"/>
          <w:shd w:fill="ffffff"/>
        </w:rPr>
        <w:t xml:space="preserve"> million and $ </w:t>
      </w:r>
      <w:bookmarkStart w:name="id3VybDovL2RvY3MudjEvZG9jOmRmNWYwNjNkMTFiYzRlZTViZWNiOWRiN2RiOWE4YmI5L3NlYzpkZjVmMDYzZDExYmM0ZWU1YmVjYjlkYjdkYjlhOGJiOV81NS9mcmFnOmI4MmY5YjdiNGNmMjRmYWFhYjBiNjVhZTQyMDJlZTEzL3RleHRyZWdpb246YjgyZjliN2I0Y2YyNGZhYWFiMGI2NWFlNDIwMmVlMTNfMjE5OTAyMzI1OTg3NA_2597e5fd-dd86-48a4-9c1d-83eb5c344731" w:id="772"/>
      <w:r>
        <w:rPr>
          <w:rFonts w:ascii="Arial" w:hAnsi="Arial"/>
          <w:b w:val="false"/>
          <w:i w:val="false"/>
          <w:color w:val="000000"/>
          <w:sz w:val="20"/>
        </w:rPr>
        <w:t>2.6</w:t>
      </w:r>
      <w:bookmarkEnd w:id="772"/>
      <w:r>
        <w:rPr>
          <w:rFonts w:ascii="Arial" w:hAnsi="Arial"/>
          <w:b w:val="false"/>
          <w:i w:val="false"/>
          <w:color w:val="000000"/>
          <w:sz w:val="20"/>
          <w:shd w:fill="ffffff"/>
        </w:rPr>
        <w:t xml:space="preserve"> million, for the </w:t>
      </w:r>
      <w:r>
        <w:rPr>
          <w:rFonts w:ascii="Arial" w:hAnsi="Arial"/>
          <w:b w:val="false"/>
          <w:i w:val="false"/>
          <w:color w:val="000000"/>
          <w:sz w:val="20"/>
          <w:shd w:fill="ffffff"/>
        </w:rPr>
        <w:t>six months ended June 30, 2022</w:t>
      </w:r>
      <w:r>
        <w:rPr>
          <w:rFonts w:ascii="Times New Roman" w:hAnsi="Times New Roman"/>
          <w:b w:val="false"/>
          <w:i w:val="false"/>
          <w:color w:val="000000"/>
          <w:sz w:val="22"/>
        </w:rPr>
        <w:t xml:space="preserve"> </w:t>
      </w:r>
      <w:r>
        <w:rPr>
          <w:rFonts w:ascii="Arial" w:hAnsi="Arial"/>
          <w:b w:val="false"/>
          <w:i w:val="false"/>
          <w:color w:val="000000"/>
          <w:sz w:val="20"/>
        </w:rPr>
        <w:t>and</w:t>
      </w:r>
      <w:r>
        <w:rPr>
          <w:rFonts w:ascii="Times New Roman" w:hAnsi="Times New Roman"/>
          <w:b w:val="false"/>
          <w:i w:val="false"/>
          <w:color w:val="000000"/>
          <w:sz w:val="22"/>
        </w:rPr>
        <w:t xml:space="preserve"> </w:t>
      </w:r>
      <w:r>
        <w:rPr>
          <w:rFonts w:ascii="Arial" w:hAnsi="Arial"/>
          <w:b w:val="false"/>
          <w:i w:val="false"/>
          <w:color w:val="000000"/>
          <w:sz w:val="20"/>
          <w:shd w:fill="ffffff"/>
        </w:rPr>
        <w:t>2021, respectively, from</w:t>
      </w:r>
      <w:r>
        <w:rPr>
          <w:rFonts w:ascii="Times New Roman" w:hAnsi="Times New Roman"/>
          <w:b w:val="false"/>
          <w:i w:val="false"/>
          <w:color w:val="000000"/>
          <w:sz w:val="22"/>
        </w:rPr>
        <w:t xml:space="preserve"> </w:t>
      </w:r>
      <w:r>
        <w:rPr>
          <w:rFonts w:ascii="Arial" w:hAnsi="Arial"/>
          <w:b w:val="false"/>
          <w:i w:val="false"/>
          <w:color w:val="000000"/>
          <w:sz w:val="20"/>
        </w:rPr>
        <w:t>changes in the estimate of the stage of completion that impacted revenue.</w:t>
      </w:r>
      <w:r>
        <w:rPr>
          <w:rFonts w:ascii="Times New Roman" w:hAnsi="Times New Roman"/>
          <w:b w:val="false"/>
          <w:i w:val="false"/>
          <w:color w:val="000000"/>
          <w:sz w:val="22"/>
        </w:rPr>
        <w:t xml:space="preserve"> </w:t>
      </w:r>
    </w:p>
    <w:p>
      <w:pPr>
        <w:spacing w:before="0" w:after="0"/>
        <w:ind w:left="120"/>
        <w:jc w:val="left"/>
      </w:pPr>
      <w:bookmarkStart w:name="i8aded26b40e94c5983d314971a638318" w:id="773"/>
      <w:bookmarkEnd w:id="773"/>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Transaction Price Allocated to the Remaining Unsatisfied Performance Obligations</w:t>
      </w:r>
      <w:r>
        <w:rPr>
          <w:rFonts w:ascii="Times New Roman" w:hAnsi="Times New Roman"/>
          <w:b w:val="false"/>
          <w:i w:val="false"/>
          <w:color w:val="000000"/>
          <w:sz w:val="22"/>
        </w:rPr>
        <w:t xml:space="preserve"> </w:t>
      </w:r>
    </w:p>
    <w:p>
      <w:pPr>
        <w:spacing w:before="0" w:after="0"/>
        <w:ind w:left="120"/>
        <w:jc w:val="left"/>
      </w:pPr>
      <w:bookmarkStart w:name="i8aded26b40e94c5983d314971a638318" w:id="774"/>
      <w:bookmarkEnd w:id="774"/>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Remaining unsatisfied performance obligations (“RUPO” or “order backlog”) represents the transaction price for products and services for which we have a material right but work has not been performed. Transaction price of the order backlog includes the base transaction price, variable consideration and changes in transaction price. The order backlog table does not include contracts for which we recognize revenue at the amount to which we have the right to invoice for services performed. The transaction price of order backlog related to unfilled, confirmed customer orders is estimated at each reporting date. As of June 30, 2022, the aggregate amount of the transaction price allocated to order backlog was $ </w:t>
      </w:r>
      <w:bookmarkStart w:name="id3VybDovL2RvY3MudjEvZG9jOmRmNWYwNjNkMTFiYzRlZTViZWNiOWRiN2RiOWE4YmI5L3NlYzpkZjVmMDYzZDExYmM0ZWU1YmVjYjlkYjdkYjlhOGJiOV81NS9mcmFnOmI4MmY5YjdiNGNmMjRmYWFhYjBiNjVhZTQyMDJlZTEzL3RleHRyZWdpb246YjgyZjliN2I0Y2YyNGZhYWFiMGI2NWFlNDIwMmVlMTNfMzQ5Nw_bc0282b4-f186-42be-a2e7-671a9b651d82" w:id="775"/>
      <w:r>
        <w:rPr>
          <w:rFonts w:ascii="Arial" w:hAnsi="Arial"/>
          <w:b w:val="false"/>
          <w:i w:val="false"/>
          <w:color w:val="000000"/>
          <w:sz w:val="20"/>
        </w:rPr>
        <w:t>9,039.4</w:t>
      </w:r>
      <w:bookmarkEnd w:id="775"/>
      <w:r>
        <w:rPr>
          <w:rFonts w:ascii="Arial" w:hAnsi="Arial"/>
          <w:b w:val="false"/>
          <w:i w:val="false"/>
          <w:color w:val="000000"/>
          <w:sz w:val="20"/>
        </w:rPr>
        <w:t xml:space="preserve"> million. TechnipFMC expects to recognize revenue on approximately </w:t>
      </w:r>
      <w:bookmarkStart w:name="id3VybDovL2RvY3MudjEvZG9jOmRmNWYwNjNkMTFiYzRlZTViZWNiOWRiN2RiOWE4YmI5L3NlYzpkZjVmMDYzZDExYmM0ZWU1YmVjYjlkYjdkYjlhOGJiOV81NS9mcmFnOmI4MmY5YjdiNGNmMjRmYWFhYjBiNjVhZTQyMDJlZTEzL3RleHRyZWdpb246YjgyZjliN2I0Y2YyNGZhYWFiMGI2NWFlNDIwMmVlMTNfMzU1OA_84c7d0ed-8050-44ec-a04c-e804740d3296" w:id="776"/>
      <w:r>
        <w:rPr>
          <w:rFonts w:ascii="Arial" w:hAnsi="Arial"/>
          <w:b w:val="false"/>
          <w:i w:val="false"/>
          <w:color w:val="000000"/>
          <w:sz w:val="20"/>
        </w:rPr>
        <w:t>26</w:t>
      </w:r>
      <w:bookmarkEnd w:id="776"/>
      <w:r>
        <w:rPr>
          <w:rFonts w:ascii="Arial" w:hAnsi="Arial"/>
          <w:b w:val="false"/>
          <w:i w:val="false"/>
          <w:color w:val="000000"/>
          <w:sz w:val="20"/>
        </w:rPr>
        <w:t xml:space="preserve"> % of the order backlog through 2022 and </w:t>
      </w:r>
      <w:bookmarkStart w:name="id3VybDovL2RvY3MudjEvZG9jOmRmNWYwNjNkMTFiYzRlZTViZWNiOWRiN2RiOWE4YmI5L3NlYzpkZjVmMDYzZDExYmM0ZWU1YmVjYjlkYjdkYjlhOGJiOV81NS9mcmFnOmI4MmY5YjdiNGNmMjRmYWFhYjBiNjVhZTQyMDJlZTEzL3RleHRyZWdpb246YjgyZjliN2I0Y2YyNGZhYWFiMGI2NWFlNDIwMmVlMTNfMzU5Nw_3e7afdfd-9d50-4dbe-8f41-42692cc943a1" w:id="777"/>
      <w:r>
        <w:rPr>
          <w:rFonts w:ascii="Arial" w:hAnsi="Arial"/>
          <w:b w:val="false"/>
          <w:i w:val="false"/>
          <w:color w:val="000000"/>
          <w:sz w:val="20"/>
        </w:rPr>
        <w:t>74</w:t>
      </w:r>
      <w:bookmarkEnd w:id="777"/>
      <w:r>
        <w:rPr>
          <w:rFonts w:ascii="Arial" w:hAnsi="Arial"/>
          <w:b w:val="false"/>
          <w:i w:val="false"/>
          <w:color w:val="000000"/>
          <w:sz w:val="20"/>
        </w:rPr>
        <w:t xml:space="preserve"> % thereafter. </w:t>
      </w:r>
    </w:p>
    <w:p>
      <w:pPr>
        <w:spacing w:before="0" w:after="0"/>
        <w:ind w:left="120"/>
        <w:jc w:val="left"/>
      </w:pPr>
      <w:bookmarkStart w:name="i8aded26b40e94c5983d314971a638318" w:id="778"/>
      <w:bookmarkEnd w:id="778"/>
      <w:bookmarkStart w:name="id3VybDovL2RvY3MudjEvZG9jOmRmNWYwNjNkMTFiYzRlZTViZWNiOWRiN2RiOWE4YmI5L3NlYzpkZjVmMDYzZDExYmM0ZWU1YmVjYjlkYjdkYjlhOGJiOV81NS9mcmFnOmI4MmY5YjdiNGNmMjRmYWFhYjBiNjVhZTQyMDJlZTEzL3RleHRyZWdpb246YjgyZjliN2I0Y2YyNGZhYWFiMGI2NWFlNDIwMmVlMTNfMzY5OA_04a9aa95-ffe9-4a66-9cbc-88daada0e945" w:id="779"/>
      <w:bookmarkEnd w:id="779"/>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 details the order backlog for each business segment as of June 30, 2022:</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1NS9mcmFnOmI4MmY5YjdiNGNmMjRmYWFhYjBiNjVhZTQyMDJlZTEzL3RleHRyZWdpb246YjgyZjliN2I0Y2YyNGZhYWFiMGI2NWFlNDIwMmVlMTNfMzY5OA_04a9aa95-ffe9-4a66-9cbc-88daada0e945" w:id="780"/>
      <w:bookmarkEnd w:id="780"/>
    </w:p>
    <w:p>
      <w:pPr>
        <w:spacing w:before="120" w:after="2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39"/>
        <w:gridCol w:w="7955"/>
        <w:gridCol w:w="441"/>
        <w:gridCol w:w="146"/>
        <w:gridCol w:w="1322"/>
        <w:gridCol w:w="40"/>
        <w:gridCol w:w="40"/>
        <w:gridCol w:w="40"/>
        <w:gridCol w:w="40"/>
        <w:gridCol w:w="146"/>
        <w:gridCol w:w="1322"/>
        <w:gridCol w:w="40"/>
        <w:gridCol w:w="40"/>
        <w:gridCol w:w="40"/>
        <w:gridCol w:w="40"/>
        <w:gridCol w:w="148"/>
        <w:gridCol w:w="1334"/>
        <w:gridCol w:w="41"/>
      </w:tblGrid>
      <w:tr>
        <w:trPr>
          <w:trHeight w:val="30" w:hRule="atLeast"/>
        </w:trPr>
        <w:tc>
          <w:tcPr>
            <w:tcW w:w="439" w:type="dxa"/>
            <w:tcBorders/>
            <w:tcMar>
              <w:top w:w="15" w:type="dxa"/>
              <w:left w:w="15" w:type="dxa"/>
              <w:bottom w:w="15" w:type="dxa"/>
              <w:right w:w="15" w:type="dxa"/>
            </w:tcMar>
            <w:vAlign w:val="center"/>
          </w:tcPr>
          <w:p/>
        </w:tc>
        <w:tc>
          <w:tcPr>
            <w:tcW w:w="7955" w:type="dxa"/>
            <w:tcBorders/>
            <w:tcMar>
              <w:top w:w="15" w:type="dxa"/>
              <w:left w:w="15" w:type="dxa"/>
              <w:bottom w:w="15" w:type="dxa"/>
              <w:right w:w="15" w:type="dxa"/>
            </w:tcMar>
            <w:vAlign w:val="center"/>
          </w:tcPr>
          <w:p/>
        </w:tc>
        <w:tc>
          <w:tcPr>
            <w:tcW w:w="441"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2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2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8" w:type="dxa"/>
            <w:tcBorders/>
            <w:tcMar>
              <w:top w:w="15" w:type="dxa"/>
              <w:left w:w="15" w:type="dxa"/>
              <w:bottom w:w="15" w:type="dxa"/>
              <w:right w:w="15" w:type="dxa"/>
            </w:tcMar>
            <w:vAlign w:val="center"/>
          </w:tcPr>
          <w:p/>
        </w:tc>
        <w:tc>
          <w:tcPr>
            <w:tcW w:w="1334" w:type="dxa"/>
            <w:tcBorders/>
            <w:tcMar>
              <w:top w:w="15" w:type="dxa"/>
              <w:left w:w="15" w:type="dxa"/>
              <w:bottom w:w="15" w:type="dxa"/>
              <w:right w:w="15" w:type="dxa"/>
            </w:tcMar>
            <w:vAlign w:val="center"/>
          </w:tcPr>
          <w:p/>
        </w:tc>
        <w:tc>
          <w:tcPr>
            <w:tcW w:w="41"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2023</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Thereafter</w:t>
            </w:r>
            <w:r>
              <w:rPr>
                <w:rFonts w:ascii="Times New Roman" w:hAnsi="Times New Roman"/>
                <w:b w:val="false"/>
                <w:i w:val="false"/>
                <w:color w:val="000000"/>
                <w:sz w:val="22"/>
              </w:rPr>
              <w:t xml:space="preserve"> </w:t>
            </w:r>
          </w:p>
        </w:tc>
      </w:tr>
      <w:tr>
        <w:trPr>
          <w:trHeight w:val="58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RmYmQyZThjYmE0NTQ1N2I4ZmViZTQ3YWJmZWI3NWYxL3RhYmxlcmFuZ2U6NGZiZDJlOGNiYTQ1NDU3YjhmZWJlNDdhYmZlYjc1ZjFfMS0xLTEtMS0xMjkyOTU_781c4ed9-62c3-42b4-b145-5a4c44a4de63" w:id="781"/>
            <w:r>
              <w:rPr>
                <w:rFonts w:ascii="Arial" w:hAnsi="Arial"/>
                <w:b w:val="false"/>
                <w:i w:val="false"/>
                <w:color w:val="000000"/>
                <w:sz w:val="16"/>
              </w:rPr>
              <w:t>2,030.5</w:t>
            </w:r>
            <w:bookmarkEnd w:id="781"/>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RmYmQyZThjYmE0NTQ1N2I4ZmViZTQ3YWJmZWI3NWYxL3RhYmxlcmFuZ2U6NGZiZDJlOGNiYTQ1NDU3YjhmZWJlNDdhYmZlYjc1ZjFfMS0zLTEtMS0xMjkyOTU_31719524-996f-4c4d-837b-3181e1eb5a5c" w:id="782"/>
            <w:r>
              <w:rPr>
                <w:rFonts w:ascii="Arial" w:hAnsi="Arial"/>
                <w:b w:val="false"/>
                <w:i w:val="false"/>
                <w:color w:val="000000"/>
                <w:sz w:val="16"/>
              </w:rPr>
              <w:t>3,226.9</w:t>
            </w:r>
            <w:bookmarkEnd w:id="782"/>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8"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3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RmYmQyZThjYmE0NTQ1N2I4ZmViZTQ3YWJmZWI3NWYxL3RhYmxlcmFuZ2U6NGZiZDJlOGNiYTQ1NDU3YjhmZWJlNDdhYmZlYjc1ZjFfMS01LTEtMS0xMjkyOTU_23f9c20a-3292-4503-b734-8b00677c1efd" w:id="783"/>
            <w:r>
              <w:rPr>
                <w:rFonts w:ascii="Arial" w:hAnsi="Arial"/>
                <w:b w:val="false"/>
                <w:i w:val="false"/>
                <w:color w:val="000000"/>
                <w:sz w:val="16"/>
              </w:rPr>
              <w:t>2,668.9</w:t>
            </w:r>
            <w:bookmarkEnd w:id="783"/>
            <w:r>
              <w:rPr>
                <w:rFonts w:ascii="Arial" w:hAnsi="Arial"/>
                <w:b w:val="false"/>
                <w:i w:val="false"/>
                <w:color w:val="000000"/>
                <w:sz w:val="16"/>
              </w:rPr>
              <w:t xml:space="preserve">   </w:t>
            </w:r>
          </w:p>
        </w:tc>
        <w:tc>
          <w:tcPr>
            <w:tcW w:w="41"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 Technologies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RmYmQyZThjYmE0NTQ1N2I4ZmViZTQ3YWJmZWI3NWYxL3RhYmxlcmFuZ2U6NGZiZDJlOGNiYTQ1NDU3YjhmZWJlNDdhYmZlYjc1ZjFfMi0xLTEtMS0xMjkyOTU_7f59d829-a132-4f13-92d4-9c34590664aa" w:id="784"/>
            <w:r>
              <w:rPr>
                <w:rFonts w:ascii="Arial" w:hAnsi="Arial"/>
                <w:b w:val="false"/>
                <w:i w:val="false"/>
                <w:color w:val="000000"/>
                <w:sz w:val="16"/>
              </w:rPr>
              <w:t>316.6</w:t>
            </w:r>
            <w:bookmarkEnd w:id="78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RmYmQyZThjYmE0NTQ1N2I4ZmViZTQ3YWJmZWI3NWYxL3RhYmxlcmFuZ2U6NGZiZDJlOGNiYTQ1NDU3YjhmZWJlNDdhYmZlYjc1ZjFfMi0zLTEtMS0xMjkyOTU_76693454-ca49-4b90-9b45-f0d44c54f17f" w:id="785"/>
            <w:r>
              <w:rPr>
                <w:rFonts w:ascii="Arial" w:hAnsi="Arial"/>
                <w:b w:val="false"/>
                <w:i w:val="false"/>
                <w:color w:val="000000"/>
                <w:sz w:val="16"/>
              </w:rPr>
              <w:t>143.4</w:t>
            </w:r>
            <w:bookmarkEnd w:id="78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RmYmQyZThjYmE0NTQ1N2I4ZmViZTQ3YWJmZWI3NWYxL3RhYmxlcmFuZ2U6NGZiZDJlOGNiYTQ1NDU3YjhmZWJlNDdhYmZlYjc1ZjFfMi01LTEtMS0xMjkyOTU_03e3b31c-b26d-42c8-93f5-69a5430ce366" w:id="786"/>
            <w:r>
              <w:rPr>
                <w:rFonts w:ascii="Arial" w:hAnsi="Arial"/>
                <w:b w:val="false"/>
                <w:i w:val="false"/>
                <w:color w:val="000000"/>
                <w:sz w:val="16"/>
              </w:rPr>
              <w:t>653.1</w:t>
            </w:r>
            <w:bookmarkEnd w:id="786"/>
            <w:r>
              <w:rPr>
                <w:rFonts w:ascii="Arial" w:hAnsi="Arial"/>
                <w:b w:val="false"/>
                <w:i w:val="false"/>
                <w:color w:val="000000"/>
                <w:sz w:val="16"/>
              </w:rPr>
              <w:t xml:space="preserve">   </w:t>
            </w:r>
          </w:p>
        </w:tc>
        <w:tc>
          <w:tcPr>
            <w:tcW w:w="41"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order backlog</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RmYmQyZThjYmE0NTQ1N2I4ZmViZTQ3YWJmZWI3NWYxL3RhYmxlcmFuZ2U6NGZiZDJlOGNiYTQ1NDU3YjhmZWJlNDdhYmZlYjc1ZjFfMy0xLTEtMS0xMjkyOTU_74999c00-7a11-4ccb-9792-df41dec34c4d" w:id="787"/>
            <w:r>
              <w:rPr>
                <w:rFonts w:ascii="Arial" w:hAnsi="Arial"/>
                <w:b w:val="false"/>
                <w:i w:val="false"/>
                <w:color w:val="000000"/>
                <w:sz w:val="16"/>
              </w:rPr>
              <w:t>2,347.1</w:t>
            </w:r>
            <w:bookmarkEnd w:id="787"/>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2"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RmYmQyZThjYmE0NTQ1N2I4ZmViZTQ3YWJmZWI3NWYxL3RhYmxlcmFuZ2U6NGZiZDJlOGNiYTQ1NDU3YjhmZWJlNDdhYmZlYjc1ZjFfMy0zLTEtMS0xMjkyOTU_ad382293-361f-4ea4-b0d2-85f88a05d86f" w:id="788"/>
            <w:r>
              <w:rPr>
                <w:rFonts w:ascii="Arial" w:hAnsi="Arial"/>
                <w:b w:val="false"/>
                <w:i w:val="false"/>
                <w:color w:val="000000"/>
                <w:sz w:val="16"/>
              </w:rPr>
              <w:t>3,370.3</w:t>
            </w:r>
            <w:bookmarkEnd w:id="788"/>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34"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1NS9mcmFnOmI4MmY5YjdiNGNmMjRmYWFhYjBiNjVhZTQyMDJlZTEzL3RhYmxlOjRmYmQyZThjYmE0NTQ1N2I4ZmViZTQ3YWJmZWI3NWYxL3RhYmxlcmFuZ2U6NGZiZDJlOGNiYTQ1NDU3YjhmZWJlNDdhYmZlYjc1ZjFfMy01LTEtMS0xMjkyOTU_2c8af804-8433-47e6-b154-c4494e81bd73" w:id="789"/>
            <w:r>
              <w:rPr>
                <w:rFonts w:ascii="Arial" w:hAnsi="Arial"/>
                <w:b w:val="false"/>
                <w:i w:val="false"/>
                <w:color w:val="000000"/>
                <w:sz w:val="16"/>
              </w:rPr>
              <w:t>3,322.0</w:t>
            </w:r>
            <w:bookmarkEnd w:id="789"/>
            <w:r>
              <w:rPr>
                <w:rFonts w:ascii="Arial" w:hAnsi="Arial"/>
                <w:b w:val="false"/>
                <w:i w:val="false"/>
                <w:color w:val="000000"/>
                <w:sz w:val="16"/>
              </w:rPr>
              <w:t xml:space="preserve">   </w:t>
            </w:r>
          </w:p>
        </w:tc>
        <w:tc>
          <w:tcPr>
            <w:tcW w:w="41"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1NS9mcmFnOmI4MmY5YjdiNGNmMjRmYWFhYjBiNjVhZTQyMDJlZTEzL3RleHRyZWdpb246YjgyZjliN2I0Y2YyNGZhYWFiMGI2NWFlNDIwMmVlMTNfMzY5OA_04a9aa95-ffe9-4a66-9cbc-88daada0e945" w:id="790"/>
      <w:bookmarkEnd w:id="790"/>
      <w:bookmarkStart w:name="i8aded26b40e94c5983d314971a638318" w:id="791"/>
      <w:bookmarkEnd w:id="791"/>
    </w:p>
    <w:bookmarkStart w:name="idf5f063d11bc4ee5becb9db7db9a8bb9_64" w:id="792"/>
    <w:p>
      <w:pPr>
        <w:spacing w:before="0" w:after="0"/>
        <w:ind w:left="120"/>
        <w:jc w:val="left"/>
      </w:pPr>
    </w:p>
    <w:bookmarkEnd w:id="792"/>
    <w:p>
      <w:pPr>
        <w:spacing w:before="30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5. </w:t>
      </w:r>
      <w:bookmarkStart w:name="id3VybDovL2RvY3MudjEvZG9jOmRmNWYwNjNkMTFiYzRlZTViZWNiOWRiN2RiOWE4YmI5L3NlYzpkZjVmMDYzZDExYmM0ZWU1YmVjYjlkYjdkYjlhOGJiOV82NC9mcmFnOjIxOTAxYWFhODQxZDRhZjQ5MWE4ZmI0NDdiNmU5YTY4L3RleHRyZWdpb246MjE5MDFhYWE4NDFkNGFmNDkxYThmYjQ0N2I2ZTlhNjhfMTkwMQ_a94c8583-c90f-4ba6-888e-775ef374b572" w:id="793"/>
      <w:r>
        <w:rPr>
          <w:rFonts w:ascii="Arial" w:hAnsi="Arial"/>
          <w:b/>
          <w:i w:val="false"/>
          <w:color w:val="000000"/>
          <w:sz w:val="20"/>
        </w:rPr>
        <w:t>BUSINESS SEGMENTS</w:t>
      </w:r>
      <w:bookmarkEnd w:id="793"/>
      <w:r>
        <w:rPr>
          <w:rFonts w:ascii="Arial" w:hAnsi="Arial"/>
          <w:b/>
          <w:i w:val="false"/>
          <w:color w:val="000000"/>
          <w:sz w:val="20"/>
        </w:rPr>
        <w:t xml:space="preserve"> </w:t>
      </w:r>
    </w:p>
    <w:p>
      <w:pPr>
        <w:spacing w:before="0" w:after="0"/>
        <w:ind w:left="120"/>
        <w:jc w:val="left"/>
      </w:pPr>
      <w:bookmarkStart w:name="icaa3600ead9f4613bfa10fb09899f3d2" w:id="794"/>
      <w:bookmarkEnd w:id="794"/>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Management’s determination of our reporting segments was made on the basis of our strategic priorities within each segment and the differences in the products and services we provide, which corresponds to the manner in which our Chair and Chief Executive Officer, as our chief operating decision maker, reviews and evaluates operating performance to make decisions about resources to be allocated to the segment. We operate under </w:t>
      </w:r>
      <w:bookmarkStart w:name="id3VybDovL2RvY3MudjEvZG9jOmRmNWYwNjNkMTFiYzRlZTViZWNiOWRiN2RiOWE4YmI5L3NlYzpkZjVmMDYzZDExYmM0ZWU1YmVjYjlkYjdkYjlhOGJiOV82NC9mcmFnOjIxOTAxYWFhODQxZDRhZjQ5MWE4ZmI0NDdiNmU5YTY4L3RleHRyZWdpb246MjE5MDFhYWE4NDFkNGFmNDkxYThmYjQ0N2I2ZTlhNjhfNDYy_daccf96b-b5a2-4a04-a950-8bf17391b2e5" w:id="795"/>
      <w:r>
        <w:rPr>
          <w:rFonts w:ascii="Arial" w:hAnsi="Arial"/>
          <w:b w:val="false"/>
          <w:i w:val="false"/>
          <w:color w:val="000000"/>
          <w:sz w:val="20"/>
        </w:rPr>
        <w:t>two</w:t>
      </w:r>
      <w:bookmarkEnd w:id="795"/>
      <w:r>
        <w:rPr>
          <w:rFonts w:ascii="Arial" w:hAnsi="Arial"/>
          <w:b w:val="false"/>
          <w:i w:val="false"/>
          <w:color w:val="000000"/>
          <w:sz w:val="20"/>
        </w:rPr>
        <w:t xml:space="preserve"> reporting segments, Subsea and Surface Technologies: </w:t>
      </w:r>
    </w:p>
    <w:p>
      <w:pPr>
        <w:spacing w:before="0" w:after="0"/>
        <w:ind w:left="120"/>
        <w:jc w:val="left"/>
      </w:pPr>
      <w:bookmarkStart w:name="icaa3600ead9f4613bfa10fb09899f3d2" w:id="796"/>
      <w:bookmarkEnd w:id="796"/>
    </w:p>
    <w:p>
      <w:pPr>
        <w:pBdr>
          <w:left w:space="13"/>
        </w:pBdr>
        <w:spacing w:before="0" w:after="180"/>
        <w:ind w:left="48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color w:val="000000"/>
          <w:sz w:val="20"/>
        </w:rPr>
        <w:t>Subsea -</w:t>
      </w:r>
      <w:r>
        <w:rPr>
          <w:rFonts w:ascii="Times New Roman" w:hAnsi="Times New Roman"/>
          <w:b w:val="false"/>
          <w:i w:val="false"/>
          <w:color w:val="000000"/>
          <w:sz w:val="22"/>
        </w:rPr>
        <w:t xml:space="preserve"> </w:t>
      </w:r>
      <w:r>
        <w:rPr>
          <w:rFonts w:ascii="Arial" w:hAnsi="Arial"/>
          <w:b w:val="false"/>
          <w:i w:val="false"/>
          <w:color w:val="000000"/>
          <w:sz w:val="20"/>
        </w:rPr>
        <w:t>designs and manufactures products and systems, performs engineering, procurement and project management, and provides services used by oil and gas companies involved in offshore exploration and production of crude oil and natural gas.</w:t>
      </w:r>
      <w:r>
        <w:rPr>
          <w:rFonts w:ascii="Times New Roman" w:hAnsi="Times New Roman"/>
          <w:b w:val="false"/>
          <w:i w:val="false"/>
          <w:color w:val="000000"/>
          <w:sz w:val="22"/>
        </w:rPr>
        <w:t xml:space="preserve"> </w:t>
      </w:r>
    </w:p>
    <w:p>
      <w:pPr>
        <w:spacing w:before="0" w:after="0"/>
        <w:ind w:left="120"/>
        <w:jc w:val="left"/>
      </w:pPr>
      <w:bookmarkStart w:name="icaa3600ead9f4613bfa10fb09899f3d2" w:id="797"/>
      <w:bookmarkEnd w:id="797"/>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13</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997b305437c34838b81e83278a0bab52" w:id="798"/>
      <w:bookmarkEnd w:id="798"/>
    </w:p>
    <w:p>
      <w:pPr>
        <w:pBdr>
          <w:left w:space="13"/>
        </w:pBdr>
        <w:spacing w:before="0" w:after="180"/>
        <w:ind w:left="480"/>
        <w:jc w:val="left"/>
      </w:pPr>
      <w:r>
        <w:rPr>
          <w:rFonts w:ascii="Times New Roman" w:hAnsi="Times New Roman"/>
          <w:b w:val="false"/>
          <w:i w:val="false"/>
          <w:color w:val="000000"/>
          <w:sz w:val="22"/>
        </w:rPr>
        <w:t xml:space="preserve"> </w:t>
      </w:r>
      <w:r>
        <w:rPr>
          <w:rFonts w:ascii="Arial" w:hAnsi="Arial"/>
          <w:b w:val="false"/>
          <w:i/>
          <w:color w:val="000000"/>
          <w:sz w:val="20"/>
        </w:rPr>
        <w:t>•</w:t>
      </w:r>
      <w:r>
        <w:rPr>
          <w:rFonts w:ascii="Times New Roman" w:hAnsi="Times New Roman"/>
          <w:b w:val="false"/>
          <w:i w:val="false"/>
          <w:color w:val="000000"/>
          <w:sz w:val="22"/>
        </w:rPr>
        <w:t xml:space="preserve"> </w:t>
      </w:r>
      <w:r>
        <w:rPr>
          <w:rFonts w:ascii="Arial" w:hAnsi="Arial"/>
          <w:b w:val="false"/>
          <w:i/>
          <w:color w:val="000000"/>
          <w:sz w:val="20"/>
        </w:rPr>
        <w:t>Surface Technologies -</w:t>
      </w:r>
      <w:r>
        <w:rPr>
          <w:rFonts w:ascii="Times New Roman" w:hAnsi="Times New Roman"/>
          <w:b w:val="false"/>
          <w:i w:val="false"/>
          <w:color w:val="000000"/>
          <w:sz w:val="22"/>
        </w:rPr>
        <w:t xml:space="preserve"> </w:t>
      </w:r>
      <w:r>
        <w:rPr>
          <w:rFonts w:ascii="Arial" w:hAnsi="Arial"/>
          <w:b w:val="false"/>
          <w:i w:val="false"/>
          <w:color w:val="000000"/>
          <w:sz w:val="20"/>
        </w:rPr>
        <w:t>designs and manufactures products and systems and provides services used by oil and gas companies involved in land and shallow water exploration and production of crude oil and natural gas; designs, manufactures and supplies technologically advanced high-pressure valves and fittings for oilfield service companies; and also provides flowback and well testing services.</w:t>
      </w:r>
      <w:r>
        <w:rPr>
          <w:rFonts w:ascii="Times New Roman" w:hAnsi="Times New Roman"/>
          <w:b w:val="false"/>
          <w:i w:val="false"/>
          <w:color w:val="000000"/>
          <w:sz w:val="22"/>
        </w:rPr>
        <w:t xml:space="preserve"> </w:t>
      </w:r>
    </w:p>
    <w:p>
      <w:pPr>
        <w:spacing w:before="0" w:after="0"/>
        <w:ind w:left="120"/>
        <w:jc w:val="left"/>
      </w:pPr>
      <w:bookmarkStart w:name="i997b305437c34838b81e83278a0bab52" w:id="799"/>
      <w:bookmarkEnd w:id="799"/>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Segment operating profit is defined as total segment revenue less segment operating expenses. Income (loss) from equity method investments is included in computing segment operating profit. The following items have been excluded in computing segment operating profit: corporate staff expense, foreign exchange gains (losses), income (loss) from investment in Technip Energies, net interest income (expense) associated with corporate debt facilities and income taxes.</w:t>
      </w:r>
      <w:r>
        <w:rPr>
          <w:rFonts w:ascii="Times New Roman" w:hAnsi="Times New Roman"/>
          <w:b w:val="false"/>
          <w:i w:val="false"/>
          <w:color w:val="000000"/>
          <w:sz w:val="22"/>
        </w:rPr>
        <w:t xml:space="preserve"> </w:t>
      </w:r>
    </w:p>
    <w:p>
      <w:pPr>
        <w:spacing w:before="0" w:after="0"/>
        <w:ind w:left="120"/>
        <w:jc w:val="left"/>
      </w:pPr>
      <w:bookmarkStart w:name="i997b305437c34838b81e83278a0bab52" w:id="800"/>
      <w:bookmarkEnd w:id="800"/>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997b305437c34838b81e83278a0bab52" w:id="801"/>
      <w:bookmarkEnd w:id="801"/>
      <w:bookmarkStart w:name="id3VybDovL2RvY3MudjEvZG9jOmRmNWYwNjNkMTFiYzRlZTViZWNiOWRiN2RiOWE4YmI5L3NlYzpkZjVmMDYzZDExYmM0ZWU1YmVjYjlkYjdkYjlhOGJiOV82NC9mcmFnOjIxOTAxYWFhODQxZDRhZjQ5MWE4ZmI0NDdiNmU5YTY4L3RleHRyZWdpb246MjE5MDFhYWE4NDFkNGFmNDkxYThmYjQ0N2I2ZTlhNjhfMTk2MQ_bfa712c7-9087-4fc7-822f-eadc80b75981" w:id="802"/>
      <w:bookmarkEnd w:id="802"/>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Segment revenue and segment operating profit were as follows: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2NC9mcmFnOjIxOTAxYWFhODQxZDRhZjQ5MWE4ZmI0NDdiNmU5YTY4L3RleHRyZWdpb246MjE5MDFhYWE4NDFkNGFmNDkxYThmYjQ0N2I2ZTlhNjhfMTk2MQ_bfa712c7-9087-4fc7-822f-eadc80b75981" w:id="803"/>
      <w:bookmarkEnd w:id="803"/>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02"/>
        <w:gridCol w:w="5615"/>
        <w:gridCol w:w="611"/>
        <w:gridCol w:w="146"/>
        <w:gridCol w:w="1425"/>
        <w:gridCol w:w="40"/>
        <w:gridCol w:w="40"/>
        <w:gridCol w:w="40"/>
        <w:gridCol w:w="40"/>
        <w:gridCol w:w="146"/>
        <w:gridCol w:w="1425"/>
        <w:gridCol w:w="40"/>
        <w:gridCol w:w="40"/>
        <w:gridCol w:w="40"/>
        <w:gridCol w:w="40"/>
        <w:gridCol w:w="146"/>
        <w:gridCol w:w="1426"/>
        <w:gridCol w:w="40"/>
        <w:gridCol w:w="40"/>
        <w:gridCol w:w="40"/>
        <w:gridCol w:w="40"/>
        <w:gridCol w:w="146"/>
        <w:gridCol w:w="1426"/>
        <w:gridCol w:w="40"/>
      </w:tblGrid>
      <w:tr>
        <w:trPr>
          <w:trHeight w:val="30" w:hRule="atLeast"/>
        </w:trPr>
        <w:tc>
          <w:tcPr>
            <w:tcW w:w="602" w:type="dxa"/>
            <w:tcBorders/>
            <w:tcMar>
              <w:top w:w="15" w:type="dxa"/>
              <w:left w:w="15" w:type="dxa"/>
              <w:bottom w:w="15" w:type="dxa"/>
              <w:right w:w="15" w:type="dxa"/>
            </w:tcMar>
            <w:vAlign w:val="center"/>
          </w:tcPr>
          <w:p/>
        </w:tc>
        <w:tc>
          <w:tcPr>
            <w:tcW w:w="5615" w:type="dxa"/>
            <w:tcBorders/>
            <w:tcMar>
              <w:top w:w="15" w:type="dxa"/>
              <w:left w:w="15" w:type="dxa"/>
              <w:bottom w:w="15" w:type="dxa"/>
              <w:right w:w="15" w:type="dxa"/>
            </w:tcMar>
            <w:vAlign w:val="center"/>
          </w:tcPr>
          <w:p/>
        </w:tc>
        <w:tc>
          <w:tcPr>
            <w:tcW w:w="611"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shd w:fill="ffffff"/>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Segment revenue</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C0xLTEtMS0xMjkyOTU_dc58245e-6faa-47f4-a6c1-8dd55cd5f8d9" w:id="804"/>
            <w:r>
              <w:rPr>
                <w:rFonts w:ascii="Arial" w:hAnsi="Arial"/>
                <w:b w:val="false"/>
                <w:i w:val="false"/>
                <w:color w:val="000000"/>
                <w:sz w:val="16"/>
              </w:rPr>
              <w:t>1,414.6</w:t>
            </w:r>
            <w:bookmarkEnd w:id="80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C0zLTEtMS0xMjkyOTU_f2d0b413-a0b0-45fe-9618-11e13f23c295" w:id="805"/>
            <w:r>
              <w:rPr>
                <w:rFonts w:ascii="Arial" w:hAnsi="Arial"/>
                <w:b w:val="false"/>
                <w:i w:val="false"/>
                <w:color w:val="000000"/>
                <w:sz w:val="16"/>
              </w:rPr>
              <w:t>1,394.3</w:t>
            </w:r>
            <w:bookmarkEnd w:id="80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C01LTEtMS0xMjkyOTU_006561b6-d7f6-4dc5-8b41-fdae1464b915" w:id="806"/>
            <w:r>
              <w:rPr>
                <w:rFonts w:ascii="Arial" w:hAnsi="Arial"/>
                <w:b w:val="false"/>
                <w:i w:val="false"/>
                <w:color w:val="000000"/>
                <w:sz w:val="16"/>
              </w:rPr>
              <w:t>2,703.7</w:t>
            </w:r>
            <w:bookmarkEnd w:id="80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C03LTEtMS0xMjkyOTU_9efcfb86-2a35-43e1-82d2-c00eef5c2340" w:id="807"/>
            <w:r>
              <w:rPr>
                <w:rFonts w:ascii="Arial" w:hAnsi="Arial"/>
                <w:b w:val="false"/>
                <w:i w:val="false"/>
                <w:color w:val="000000"/>
                <w:sz w:val="16"/>
              </w:rPr>
              <w:t>2,780.8</w:t>
            </w:r>
            <w:bookmarkEnd w:id="80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 Technologies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S0xLTEtMS0xMjkyOTU_53912391-34de-46dc-9ea3-13f7a4f9a3f6" w:id="808"/>
            <w:r>
              <w:rPr>
                <w:rFonts w:ascii="Arial" w:hAnsi="Arial"/>
                <w:b w:val="false"/>
                <w:i w:val="false"/>
                <w:color w:val="000000"/>
                <w:sz w:val="16"/>
              </w:rPr>
              <w:t>302.6</w:t>
            </w:r>
            <w:bookmarkEnd w:id="80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S0zLTEtMS0xMjkyOTU_2a7b26b7-5b5e-4190-8277-ff181e8b7d4e" w:id="809"/>
            <w:r>
              <w:rPr>
                <w:rFonts w:ascii="Arial" w:hAnsi="Arial"/>
                <w:b w:val="false"/>
                <w:i w:val="false"/>
                <w:color w:val="000000"/>
                <w:sz w:val="16"/>
              </w:rPr>
              <w:t>274.5</w:t>
            </w:r>
            <w:bookmarkEnd w:id="80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S01LTEtMS0xMjkyOTU_5663471b-0dbb-4d82-a2d3-cdeab7b09dd2" w:id="810"/>
            <w:r>
              <w:rPr>
                <w:rFonts w:ascii="Arial" w:hAnsi="Arial"/>
                <w:b w:val="false"/>
                <w:i w:val="false"/>
                <w:color w:val="000000"/>
                <w:sz w:val="16"/>
              </w:rPr>
              <w:t>569.3</w:t>
            </w:r>
            <w:bookmarkEnd w:id="81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S03LTEtMS0xMjkyOTU_fa70fca7-58fa-4dd9-8dfb-866c9b0518bc" w:id="811"/>
            <w:r>
              <w:rPr>
                <w:rFonts w:ascii="Arial" w:hAnsi="Arial"/>
                <w:b w:val="false"/>
                <w:i w:val="false"/>
                <w:color w:val="000000"/>
                <w:sz w:val="16"/>
              </w:rPr>
              <w:t>520.0</w:t>
            </w:r>
            <w:bookmarkEnd w:id="81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28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segment revenue</w:t>
            </w:r>
            <w:r>
              <w:rPr>
                <w:rFonts w:ascii="Times New Roman" w:hAnsi="Times New Roman"/>
                <w:b w:val="false"/>
                <w:i w:val="false"/>
                <w:color w:val="000000"/>
                <w:sz w:val="22"/>
              </w:rPr>
              <w:t xml:space="preserve"> </w:t>
            </w: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5"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i0xLTEtMS0xMjkyOTU_f7857b31-3a41-497f-a465-1bdcba3701c3" w:id="812"/>
            <w:r>
              <w:rPr>
                <w:rFonts w:ascii="Arial" w:hAnsi="Arial"/>
                <w:b w:val="false"/>
                <w:i w:val="false"/>
                <w:color w:val="000000"/>
                <w:sz w:val="16"/>
              </w:rPr>
              <w:t>1,717.2</w:t>
            </w:r>
            <w:bookmarkEnd w:id="812"/>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5"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i0zLTEtMS0xMjkyOTU_2096e5d7-44f5-4a96-942a-11171cebabff" w:id="813"/>
            <w:r>
              <w:rPr>
                <w:rFonts w:ascii="Arial" w:hAnsi="Arial"/>
                <w:b w:val="false"/>
                <w:i w:val="false"/>
                <w:color w:val="000000"/>
                <w:sz w:val="16"/>
              </w:rPr>
              <w:t>1,668.8</w:t>
            </w:r>
            <w:bookmarkEnd w:id="813"/>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i01LTEtMS0xMjkyOTU_f4e3b092-d60a-4795-8dc3-36b2daef6c37" w:id="814"/>
            <w:r>
              <w:rPr>
                <w:rFonts w:ascii="Arial" w:hAnsi="Arial"/>
                <w:b w:val="false"/>
                <w:i w:val="false"/>
                <w:color w:val="000000"/>
                <w:sz w:val="16"/>
              </w:rPr>
              <w:t>3,273.0</w:t>
            </w:r>
            <w:bookmarkEnd w:id="814"/>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Ni03LTEtMS0xMjkyOTU_b1399319-3a42-4374-98a0-f7ef38a031a5" w:id="815"/>
            <w:r>
              <w:rPr>
                <w:rFonts w:ascii="Arial" w:hAnsi="Arial"/>
                <w:b w:val="false"/>
                <w:i w:val="false"/>
                <w:color w:val="000000"/>
                <w:sz w:val="16"/>
              </w:rPr>
              <w:t>3,300.8</w:t>
            </w:r>
            <w:bookmarkEnd w:id="815"/>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Segment operating profit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OS0xLTEtMS0xMjkyOTU_6219f505-fe7d-47e7-ab94-412b617c5213" w:id="816"/>
            <w:r>
              <w:rPr>
                <w:rFonts w:ascii="Arial" w:hAnsi="Arial"/>
                <w:b w:val="false"/>
                <w:i w:val="false"/>
                <w:color w:val="000000"/>
                <w:sz w:val="16"/>
              </w:rPr>
              <w:t>97.1</w:t>
            </w:r>
            <w:bookmarkEnd w:id="81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OS0zLTEtMS0xMjkyOTU_9f573841-8c21-44d1-bc79-9b9d302b4974" w:id="817"/>
            <w:r>
              <w:rPr>
                <w:rFonts w:ascii="Arial" w:hAnsi="Arial"/>
                <w:b w:val="false"/>
                <w:i w:val="false"/>
                <w:color w:val="000000"/>
                <w:sz w:val="16"/>
              </w:rPr>
              <w:t>72.4</w:t>
            </w:r>
            <w:bookmarkEnd w:id="81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OS01LTEtMS0xMjkyOTU_d78fbad8-7c76-4a97-92de-5ca20525d92f" w:id="818"/>
            <w:r>
              <w:rPr>
                <w:rFonts w:ascii="Arial" w:hAnsi="Arial"/>
                <w:b w:val="false"/>
                <w:i w:val="false"/>
                <w:color w:val="000000"/>
                <w:sz w:val="16"/>
              </w:rPr>
              <w:t>151.1</w:t>
            </w:r>
            <w:bookmarkEnd w:id="81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OS03LTEtMS0xMjkyOTU_a5cb8d3a-33dd-45f7-b88b-3e7382be0095" w:id="819"/>
            <w:r>
              <w:rPr>
                <w:rFonts w:ascii="Arial" w:hAnsi="Arial"/>
                <w:b w:val="false"/>
                <w:i w:val="false"/>
                <w:color w:val="000000"/>
                <w:sz w:val="16"/>
              </w:rPr>
              <w:t>109.4</w:t>
            </w:r>
            <w:bookmarkEnd w:id="81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 Technologies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AtMS0xLTEtMTI5Mjk1_f2d60ad6-f251-4031-8d2e-63e7b567d51d" w:id="820"/>
            <w:r>
              <w:rPr>
                <w:rFonts w:ascii="Arial" w:hAnsi="Arial"/>
                <w:b w:val="false"/>
                <w:i w:val="false"/>
                <w:color w:val="000000"/>
                <w:sz w:val="16"/>
              </w:rPr>
              <w:t>10.0</w:t>
            </w:r>
            <w:bookmarkEnd w:id="82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AtMy0xLTEtMTI5Mjk1_231e7b9c-659d-4a66-acd4-11dae8db23d9" w:id="821"/>
            <w:r>
              <w:rPr>
                <w:rFonts w:ascii="Arial" w:hAnsi="Arial"/>
                <w:b w:val="false"/>
                <w:i w:val="false"/>
                <w:color w:val="000000"/>
                <w:sz w:val="16"/>
              </w:rPr>
              <w:t>12.9</w:t>
            </w:r>
            <w:bookmarkEnd w:id="82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AtNS0xLTEtMTI5Mjk1_3161cb94-79bf-49f0-877c-c7716d34452c" w:id="822"/>
            <w:r>
              <w:rPr>
                <w:rFonts w:ascii="Arial" w:hAnsi="Arial"/>
                <w:b w:val="false"/>
                <w:i w:val="false"/>
                <w:color w:val="000000"/>
                <w:sz w:val="16"/>
              </w:rPr>
              <w:t>13.7</w:t>
            </w:r>
            <w:bookmarkEnd w:id="82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AtNy0xLTEtMTI5Mjk1_0fff640b-1403-4082-93e3-f4387c5ace7e" w:id="823"/>
            <w:r>
              <w:rPr>
                <w:rFonts w:ascii="Arial" w:hAnsi="Arial"/>
                <w:b w:val="false"/>
                <w:i w:val="false"/>
                <w:color w:val="000000"/>
                <w:sz w:val="16"/>
              </w:rPr>
              <w:t>21.1</w:t>
            </w:r>
            <w:bookmarkEnd w:id="82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28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segment operating profit</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EtMS0xLTEtMTI5Mjk1_701e9237-5709-4c64-95ad-7b72bc31d608" w:id="824"/>
            <w:r>
              <w:rPr>
                <w:rFonts w:ascii="Arial" w:hAnsi="Arial"/>
                <w:b w:val="false"/>
                <w:i w:val="false"/>
                <w:color w:val="000000"/>
                <w:sz w:val="16"/>
              </w:rPr>
              <w:t>107.1</w:t>
            </w:r>
            <w:bookmarkEnd w:id="824"/>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EtMy0xLTEtMTI5Mjk1_2033a887-1d42-43ed-9dcc-d2dc87af4c73" w:id="825"/>
            <w:r>
              <w:rPr>
                <w:rFonts w:ascii="Arial" w:hAnsi="Arial"/>
                <w:b w:val="false"/>
                <w:i w:val="false"/>
                <w:color w:val="000000"/>
                <w:sz w:val="16"/>
              </w:rPr>
              <w:t>85.3</w:t>
            </w:r>
            <w:bookmarkEnd w:id="825"/>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EtNS0xLTEtMTI5Mjk1_e3c58380-8009-4ec7-9290-4544620823b6" w:id="826"/>
            <w:r>
              <w:rPr>
                <w:rFonts w:ascii="Arial" w:hAnsi="Arial"/>
                <w:b w:val="false"/>
                <w:i w:val="false"/>
                <w:color w:val="000000"/>
                <w:sz w:val="16"/>
              </w:rPr>
              <w:t>164.8</w:t>
            </w:r>
            <w:bookmarkEnd w:id="826"/>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EtNy0xLTEtMTI5Mjk1_c2a3c3fb-5d22-462c-8b80-dbeadfcfe4d2" w:id="827"/>
            <w:r>
              <w:rPr>
                <w:rFonts w:ascii="Arial" w:hAnsi="Arial"/>
                <w:b w:val="false"/>
                <w:i w:val="false"/>
                <w:color w:val="000000"/>
                <w:sz w:val="16"/>
              </w:rPr>
              <w:t>130.5</w:t>
            </w:r>
            <w:bookmarkEnd w:id="82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Corporate items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46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Corporate expense</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QtMS0xLTEtMTI5Mjk1_03f83e64-153c-40eb-87e2-a31c1bd443eb" w:id="828"/>
            <w:r>
              <w:rPr>
                <w:rFonts w:ascii="Arial" w:hAnsi="Arial"/>
                <w:b w:val="false"/>
                <w:i w:val="false"/>
                <w:color w:val="000000"/>
                <w:sz w:val="16"/>
              </w:rPr>
              <w:t>22.0</w:t>
            </w:r>
            <w:bookmarkEnd w:id="828"/>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QtMy0xLTEtMTI5Mjk1_7bffacdf-0a47-4673-b259-53467a2a67d8" w:id="829"/>
            <w:r>
              <w:rPr>
                <w:rFonts w:ascii="Arial" w:hAnsi="Arial"/>
                <w:b w:val="false"/>
                <w:i w:val="false"/>
                <w:color w:val="000000"/>
                <w:sz w:val="16"/>
              </w:rPr>
              <w:t>30.3</w:t>
            </w:r>
            <w:bookmarkEnd w:id="829"/>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QtNS0xLTEtMTI5Mjk1_60bb7239-e029-43ac-80a3-16b1f7f68d39" w:id="830"/>
            <w:r>
              <w:rPr>
                <w:rFonts w:ascii="Arial" w:hAnsi="Arial"/>
                <w:b w:val="false"/>
                <w:i w:val="false"/>
                <w:color w:val="000000"/>
                <w:sz w:val="16"/>
              </w:rPr>
              <w:t>51.5</w:t>
            </w:r>
            <w:bookmarkEnd w:id="830"/>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QtNy0xLTEtMTI5Mjk1_2f402de4-e335-425d-a46d-44b57a46d5ab" w:id="831"/>
            <w:r>
              <w:rPr>
                <w:rFonts w:ascii="Arial" w:hAnsi="Arial"/>
                <w:b w:val="false"/>
                <w:i w:val="false"/>
                <w:color w:val="000000"/>
                <w:sz w:val="16"/>
              </w:rPr>
              <w:t>59.1</w:t>
            </w:r>
            <w:bookmarkEnd w:id="831"/>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interest expense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UtMS0xLTEtMTI5Mjk1_87f6db55-18ed-46d5-9b53-76094af54fd1" w:id="832"/>
            <w:r>
              <w:rPr>
                <w:rFonts w:ascii="Arial" w:hAnsi="Arial"/>
                <w:b w:val="false"/>
                <w:i w:val="false"/>
                <w:color w:val="000000"/>
                <w:sz w:val="16"/>
              </w:rPr>
              <w:t>27.7</w:t>
            </w:r>
            <w:bookmarkEnd w:id="832"/>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UtMy0xLTEtMTI5Mjk1_57191c8b-f685-4686-81b5-211a94a15914" w:id="833"/>
            <w:r>
              <w:rPr>
                <w:rFonts w:ascii="Arial" w:hAnsi="Arial"/>
                <w:b w:val="false"/>
                <w:i w:val="false"/>
                <w:color w:val="000000"/>
                <w:sz w:val="16"/>
              </w:rPr>
              <w:t>35.2</w:t>
            </w:r>
            <w:bookmarkEnd w:id="83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UtNS0xLTEtMTI5Mjk1_f26731f7-9c52-4fdb-a389-62e4092e8e69" w:id="834"/>
            <w:r>
              <w:rPr>
                <w:rFonts w:ascii="Arial" w:hAnsi="Arial"/>
                <w:b w:val="false"/>
                <w:i w:val="false"/>
                <w:color w:val="000000"/>
                <w:sz w:val="16"/>
              </w:rPr>
              <w:t>61.6</w:t>
            </w:r>
            <w:bookmarkEnd w:id="834"/>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UtNy0xLTEtMTI5Mjk1_002db78b-acb2-43c0-b0b5-9b742dbeeef9" w:id="835"/>
            <w:r>
              <w:rPr>
                <w:rFonts w:ascii="Arial" w:hAnsi="Arial"/>
                <w:b w:val="false"/>
                <w:i w:val="false"/>
                <w:color w:val="000000"/>
                <w:sz w:val="16"/>
              </w:rPr>
              <w:t>69.7</w:t>
            </w:r>
            <w:bookmarkEnd w:id="835"/>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Loss on early extinguishment of debt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YtMS0xLTEtMTI5Mjk1_a90f7041-f18a-40a7-ad7e-a31159531980" w:id="836"/>
            <w:r>
              <w:rPr>
                <w:rFonts w:ascii="Arial" w:hAnsi="Arial"/>
                <w:b w:val="false"/>
                <w:i w:val="false"/>
                <w:color w:val="000000"/>
                <w:sz w:val="16"/>
              </w:rPr>
              <w:t>29.8</w:t>
            </w:r>
            <w:bookmarkEnd w:id="836"/>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YtMy0xLTEtMTI5Mjk1_e33e6ac2-5275-47f1-aff2-01eb0d50587d" w:id="837"/>
            <w:r>
              <w:rPr>
                <w:rFonts w:ascii="Arial" w:hAnsi="Arial"/>
                <w:b w:val="false"/>
                <w:i w:val="false"/>
                <w:color w:val="000000"/>
                <w:sz w:val="16"/>
              </w:rPr>
              <w:t>—</w:t>
            </w:r>
            <w:bookmarkEnd w:id="83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YtNS0xLTEtMTI5Mjk1_bbc361e1-98d2-4da0-979a-fcf0581c1712" w:id="838"/>
            <w:r>
              <w:rPr>
                <w:rFonts w:ascii="Arial" w:hAnsi="Arial"/>
                <w:b w:val="false"/>
                <w:i w:val="false"/>
                <w:color w:val="000000"/>
                <w:sz w:val="16"/>
              </w:rPr>
              <w:t>29.8</w:t>
            </w:r>
            <w:bookmarkEnd w:id="838"/>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YtNy0xLTEtMTI5Mjk1_8bba1b95-7226-41bd-8b0f-b9835400d978" w:id="839"/>
            <w:bookmarkEnd w:id="839"/>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YtNy0xLTEtMTI5Mjk1_991ee6e2-82ab-4f57-8edb-8d9bd043bd51" w:id="840"/>
            <w:r>
              <w:rPr>
                <w:rFonts w:ascii="Arial" w:hAnsi="Arial"/>
                <w:b w:val="false"/>
                <w:i w:val="false"/>
                <w:color w:val="000000"/>
                <w:sz w:val="16"/>
              </w:rPr>
              <w:t>23.5</w:t>
            </w:r>
            <w:bookmarkEnd w:id="840"/>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YtNy0xLTEtMTI5Mjk1_8bba1b95-7226-41bd-8b0f-b9835400d978" w:id="841"/>
            <w:r>
              <w:rPr>
                <w:rFonts w:ascii="Arial" w:hAnsi="Arial"/>
                <w:b w:val="false"/>
                <w:i w:val="false"/>
                <w:color w:val="000000"/>
                <w:sz w:val="16"/>
              </w:rPr>
              <w:t xml:space="preserve"> </w:t>
            </w:r>
            <w:bookmarkEnd w:id="84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investment in Technip Energies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ctMS0xLTEtMTI5Mjk1_c69e329f-346e-4c4d-8fef-1d346ceb778d" w:id="842"/>
            <w:r>
              <w:rPr>
                <w:rFonts w:ascii="Arial" w:hAnsi="Arial"/>
                <w:b w:val="false"/>
                <w:i w:val="false"/>
                <w:color w:val="000000"/>
                <w:sz w:val="16"/>
              </w:rPr>
              <w:t>0.8</w:t>
            </w:r>
            <w:bookmarkEnd w:id="84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ctMy0xLTEtMTI5Mjk1_c2d49c12-7d95-4f57-9a39-1ce1b7ac3b4a" w:id="843"/>
            <w:r>
              <w:rPr>
                <w:rFonts w:ascii="Arial" w:hAnsi="Arial"/>
                <w:b w:val="false"/>
                <w:i w:val="false"/>
                <w:color w:val="000000"/>
                <w:sz w:val="16"/>
              </w:rPr>
              <w:t>146.8</w:t>
            </w:r>
            <w:bookmarkEnd w:id="84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ctNS0xLTEtMTI5Mjk1_efcd995f-c12a-44c1-8ff6-e21ed94c7b83" w:id="844"/>
            <w:r>
              <w:rPr>
                <w:rFonts w:ascii="Arial" w:hAnsi="Arial"/>
                <w:b w:val="false"/>
                <w:i w:val="false"/>
                <w:color w:val="000000"/>
                <w:sz w:val="16"/>
              </w:rPr>
              <w:t>27.7</w:t>
            </w:r>
            <w:bookmarkEnd w:id="844"/>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ctNy0xLTEtMTI5Mjk1_7f0c482d-6214-4e5f-941d-22604b668014" w:id="845"/>
            <w:r>
              <w:rPr>
                <w:rFonts w:ascii="Arial" w:hAnsi="Arial"/>
                <w:b w:val="false"/>
                <w:i w:val="false"/>
                <w:color w:val="000000"/>
                <w:sz w:val="16"/>
              </w:rPr>
              <w:t>323.3</w:t>
            </w:r>
            <w:bookmarkEnd w:id="84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Foreign exchange gains (losses)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gtMS0xLTEtMTI5Mjk1_d1a2906b-814c-4f2c-8797-48bba87180db" w:id="846"/>
            <w:r>
              <w:rPr>
                <w:rFonts w:ascii="Arial" w:hAnsi="Arial"/>
                <w:b w:val="false"/>
                <w:i w:val="false"/>
                <w:color w:val="000000"/>
                <w:sz w:val="16"/>
              </w:rPr>
              <w:t>0.8</w:t>
            </w:r>
            <w:bookmarkEnd w:id="846"/>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gtMy0xLTEtMTI5Mjk1_42b01b63-c12d-4ec8-a706-f3a0e77cdb4e" w:id="847"/>
            <w:r>
              <w:rPr>
                <w:rFonts w:ascii="Arial" w:hAnsi="Arial"/>
                <w:b w:val="false"/>
                <w:i w:val="false"/>
                <w:color w:val="000000"/>
                <w:sz w:val="16"/>
              </w:rPr>
              <w:t>10.7</w:t>
            </w:r>
            <w:bookmarkEnd w:id="847"/>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gtNS0xLTEtMTI5Mjk1_4ae57d77-6ab3-4825-afaa-875f1c08f074" w:id="848"/>
            <w:r>
              <w:rPr>
                <w:rFonts w:ascii="Arial" w:hAnsi="Arial"/>
                <w:b w:val="false"/>
                <w:i w:val="false"/>
                <w:color w:val="000000"/>
                <w:sz w:val="16"/>
              </w:rPr>
              <w:t>27.6</w:t>
            </w:r>
            <w:bookmarkEnd w:id="84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gtNy0xLTEtMTI5Mjk1_9141c5d4-0e8a-49a6-88b2-6ce50b3227a8" w:id="849"/>
            <w:r>
              <w:rPr>
                <w:rFonts w:ascii="Arial" w:hAnsi="Arial"/>
                <w:b w:val="false"/>
                <w:i w:val="false"/>
                <w:color w:val="000000"/>
                <w:sz w:val="16"/>
              </w:rPr>
              <w:t>17.4</w:t>
            </w:r>
            <w:bookmarkEnd w:id="84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45" w:hRule="atLeast"/>
        </w:trPr>
        <w:tc>
          <w:tcPr>
            <w:tcW w:w="0" w:type="auto"/>
            <w:gridSpan w:val="3"/>
            <w:tcBorders/>
            <w:shd w:fill="cceeff"/>
            <w:tcMar>
              <w:top w:w="30" w:type="dxa"/>
              <w:left w:w="28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corporate items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ktMS0xLTEtMTI5Mjk1_da5ee991-790e-469e-a656-0e56e5afd1e0" w:id="850"/>
            <w:r>
              <w:rPr>
                <w:rFonts w:ascii="Arial" w:hAnsi="Arial"/>
                <w:b w:val="false"/>
                <w:i w:val="false"/>
                <w:color w:val="000000"/>
                <w:sz w:val="16"/>
              </w:rPr>
              <w:t>79.5</w:t>
            </w:r>
            <w:bookmarkEnd w:id="850"/>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ktMy0xLTEtMTI5Mjk1_a340e699-c15c-4857-8505-4638bc1af7fa" w:id="851"/>
            <w:r>
              <w:rPr>
                <w:rFonts w:ascii="Arial" w:hAnsi="Arial"/>
                <w:b w:val="false"/>
                <w:i w:val="false"/>
                <w:color w:val="000000"/>
                <w:sz w:val="16"/>
              </w:rPr>
              <w:t>223.0</w:t>
            </w:r>
            <w:bookmarkEnd w:id="851"/>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ktNS0xLTEtMTI5Mjk1_19492bdb-1b38-41e0-ad63-409fb046454c" w:id="852"/>
            <w:r>
              <w:rPr>
                <w:rFonts w:ascii="Arial" w:hAnsi="Arial"/>
                <w:b w:val="false"/>
                <w:i w:val="false"/>
                <w:color w:val="000000"/>
                <w:sz w:val="16"/>
              </w:rPr>
              <w:t>143.0</w:t>
            </w:r>
            <w:bookmarkEnd w:id="852"/>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TktNy0xLTEtMTI5Mjk1_fcbadf71-164f-4d53-afb4-cc074de533f9" w:id="853"/>
            <w:r>
              <w:rPr>
                <w:rFonts w:ascii="Arial" w:hAnsi="Arial"/>
                <w:b w:val="false"/>
                <w:i w:val="false"/>
                <w:color w:val="000000"/>
                <w:sz w:val="16"/>
              </w:rPr>
              <w:t>188.4</w:t>
            </w:r>
            <w:bookmarkEnd w:id="853"/>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pBdr>
                <w:left w:space="27"/>
              </w:pBdr>
              <w:spacing w:before="0" w:after="0"/>
              <w:ind w:left="860"/>
              <w:jc w:val="left"/>
            </w:pPr>
            <w:r>
              <w:rPr>
                <w:rFonts w:ascii="Times New Roman" w:hAnsi="Times New Roman"/>
                <w:b w:val="false"/>
                <w:i w:val="false"/>
                <w:color w:val="000000"/>
                <w:sz w:val="22"/>
              </w:rPr>
              <w:t xml:space="preserve"> </w:t>
            </w:r>
            <w:r>
              <w:rPr>
                <w:rFonts w:ascii="Arial" w:hAnsi="Arial"/>
                <w:b/>
                <w:i w:val="false"/>
                <w:color w:val="000000"/>
                <w:sz w:val="16"/>
              </w:rPr>
              <w:t>Income (loss) before income taxes</w:t>
            </w:r>
            <w:r>
              <w:rPr>
                <w:rFonts w:ascii="Times New Roman" w:hAnsi="Times New Roman"/>
                <w:b w:val="false"/>
                <w:i w:val="false"/>
                <w:color w:val="000000"/>
                <w:sz w:val="22"/>
              </w:rPr>
              <w:t xml:space="preserve"> </w:t>
            </w:r>
            <w:r>
              <w:rPr>
                <w:rFonts w:ascii="Arial" w:hAnsi="Arial"/>
                <w:b/>
                <w:i w:val="false"/>
                <w:color w:val="000000"/>
                <w:sz w:val="10"/>
              </w:rPr>
              <w:t>(b)</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jAtMS0xLTEtMTI5Mjk1_003736d3-9900-41c8-8fe3-5d3fa0b44b52" w:id="854"/>
            <w:r>
              <w:rPr>
                <w:rFonts w:ascii="Arial" w:hAnsi="Arial"/>
                <w:b w:val="false"/>
                <w:i w:val="false"/>
                <w:color w:val="000000"/>
                <w:sz w:val="16"/>
              </w:rPr>
              <w:t>27.6</w:t>
            </w:r>
            <w:bookmarkEnd w:id="854"/>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jAtMy0xLTEtMTI5Mjk1_68fc31eb-82ed-4e12-ad92-9e7b1b03898c" w:id="855"/>
            <w:r>
              <w:rPr>
                <w:rFonts w:ascii="Arial" w:hAnsi="Arial"/>
                <w:b w:val="false"/>
                <w:i w:val="false"/>
                <w:color w:val="000000"/>
                <w:sz w:val="16"/>
              </w:rPr>
              <w:t>137.7</w:t>
            </w:r>
            <w:bookmarkEnd w:id="855"/>
            <w:r>
              <w:rPr>
                <w:rFonts w:ascii="Arial" w:hAnsi="Arial"/>
                <w:b w:val="false"/>
                <w:i w:val="false"/>
                <w:color w:val="000000"/>
                <w:sz w:val="16"/>
              </w:rPr>
              <w:t xml:space="preserve"> )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jAtNS0xLTEtMTI5Mjk1_d47703b3-1010-44f1-ad23-8dd9780ae16e" w:id="856"/>
            <w:r>
              <w:rPr>
                <w:rFonts w:ascii="Arial" w:hAnsi="Arial"/>
                <w:b w:val="false"/>
                <w:i w:val="false"/>
                <w:color w:val="000000"/>
                <w:sz w:val="16"/>
              </w:rPr>
              <w:t>21.8</w:t>
            </w:r>
            <w:bookmarkEnd w:id="856"/>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C9mcmFnOjIxOTAxYWFhODQxZDRhZjQ5MWE4ZmI0NDdiNmU5YTY4L3RhYmxlOjE2MjU2NmVkYmZhMDRjMzhiMmI3MjRiNzk5OGI1OGQzL3RhYmxlcmFuZ2U6MTYyNTY2ZWRiZmEwNGMzOGIyYjcyNGI3OTk4YjU4ZDNfMjAtNy0xLTEtMTI5Mjk1_f3879c4e-0f28-4870-9dcb-75d9c05855bf" w:id="857"/>
            <w:r>
              <w:rPr>
                <w:rFonts w:ascii="Arial" w:hAnsi="Arial"/>
                <w:b w:val="false"/>
                <w:i w:val="false"/>
                <w:color w:val="000000"/>
                <w:sz w:val="16"/>
              </w:rPr>
              <w:t>318.9</w:t>
            </w:r>
            <w:bookmarkEnd w:id="857"/>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2NC9mcmFnOjIxOTAxYWFhODQxZDRhZjQ5MWE4ZmI0NDdiNmU5YTY4L3RleHRyZWdpb246MjE5MDFhYWE4NDFkNGFmNDkxYThmYjQ0N2I2ZTlhNjhfMTk2MQ_bfa712c7-9087-4fc7-822f-eadc80b75981" w:id="858"/>
      <w:bookmarkEnd w:id="858"/>
    </w:p>
    <w:p>
      <w:pPr>
        <w:pBdr>
          <w:left w:space="13"/>
        </w:pBdr>
        <w:spacing w:before="140" w:after="180"/>
        <w:ind w:left="480"/>
        <w:jc w:val="left"/>
      </w:pPr>
      <w:r>
        <w:rPr>
          <w:rFonts w:ascii="Times New Roman" w:hAnsi="Times New Roman"/>
          <w:b w:val="false"/>
          <w:i w:val="false"/>
          <w:color w:val="000000"/>
          <w:sz w:val="22"/>
        </w:rPr>
        <w:t xml:space="preserve"> </w:t>
      </w:r>
      <w:r>
        <w:rPr>
          <w:rFonts w:ascii="Arial" w:hAnsi="Arial"/>
          <w:b w:val="false"/>
          <w:i w:val="false"/>
          <w:color w:val="000000"/>
          <w:sz w:val="16"/>
        </w:rPr>
        <w:t>(a)</w:t>
      </w:r>
      <w:r>
        <w:rPr>
          <w:rFonts w:ascii="Times New Roman" w:hAnsi="Times New Roman"/>
          <w:b w:val="false"/>
          <w:i w:val="false"/>
          <w:color w:val="000000"/>
          <w:sz w:val="22"/>
        </w:rPr>
        <w:t xml:space="preserve"> </w:t>
      </w:r>
      <w:r>
        <w:rPr>
          <w:rFonts w:ascii="Arial" w:hAnsi="Arial"/>
          <w:b w:val="false"/>
          <w:i w:val="false"/>
          <w:color w:val="000000"/>
          <w:sz w:val="16"/>
        </w:rPr>
        <w:t>Corporate expense primarily includes corporate staff expenses, share-based compensation expenses, and other employee benefits.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2NC9mcmFnOjIxOTAxYWFhODQxZDRhZjQ5MWE4ZmI0NDdiNmU5YTY4L3RleHRyZWdpb246MjE5MDFhYWE4NDFkNGFmNDkxYThmYjQ0N2I2ZTlhNjhfMTk2MQ_bfa712c7-9087-4fc7-822f-eadc80b75981" w:id="859"/>
      <w:bookmarkEnd w:id="859"/>
    </w:p>
    <w:p>
      <w:pPr>
        <w:pBdr>
          <w:left w:space="13"/>
        </w:pBdr>
        <w:spacing w:before="0" w:after="180"/>
        <w:ind w:left="480"/>
        <w:jc w:val="left"/>
      </w:pPr>
      <w:r>
        <w:rPr>
          <w:rFonts w:ascii="Times New Roman" w:hAnsi="Times New Roman"/>
          <w:b w:val="false"/>
          <w:i w:val="false"/>
          <w:color w:val="000000"/>
          <w:sz w:val="22"/>
        </w:rPr>
        <w:t xml:space="preserve"> </w:t>
      </w:r>
      <w:r>
        <w:rPr>
          <w:rFonts w:ascii="Arial" w:hAnsi="Arial"/>
          <w:b w:val="false"/>
          <w:i w:val="false"/>
          <w:color w:val="000000"/>
          <w:sz w:val="16"/>
        </w:rPr>
        <w:t>(b)</w:t>
      </w:r>
      <w:r>
        <w:rPr>
          <w:rFonts w:ascii="Times New Roman" w:hAnsi="Times New Roman"/>
          <w:b w:val="false"/>
          <w:i w:val="false"/>
          <w:color w:val="000000"/>
          <w:sz w:val="22"/>
        </w:rPr>
        <w:t xml:space="preserve"> </w:t>
      </w:r>
      <w:r>
        <w:rPr>
          <w:rFonts w:ascii="Arial" w:hAnsi="Arial"/>
          <w:b w:val="false"/>
          <w:i w:val="false"/>
          <w:color w:val="000000"/>
          <w:sz w:val="16"/>
        </w:rPr>
        <w:t>Includes amounts attributable to non-controlling interests.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2NC9mcmFnOjIxOTAxYWFhODQxZDRhZjQ5MWE4ZmI0NDdiNmU5YTY4L3RleHRyZWdpb246MjE5MDFhYWE4NDFkNGFmNDkxYThmYjQ0N2I2ZTlhNjhfMTk2MQ_bfa712c7-9087-4fc7-822f-eadc80b75981" w:id="860"/>
      <w:bookmarkEnd w:id="860"/>
      <w:bookmarkStart w:name="i997b305437c34838b81e83278a0bab52" w:id="861"/>
      <w:bookmarkEnd w:id="861"/>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14</w:t>
      </w:r>
      <w:r>
        <w:rPr>
          <w:rFonts w:ascii="Times New Roman" w:hAnsi="Times New Roman"/>
          <w:b w:val="false"/>
          <w:i w:val="false"/>
          <w:color w:val="000000"/>
          <w:sz w:val="22"/>
        </w:rPr>
        <w:t xml:space="preserve"> </w:t>
      </w:r>
    </w:p>
    <w:bookmarkStart w:name="idf5f063d11bc4ee5becb9db7db9a8bb9_67" w:id="862"/>
    <w:p>
      <w:pPr>
        <w:spacing w:before="0" w:after="0"/>
        <w:ind w:left="120"/>
        <w:jc w:val="left"/>
      </w:pPr>
    </w:p>
    <w:bookmarkEnd w:id="862"/>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6. </w:t>
      </w:r>
      <w:bookmarkStart w:name="id3VybDovL2RvY3MudjEvZG9jOmRmNWYwNjNkMTFiYzRlZTViZWNiOWRiN2RiOWE4YmI5L3NlYzpkZjVmMDYzZDExYmM0ZWU1YmVjYjlkYjdkYjlhOGJiOV82Ny9mcmFnOmEyYjQ3YjdlMzQ2MzRiNTFhYmFkYWM2ZDdjZWExYjVkL3RleHRyZWdpb246YTJiNDdiN2UzNDYzNGI1MWFiYWRhYzZkN2NlYTFiNWRfNjQw_55363e9f-4be0-4981-83c0-b450e47e7c6a" w:id="863"/>
      <w:r>
        <w:rPr>
          <w:rFonts w:ascii="Arial" w:hAnsi="Arial"/>
          <w:b/>
          <w:i w:val="false"/>
          <w:color w:val="000000"/>
          <w:sz w:val="20"/>
        </w:rPr>
        <w:t>EARNINGS (LOSS) PER SHARE</w:t>
      </w:r>
      <w:bookmarkEnd w:id="863"/>
      <w:r>
        <w:rPr>
          <w:rFonts w:ascii="Arial" w:hAnsi="Arial"/>
          <w:b/>
          <w:i w:val="false"/>
          <w:color w:val="000000"/>
          <w:sz w:val="20"/>
        </w:rPr>
        <w:t xml:space="preserve"> </w:t>
      </w:r>
    </w:p>
    <w:p>
      <w:pPr>
        <w:spacing w:before="0" w:after="0"/>
        <w:ind w:left="120"/>
        <w:jc w:val="left"/>
      </w:pPr>
      <w:bookmarkStart w:name="ibc0d84a099f64c06b366529ab98ffc0e" w:id="864"/>
      <w:bookmarkEnd w:id="864"/>
      <w:bookmarkStart w:name="id3VybDovL2RvY3MudjEvZG9jOmRmNWYwNjNkMTFiYzRlZTViZWNiOWRiN2RiOWE4YmI5L3NlYzpkZjVmMDYzZDExYmM0ZWU1YmVjYjlkYjdkYjlhOGJiOV82Ny9mcmFnOmEyYjQ3YjdlMzQ2MzRiNTFhYmFkYWM2ZDdjZWExYjVkL3RleHRyZWdpb246YTJiNDdiN2UzNDYzNGI1MWFiYWRhYzZkN2NlYTFiNWRfNjM0_5a19a429-56f9-42a4-9c34-079c5381e41e" w:id="865"/>
      <w:bookmarkEnd w:id="865"/>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 reconciliation of the number of shares used for the basic and diluted earnings (loss) per share calculation was as follows: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2Ny9mcmFnOmEyYjQ3YjdlMzQ2MzRiNTFhYmFkYWM2ZDdjZWExYjVkL3RleHRyZWdpb246YTJiNDdiN2UzNDYzNGI1MWFiYWRhYzZkN2NlYTFiNWRfNjM0_5a19a429-56f9-42a4-9c34-079c5381e41e" w:id="866"/>
      <w:bookmarkEnd w:id="866"/>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36"/>
        <w:gridCol w:w="6297"/>
        <w:gridCol w:w="537"/>
        <w:gridCol w:w="146"/>
        <w:gridCol w:w="1285"/>
        <w:gridCol w:w="40"/>
        <w:gridCol w:w="40"/>
        <w:gridCol w:w="40"/>
        <w:gridCol w:w="40"/>
        <w:gridCol w:w="146"/>
        <w:gridCol w:w="1295"/>
        <w:gridCol w:w="40"/>
        <w:gridCol w:w="40"/>
        <w:gridCol w:w="40"/>
        <w:gridCol w:w="40"/>
        <w:gridCol w:w="146"/>
        <w:gridCol w:w="1285"/>
        <w:gridCol w:w="40"/>
        <w:gridCol w:w="40"/>
        <w:gridCol w:w="40"/>
        <w:gridCol w:w="40"/>
        <w:gridCol w:w="146"/>
        <w:gridCol w:w="1295"/>
        <w:gridCol w:w="40"/>
      </w:tblGrid>
      <w:tr>
        <w:trPr>
          <w:trHeight w:val="30" w:hRule="atLeast"/>
        </w:trPr>
        <w:tc>
          <w:tcPr>
            <w:tcW w:w="536" w:type="dxa"/>
            <w:tcBorders/>
            <w:tcMar>
              <w:top w:w="15" w:type="dxa"/>
              <w:left w:w="15" w:type="dxa"/>
              <w:bottom w:w="15" w:type="dxa"/>
              <w:right w:w="15" w:type="dxa"/>
            </w:tcMar>
            <w:vAlign w:val="center"/>
          </w:tcPr>
          <w:p/>
        </w:tc>
        <w:tc>
          <w:tcPr>
            <w:tcW w:w="6297" w:type="dxa"/>
            <w:tcBorders/>
            <w:tcMar>
              <w:top w:w="15" w:type="dxa"/>
              <w:left w:w="15" w:type="dxa"/>
              <w:bottom w:w="15" w:type="dxa"/>
              <w:right w:w="15" w:type="dxa"/>
            </w:tcMar>
            <w:vAlign w:val="center"/>
          </w:tcPr>
          <w:p/>
        </w:tc>
        <w:tc>
          <w:tcPr>
            <w:tcW w:w="537"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8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9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8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9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per share data)</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continuing operations attributable to TechnipFMC plc</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y0xLTEtMS0xMjkyOTU_ae8cf430-5c3e-40d7-970e-65d7f002d753" w:id="867"/>
            <w:r>
              <w:rPr>
                <w:rFonts w:ascii="Arial" w:hAnsi="Arial"/>
                <w:b w:val="false"/>
                <w:i w:val="false"/>
                <w:color w:val="000000"/>
                <w:sz w:val="16"/>
              </w:rPr>
              <w:t>2.1</w:t>
            </w:r>
            <w:bookmarkEnd w:id="86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y0zLTEtMS0xMjkyOTU_501fa2d8-2eb8-4dfd-92b2-54efa220c132" w:id="868"/>
            <w:r>
              <w:rPr>
                <w:rFonts w:ascii="Arial" w:hAnsi="Arial"/>
                <w:b w:val="false"/>
                <w:i w:val="false"/>
                <w:color w:val="000000"/>
                <w:sz w:val="16"/>
              </w:rPr>
              <w:t>174.7</w:t>
            </w:r>
            <w:bookmarkEnd w:id="868"/>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y01LTEtMS0xMjkyOTU_7b570d2a-dc49-4ff7-b4d0-c63d6e1aadca" w:id="869"/>
            <w:r>
              <w:rPr>
                <w:rFonts w:ascii="Arial" w:hAnsi="Arial"/>
                <w:b w:val="false"/>
                <w:i w:val="false"/>
                <w:color w:val="000000"/>
                <w:sz w:val="16"/>
              </w:rPr>
              <w:t>40.2</w:t>
            </w:r>
            <w:bookmarkEnd w:id="869"/>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y03LTEtMS0xMjkyOTU_f13ac806-d3f2-4bcd-b75b-596b3927e8c4" w:id="870"/>
            <w:r>
              <w:rPr>
                <w:rFonts w:ascii="Arial" w:hAnsi="Arial"/>
                <w:b w:val="false"/>
                <w:i w:val="false"/>
                <w:color w:val="000000"/>
                <w:sz w:val="16"/>
              </w:rPr>
              <w:t>255.6</w:t>
            </w:r>
            <w:bookmarkEnd w:id="870"/>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Loss from discontinued operations attributable to TechnipFMC plc</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NC0xLTEtMS0xMjkyOTU_b34dd532-92a4-42a2-9230-49a2d1636722" w:id="871"/>
            <w:r>
              <w:rPr>
                <w:rFonts w:ascii="Arial" w:hAnsi="Arial"/>
                <w:b w:val="false"/>
                <w:i w:val="false"/>
                <w:color w:val="000000"/>
                <w:sz w:val="16"/>
              </w:rPr>
              <w:t>—</w:t>
            </w:r>
            <w:bookmarkEnd w:id="87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NC0zLTEtMS0xMjkyOTU_c33d9332-cc9f-4e32-a568-d2b01ce824f9" w:id="872"/>
            <w:r>
              <w:rPr>
                <w:rFonts w:ascii="Arial" w:hAnsi="Arial"/>
                <w:b w:val="false"/>
                <w:i w:val="false"/>
                <w:color w:val="000000"/>
                <w:sz w:val="16"/>
              </w:rPr>
              <w:t>7.7</w:t>
            </w:r>
            <w:bookmarkEnd w:id="87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NC01LTEtMS0xMjkyOTU_6018048a-ae87-451e-9f3f-5a4ce6ce2cab" w:id="873"/>
            <w:r>
              <w:rPr>
                <w:rFonts w:ascii="Arial" w:hAnsi="Arial"/>
                <w:b w:val="false"/>
                <w:i w:val="false"/>
                <w:color w:val="000000"/>
                <w:sz w:val="16"/>
              </w:rPr>
              <w:t>19.4</w:t>
            </w:r>
            <w:bookmarkEnd w:id="873"/>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NC03LTEtMS0xMjkyOTU_3945ab8b-6e5a-4475-b71e-59e15dc5745c" w:id="874"/>
            <w:r>
              <w:rPr>
                <w:rFonts w:ascii="Arial" w:hAnsi="Arial"/>
                <w:b w:val="false"/>
                <w:i w:val="false"/>
                <w:color w:val="000000"/>
                <w:sz w:val="16"/>
              </w:rPr>
              <w:t>54.4</w:t>
            </w:r>
            <w:bookmarkEnd w:id="874"/>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0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 (loss) attributable to TechnipFMC plc</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NS0xLTEtMS0xMjkyOTU_4dbcd665-2210-464b-a544-ba49b50937a5" w:id="875"/>
            <w:r>
              <w:rPr>
                <w:rFonts w:ascii="Arial" w:hAnsi="Arial"/>
                <w:b w:val="false"/>
                <w:i w:val="false"/>
                <w:color w:val="000000"/>
                <w:sz w:val="16"/>
              </w:rPr>
              <w:t>2.1</w:t>
            </w:r>
            <w:bookmarkEnd w:id="875"/>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NS0zLTEtMS0xMjkyOTU_4ea76a40-87d5-4be3-bed2-8bff413386a3" w:id="876"/>
            <w:r>
              <w:rPr>
                <w:rFonts w:ascii="Arial" w:hAnsi="Arial"/>
                <w:b w:val="false"/>
                <w:i w:val="false"/>
                <w:color w:val="000000"/>
                <w:sz w:val="16"/>
              </w:rPr>
              <w:t>167.0</w:t>
            </w:r>
            <w:bookmarkEnd w:id="876"/>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NS01LTEtMS0xMjkyOTU_581a5a56-66c3-42d5-a119-ce77962e67ef" w:id="877"/>
            <w:r>
              <w:rPr>
                <w:rFonts w:ascii="Arial" w:hAnsi="Arial"/>
                <w:b w:val="false"/>
                <w:i w:val="false"/>
                <w:color w:val="000000"/>
                <w:sz w:val="16"/>
              </w:rPr>
              <w:t>59.6</w:t>
            </w:r>
            <w:bookmarkEnd w:id="877"/>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NS03LTEtMS0xMjkyOTU_881d137c-3f48-4458-9930-aed370732a4c" w:id="878"/>
            <w:r>
              <w:rPr>
                <w:rFonts w:ascii="Arial" w:hAnsi="Arial"/>
                <w:b w:val="false"/>
                <w:i w:val="false"/>
                <w:color w:val="000000"/>
                <w:sz w:val="16"/>
              </w:rPr>
              <w:t>201.2</w:t>
            </w:r>
            <w:bookmarkEnd w:id="878"/>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
      <w:tr>
        <w:trPr/>
      </w:tr>
      <w:tr>
        <w:trPr>
          <w:trHeight w:val="30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Weighted average number of shares outstanding</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OS0xLTEtMS0xMjkyOTU_1bf1c895-6564-462f-bba4-1b3f27c553d5" w:id="879"/>
            <w:r>
              <w:rPr>
                <w:rFonts w:ascii="Arial" w:hAnsi="Arial"/>
                <w:b w:val="false"/>
                <w:i w:val="false"/>
                <w:color w:val="000000"/>
                <w:sz w:val="16"/>
              </w:rPr>
              <w:t>452.2</w:t>
            </w:r>
            <w:bookmarkEnd w:id="87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OS0zLTEtMS0xMjkyOTU_1bfd5134-c79e-43c3-89e1-28d4de52a417" w:id="880"/>
            <w:r>
              <w:rPr>
                <w:rFonts w:ascii="Arial" w:hAnsi="Arial"/>
                <w:b w:val="false"/>
                <w:i w:val="false"/>
                <w:color w:val="000000"/>
                <w:sz w:val="16"/>
              </w:rPr>
              <w:t>450.6</w:t>
            </w:r>
            <w:bookmarkEnd w:id="88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OS01LTEtMS0xMjkyOTU_b3f91e96-4c48-4b43-b7da-300ced7cb574" w:id="881"/>
            <w:r>
              <w:rPr>
                <w:rFonts w:ascii="Arial" w:hAnsi="Arial"/>
                <w:b w:val="false"/>
                <w:i w:val="false"/>
                <w:color w:val="000000"/>
                <w:sz w:val="16"/>
              </w:rPr>
              <w:t>451.6</w:t>
            </w:r>
            <w:bookmarkEnd w:id="88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OS03LTEtMS0xMjkyOTU_e5e76f7b-5cad-4b06-812e-42e60943dafe" w:id="882"/>
            <w:r>
              <w:rPr>
                <w:rFonts w:ascii="Arial" w:hAnsi="Arial"/>
                <w:b w:val="false"/>
                <w:i w:val="false"/>
                <w:color w:val="000000"/>
                <w:sz w:val="16"/>
              </w:rPr>
              <w:t>450.4</w:t>
            </w:r>
            <w:bookmarkEnd w:id="88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Dilutive effect of restricted stock units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AtMS0xLTEtMTI5Mjk1_85c54d91-1973-41e2-b588-30386e9291a1" w:id="883"/>
            <w:r>
              <w:rPr>
                <w:rFonts w:ascii="Arial" w:hAnsi="Arial"/>
                <w:b w:val="false"/>
                <w:i w:val="false"/>
                <w:color w:val="000000"/>
                <w:sz w:val="16"/>
              </w:rPr>
              <w:t>4.6</w:t>
            </w:r>
            <w:bookmarkEnd w:id="88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AtMy0xLTEtMTI5Mjk1_b845666a-98dc-43a6-a9c8-56bd6b1d0350" w:id="884"/>
            <w:r>
              <w:rPr>
                <w:rFonts w:ascii="Arial" w:hAnsi="Arial"/>
                <w:b w:val="false"/>
                <w:i w:val="false"/>
                <w:color w:val="000000"/>
                <w:sz w:val="16"/>
              </w:rPr>
              <w:t>—</w:t>
            </w:r>
            <w:bookmarkEnd w:id="88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AtNS0xLTEtMTI5Mjk1_46dee29e-7ba3-4820-9395-97d3e43f3f67" w:id="885"/>
            <w:r>
              <w:rPr>
                <w:rFonts w:ascii="Arial" w:hAnsi="Arial"/>
                <w:b w:val="false"/>
                <w:i w:val="false"/>
                <w:color w:val="000000"/>
                <w:sz w:val="16"/>
              </w:rPr>
              <w:t>—</w:t>
            </w:r>
            <w:bookmarkEnd w:id="88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AtNy0xLTEtMTI5Mjk1_d6559d06-3ade-43f9-9e19-ec66ed018715" w:id="886"/>
            <w:r>
              <w:rPr>
                <w:rFonts w:ascii="Arial" w:hAnsi="Arial"/>
                <w:b w:val="false"/>
                <w:i w:val="false"/>
                <w:color w:val="000000"/>
                <w:sz w:val="16"/>
              </w:rPr>
              <w:t>3.8</w:t>
            </w:r>
            <w:bookmarkEnd w:id="88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Dilutive effect of performance shares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ItMS0xLTEtMTI5Mjk1_162d2265-0e04-408a-96e9-1d0ff3a9dd6f" w:id="887"/>
            <w:r>
              <w:rPr>
                <w:rFonts w:ascii="Arial" w:hAnsi="Arial"/>
                <w:b w:val="false"/>
                <w:i w:val="false"/>
                <w:color w:val="000000"/>
                <w:sz w:val="16"/>
              </w:rPr>
              <w:t>—</w:t>
            </w:r>
            <w:bookmarkEnd w:id="88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ItMy0xLTEtMTI5Mjk1_06133b52-0a72-46be-aa40-864198f8a6ad" w:id="888"/>
            <w:r>
              <w:rPr>
                <w:rFonts w:ascii="Arial" w:hAnsi="Arial"/>
                <w:b w:val="false"/>
                <w:i w:val="false"/>
                <w:color w:val="000000"/>
                <w:sz w:val="16"/>
              </w:rPr>
              <w:t>—</w:t>
            </w:r>
            <w:bookmarkEnd w:id="88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ItNS0xLTEtMTI5Mjk1_7905ebd6-3f80-4aed-8c4a-c0215e618445" w:id="889"/>
            <w:r>
              <w:rPr>
                <w:rFonts w:ascii="Arial" w:hAnsi="Arial"/>
                <w:b w:val="false"/>
                <w:i w:val="false"/>
                <w:color w:val="000000"/>
                <w:sz w:val="16"/>
              </w:rPr>
              <w:t>—</w:t>
            </w:r>
            <w:bookmarkEnd w:id="88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ItNy0xLTEtMTI5Mjk1_9e9910c9-1c4f-4bee-9e29-a36ac5f6f721" w:id="890"/>
            <w:r>
              <w:rPr>
                <w:rFonts w:ascii="Arial" w:hAnsi="Arial"/>
                <w:b w:val="false"/>
                <w:i w:val="false"/>
                <w:color w:val="000000"/>
                <w:sz w:val="16"/>
              </w:rPr>
              <w:t>0.7</w:t>
            </w:r>
            <w:bookmarkEnd w:id="89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
      <w:tr>
        <w:trPr>
          <w:trHeight w:val="43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shares and dilutive securities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QtMS0xLTEtMTI5Mjk1_d84ad56d-ef5b-4655-a4ad-46b8d03f9130" w:id="891"/>
            <w:r>
              <w:rPr>
                <w:rFonts w:ascii="Arial" w:hAnsi="Arial"/>
                <w:b w:val="false"/>
                <w:i w:val="false"/>
                <w:color w:val="000000"/>
                <w:sz w:val="16"/>
              </w:rPr>
              <w:t>456.8</w:t>
            </w:r>
            <w:bookmarkEnd w:id="891"/>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QtMy0xLTEtMTI5Mjk1_9ecc21e4-0501-4430-b2d0-e14a08d9faca" w:id="892"/>
            <w:r>
              <w:rPr>
                <w:rFonts w:ascii="Arial" w:hAnsi="Arial"/>
                <w:b w:val="false"/>
                <w:i w:val="false"/>
                <w:color w:val="000000"/>
                <w:sz w:val="16"/>
              </w:rPr>
              <w:t>450.6</w:t>
            </w:r>
            <w:bookmarkEnd w:id="892"/>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QtNS0xLTEtMTI5Mjk1_30e04995-35ed-43f4-abb6-459af91179d7" w:id="893"/>
            <w:r>
              <w:rPr>
                <w:rFonts w:ascii="Arial" w:hAnsi="Arial"/>
                <w:b w:val="false"/>
                <w:i w:val="false"/>
                <w:color w:val="000000"/>
                <w:sz w:val="16"/>
              </w:rPr>
              <w:t>451.6</w:t>
            </w:r>
            <w:bookmarkEnd w:id="893"/>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QtNy0xLTEtMTI5Mjk1_978e19fe-b1cc-4924-9583-0eb56b931357" w:id="894"/>
            <w:r>
              <w:rPr>
                <w:rFonts w:ascii="Arial" w:hAnsi="Arial"/>
                <w:b w:val="false"/>
                <w:i w:val="false"/>
                <w:color w:val="000000"/>
                <w:sz w:val="16"/>
              </w:rPr>
              <w:t>454.9</w:t>
            </w:r>
            <w:bookmarkEnd w:id="894"/>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30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58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Basic and diluted earnings (loss) per share attributable to TechnipFMC plc:</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58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Earnings (loss) per share from continuing operations attributable to TechnipFMC plc</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Basic</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gtMS0xLTEtMTI5Mjk1_2d04824f-336d-42d1-aca6-1203ddc5a479" w:id="895"/>
            <w:r>
              <w:rPr>
                <w:rFonts w:ascii="Arial" w:hAnsi="Arial"/>
                <w:b w:val="false"/>
                <w:i w:val="false"/>
                <w:color w:val="000000"/>
                <w:sz w:val="16"/>
              </w:rPr>
              <w:t>0.00</w:t>
            </w:r>
            <w:bookmarkEnd w:id="89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gtMy0xLTEtMTI5Mjk1_3df1626d-a198-47e9-bb5b-510bc1b10b32" w:id="896"/>
            <w:r>
              <w:rPr>
                <w:rFonts w:ascii="Arial" w:hAnsi="Arial"/>
                <w:b w:val="false"/>
                <w:i w:val="false"/>
                <w:color w:val="000000"/>
                <w:sz w:val="16"/>
              </w:rPr>
              <w:t>0.39</w:t>
            </w:r>
            <w:bookmarkEnd w:id="896"/>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gtNS0xLTEtMTI5Mjk1_b6b5f525-18d1-4873-8dad-dbec211fa12a" w:id="897"/>
            <w:r>
              <w:rPr>
                <w:rFonts w:ascii="Arial" w:hAnsi="Arial"/>
                <w:b w:val="false"/>
                <w:i w:val="false"/>
                <w:color w:val="000000"/>
                <w:sz w:val="16"/>
              </w:rPr>
              <w:t>0.09</w:t>
            </w:r>
            <w:bookmarkEnd w:id="897"/>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gtNy0xLTEtMTI5Mjk1_06af01f3-2811-464b-8093-f91dc936e067" w:id="898"/>
            <w:r>
              <w:rPr>
                <w:rFonts w:ascii="Arial" w:hAnsi="Arial"/>
                <w:b w:val="false"/>
                <w:i w:val="false"/>
                <w:color w:val="000000"/>
                <w:sz w:val="16"/>
              </w:rPr>
              <w:t>0.57</w:t>
            </w:r>
            <w:bookmarkEnd w:id="89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Diluted</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ktMS0xLTEtMTI5Mjk1_d245ae41-83a9-47ea-9d05-e0cb7c12d8f0" w:id="899"/>
            <w:r>
              <w:rPr>
                <w:rFonts w:ascii="Arial" w:hAnsi="Arial"/>
                <w:b w:val="false"/>
                <w:i w:val="false"/>
                <w:color w:val="000000"/>
                <w:sz w:val="16"/>
              </w:rPr>
              <w:t>0.00</w:t>
            </w:r>
            <w:bookmarkEnd w:id="89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ktMy0xLTEtMTI5Mjk1_3710a067-7dda-43e0-b38d-3d6faa113ceb" w:id="900"/>
            <w:r>
              <w:rPr>
                <w:rFonts w:ascii="Arial" w:hAnsi="Arial"/>
                <w:b w:val="false"/>
                <w:i w:val="false"/>
                <w:color w:val="000000"/>
                <w:sz w:val="16"/>
              </w:rPr>
              <w:t>0.39</w:t>
            </w:r>
            <w:bookmarkEnd w:id="900"/>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ktNS0xLTEtMTI5Mjk1_bd0c82b2-6e80-4fe4-acef-b4d86b5e2dd3" w:id="901"/>
            <w:r>
              <w:rPr>
                <w:rFonts w:ascii="Arial" w:hAnsi="Arial"/>
                <w:b w:val="false"/>
                <w:i w:val="false"/>
                <w:color w:val="000000"/>
                <w:sz w:val="16"/>
              </w:rPr>
              <w:t>0.09</w:t>
            </w:r>
            <w:bookmarkEnd w:id="901"/>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TktNy0xLTEtMTI5Mjk1_a1cd532f-7b48-4107-8c51-1ecb87c06b97" w:id="902"/>
            <w:r>
              <w:rPr>
                <w:rFonts w:ascii="Arial" w:hAnsi="Arial"/>
                <w:b w:val="false"/>
                <w:i w:val="false"/>
                <w:color w:val="000000"/>
                <w:sz w:val="16"/>
              </w:rPr>
              <w:t>0.56</w:t>
            </w:r>
            <w:bookmarkEnd w:id="90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0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58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Earnings (loss) per share from discontinued operations attributable to TechnipFMC plc</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Basic and diluted</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MS0xLTEtMTI5Mjk1_241ca602-a18d-400f-bc04-dff471b48ecb" w:id="903"/>
            <w:bookmarkEnd w:id="903"/>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MS0xLTEtMTI5Mjk1_7b900c6d-f290-41ef-afb2-9f50ec154e3d" w:id="904"/>
            <w:r>
              <w:rPr>
                <w:rFonts w:ascii="Arial" w:hAnsi="Arial"/>
                <w:b w:val="false"/>
                <w:i w:val="false"/>
                <w:color w:val="000000"/>
                <w:sz w:val="16"/>
              </w:rPr>
              <w:t>0.00</w:t>
            </w:r>
            <w:bookmarkEnd w:id="904"/>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MS0xLTEtMTI5Mjk1_241ca602-a18d-400f-bc04-dff471b48ecb" w:id="905"/>
            <w:r>
              <w:rPr>
                <w:rFonts w:ascii="Arial" w:hAnsi="Arial"/>
                <w:b w:val="false"/>
                <w:i w:val="false"/>
                <w:color w:val="000000"/>
                <w:sz w:val="16"/>
              </w:rPr>
              <w:t xml:space="preserve"> </w:t>
            </w:r>
            <w:bookmarkEnd w:id="90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My0xLTEtMTI5Mjk1_9a3486c9-afe7-4702-80dd-16d73f655785" w:id="906"/>
            <w:bookmarkEnd w:id="906"/>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My0xLTEtMTI5Mjk1_e7673b1d-cead-41a5-a037-af28d55c8005" w:id="907"/>
            <w:r>
              <w:rPr>
                <w:rFonts w:ascii="Arial" w:hAnsi="Arial"/>
                <w:b w:val="false"/>
                <w:i w:val="false"/>
                <w:color w:val="000000"/>
                <w:sz w:val="16"/>
              </w:rPr>
              <w:t>0.02</w:t>
            </w:r>
            <w:bookmarkEnd w:id="907"/>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My0xLTEtMTI5Mjk1_9a3486c9-afe7-4702-80dd-16d73f655785" w:id="908"/>
            <w:r>
              <w:rPr>
                <w:rFonts w:ascii="Arial" w:hAnsi="Arial"/>
                <w:b w:val="false"/>
                <w:i w:val="false"/>
                <w:color w:val="000000"/>
                <w:sz w:val="16"/>
              </w:rPr>
              <w:t xml:space="preserve"> </w:t>
            </w:r>
            <w:bookmarkEnd w:id="90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NS0xLTEtMTI5Mjk1_151f28b6-518a-4d48-8674-96186e14ee67" w:id="909"/>
            <w:bookmarkEnd w:id="909"/>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NS0xLTEtMTI5Mjk1_d1bb46fc-a9f2-43f7-8256-8fc19da0985b" w:id="910"/>
            <w:r>
              <w:rPr>
                <w:rFonts w:ascii="Arial" w:hAnsi="Arial"/>
                <w:b w:val="false"/>
                <w:i w:val="false"/>
                <w:color w:val="000000"/>
                <w:sz w:val="16"/>
              </w:rPr>
              <w:t>0.04</w:t>
            </w:r>
            <w:bookmarkEnd w:id="910"/>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NS0xLTEtMTI5Mjk1_151f28b6-518a-4d48-8674-96186e14ee67" w:id="911"/>
            <w:r>
              <w:rPr>
                <w:rFonts w:ascii="Arial" w:hAnsi="Arial"/>
                <w:b w:val="false"/>
                <w:i w:val="false"/>
                <w:color w:val="000000"/>
                <w:sz w:val="16"/>
              </w:rPr>
              <w:t xml:space="preserve"> </w:t>
            </w:r>
            <w:bookmarkEnd w:id="91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Ny0xLTEtMTI5Mjk1_72519723-8803-4bf8-9d85-07dda726ae24" w:id="912"/>
            <w:bookmarkEnd w:id="912"/>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Ny0xLTEtMTI5Mjk1_75d5c77c-6709-4b8c-8e4e-1fa3194eee3f" w:id="913"/>
            <w:r>
              <w:rPr>
                <w:rFonts w:ascii="Arial" w:hAnsi="Arial"/>
                <w:b w:val="false"/>
                <w:i w:val="false"/>
                <w:color w:val="000000"/>
                <w:sz w:val="16"/>
              </w:rPr>
              <w:t>0.12</w:t>
            </w:r>
            <w:bookmarkEnd w:id="913"/>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ItNy0xLTEtMTI5Mjk1_72519723-8803-4bf8-9d85-07dda726ae24" w:id="914"/>
            <w:r>
              <w:rPr>
                <w:rFonts w:ascii="Arial" w:hAnsi="Arial"/>
                <w:b w:val="false"/>
                <w:i w:val="false"/>
                <w:color w:val="000000"/>
                <w:sz w:val="16"/>
              </w:rPr>
              <w:t xml:space="preserve"> </w:t>
            </w:r>
            <w:bookmarkEnd w:id="91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0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Total earnings (loss) per share attributable to TechnipFMC plc</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Basic</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UtMS0xLTEtMTI5Mjk1_011ef435-1181-4b59-987a-f80cfe92425f" w:id="915"/>
            <w:r>
              <w:rPr>
                <w:rFonts w:ascii="Arial" w:hAnsi="Arial"/>
                <w:b w:val="false"/>
                <w:i w:val="false"/>
                <w:color w:val="000000"/>
                <w:sz w:val="16"/>
              </w:rPr>
              <w:t>0.00</w:t>
            </w:r>
            <w:bookmarkEnd w:id="91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UtMy0xLTEtMTI5Mjk1_0a9ad8e5-7b18-43fe-93b8-280ae6f8bdea" w:id="916"/>
            <w:r>
              <w:rPr>
                <w:rFonts w:ascii="Arial" w:hAnsi="Arial"/>
                <w:b w:val="false"/>
                <w:i w:val="false"/>
                <w:color w:val="000000"/>
                <w:sz w:val="16"/>
              </w:rPr>
              <w:t>0.37</w:t>
            </w:r>
            <w:bookmarkEnd w:id="916"/>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UtNS0xLTEtMTI5Mjk1_94b1d93a-7bd9-4407-a68c-37a8d49cff06" w:id="917"/>
            <w:r>
              <w:rPr>
                <w:rFonts w:ascii="Arial" w:hAnsi="Arial"/>
                <w:b w:val="false"/>
                <w:i w:val="false"/>
                <w:color w:val="000000"/>
                <w:sz w:val="16"/>
              </w:rPr>
              <w:t>0.13</w:t>
            </w:r>
            <w:bookmarkEnd w:id="917"/>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UtNy0xLTEtMTI5Mjk1_3f15cb76-5920-475e-b065-70face56d16c" w:id="918"/>
            <w:r>
              <w:rPr>
                <w:rFonts w:ascii="Arial" w:hAnsi="Arial"/>
                <w:b w:val="false"/>
                <w:i w:val="false"/>
                <w:color w:val="000000"/>
                <w:sz w:val="16"/>
              </w:rPr>
              <w:t>0.45</w:t>
            </w:r>
            <w:bookmarkEnd w:id="91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Diluted</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YtMS0xLTEtMTI5Mjk1_4f382bb8-d2a7-4ec0-af72-70e7f429c21b" w:id="919"/>
            <w:r>
              <w:rPr>
                <w:rFonts w:ascii="Arial" w:hAnsi="Arial"/>
                <w:b w:val="false"/>
                <w:i w:val="false"/>
                <w:color w:val="000000"/>
                <w:sz w:val="16"/>
              </w:rPr>
              <w:t>0.00</w:t>
            </w:r>
            <w:bookmarkEnd w:id="91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YtMy0xLTEtMTI5Mjk1_20c7bef9-1498-4b2f-93d6-6fe0ab666bb0" w:id="920"/>
            <w:r>
              <w:rPr>
                <w:rFonts w:ascii="Arial" w:hAnsi="Arial"/>
                <w:b w:val="false"/>
                <w:i w:val="false"/>
                <w:color w:val="000000"/>
                <w:sz w:val="16"/>
              </w:rPr>
              <w:t>0.37</w:t>
            </w:r>
            <w:bookmarkEnd w:id="920"/>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YtNS0xLTEtMTI5Mjk1_c2888b9f-4ee5-489a-97f2-019b3ec44353" w:id="921"/>
            <w:r>
              <w:rPr>
                <w:rFonts w:ascii="Arial" w:hAnsi="Arial"/>
                <w:b w:val="false"/>
                <w:i w:val="false"/>
                <w:color w:val="000000"/>
                <w:sz w:val="16"/>
              </w:rPr>
              <w:t>0.13</w:t>
            </w:r>
            <w:bookmarkEnd w:id="921"/>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jVkNmNjYzdjNWM3ZTRlYjM5MGQwZTg2NjdiNDNiODRkL3RhYmxlcmFuZ2U6NWQ2Y2NjN2M1YzdlNGViMzkwZDBlODY2N2I0M2I4NGRfMjYtNy0xLTEtMTI5Mjk1_1b32f1d9-9e9b-4f0b-b07c-230949513651" w:id="922"/>
            <w:r>
              <w:rPr>
                <w:rFonts w:ascii="Arial" w:hAnsi="Arial"/>
                <w:b w:val="false"/>
                <w:i w:val="false"/>
                <w:color w:val="000000"/>
                <w:sz w:val="16"/>
              </w:rPr>
              <w:t>0.44</w:t>
            </w:r>
            <w:bookmarkEnd w:id="92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2Ny9mcmFnOmEyYjQ3YjdlMzQ2MzRiNTFhYmFkYWM2ZDdjZWExYjVkL3RleHRyZWdpb246YTJiNDdiN2UzNDYzNGI1MWFiYWRhYzZkN2NlYTFiNWRfNjM0_5a19a429-56f9-42a4-9c34-079c5381e41e" w:id="923"/>
      <w:bookmarkEnd w:id="923"/>
      <w:bookmarkStart w:name="ibc0d84a099f64c06b366529ab98ffc0e" w:id="924"/>
      <w:bookmarkEnd w:id="924"/>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For the three months ended June 30, 2021, we incurred a loss from continuing operations; therefore, the impact of </w:t>
      </w:r>
      <w:bookmarkStart w:name="id3VybDovL2RvY3MudjEvZG9jOmRmNWYwNjNkMTFiYzRlZTViZWNiOWRiN2RiOWE4YmI5L3NlYzpkZjVmMDYzZDExYmM0ZWU1YmVjYjlkYjdkYjlhOGJiOV82Ny9mcmFnOmEyYjQ3YjdlMzQ2MzRiNTFhYmFkYWM2ZDdjZWExYjVkL3RleHRyZWdpb246YTJiNDdiN2UzNDYzNGI1MWFiYWRhYzZkN2NlYTFiNWRfMTY0OTI2NzQ0MjU5MQ_0c00376b-ab24-4eb0-80ca-269b66951aca" w:id="925"/>
      <w:r>
        <w:rPr>
          <w:rFonts w:ascii="Arial" w:hAnsi="Arial"/>
          <w:b w:val="false"/>
          <w:i w:val="false"/>
          <w:color w:val="000000"/>
          <w:sz w:val="20"/>
        </w:rPr>
        <w:t>5.3</w:t>
      </w:r>
      <w:bookmarkEnd w:id="925"/>
      <w:r>
        <w:rPr>
          <w:rFonts w:ascii="Arial" w:hAnsi="Arial"/>
          <w:b w:val="false"/>
          <w:i w:val="false"/>
          <w:color w:val="000000"/>
          <w:sz w:val="20"/>
        </w:rPr>
        <w:t xml:space="preserve">  million shares was anti-dilutive. For the six months ended June 30, 2022, we incurred a loss from continuing operations; therefore, the impact of </w:t>
      </w:r>
      <w:bookmarkStart w:name="id3VybDovL2RvY3MudjEvZG9jOmRmNWYwNjNkMTFiYzRlZTViZWNiOWRiN2RiOWE4YmI5L3NlYzpkZjVmMDYzZDExYmM0ZWU1YmVjYjlkYjdkYjlhOGJiOV82Ny9mcmFnOmEyYjQ3YjdlMzQ2MzRiNTFhYmFkYWM2ZDdjZWExYjVkL3RleHRyZWdpb246YTJiNDdiN2UzNDYzNGI1MWFiYWRhYzZkN2NlYTFiNWRfNjA0NzMxMzk1MzUyMg_4b05498d-453f-48b9-b3fb-e1f11b288781" w:id="926"/>
      <w:r>
        <w:rPr>
          <w:rFonts w:ascii="Arial" w:hAnsi="Arial"/>
          <w:b w:val="false"/>
          <w:i w:val="false"/>
          <w:color w:val="000000"/>
          <w:sz w:val="20"/>
        </w:rPr>
        <w:t>4.6</w:t>
      </w:r>
      <w:bookmarkEnd w:id="926"/>
      <w:r>
        <w:rPr>
          <w:rFonts w:ascii="Arial" w:hAnsi="Arial"/>
          <w:b w:val="false"/>
          <w:i w:val="false"/>
          <w:color w:val="000000"/>
          <w:sz w:val="20"/>
        </w:rPr>
        <w:t xml:space="preserve"> million shares was anti-dilutive. </w:t>
      </w:r>
    </w:p>
    <w:p>
      <w:pPr>
        <w:spacing w:before="0" w:after="0"/>
        <w:ind w:left="120"/>
        <w:jc w:val="left"/>
      </w:pPr>
      <w:bookmarkStart w:name="ibc0d84a099f64c06b366529ab98ffc0e" w:id="927"/>
      <w:bookmarkEnd w:id="927"/>
      <w:bookmarkStart w:name="id3VybDovL2RvY3MudjEvZG9jOmRmNWYwNjNkMTFiYzRlZTViZWNiOWRiN2RiOWE4YmI5L3NlYzpkZjVmMDYzZDExYmM0ZWU1YmVjYjlkYjdkYjlhOGJiOV82Ny9mcmFnOmEyYjQ3YjdlMzQ2MzRiNTFhYmFkYWM2ZDdjZWExYjVkL3RleHRyZWdpb246YTJiNDdiN2UzNDYzNGI1MWFiYWRhYzZkN2NlYTFiNWRfNjM2_c3663c34-6c13-4cb8-b00b-4ecaf8543f06" w:id="928"/>
      <w:bookmarkEnd w:id="928"/>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Weighted average shares of the following share-based compensation awards were excluded from the calculation of diluted weighted average number of shares, where the assumed proceeds exceed the average market price from the calculation of diluted weighted average number of shares, because their effect would be anti-dilutive:</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2Ny9mcmFnOmEyYjQ3YjdlMzQ2MzRiNTFhYmFkYWM2ZDdjZWExYjVkL3RleHRyZWdpb246YTJiNDdiN2UzNDYzNGI1MWFiYWRhYzZkN2NlYTFiNWRfNjM2_c3663c34-6c13-4cb8-b00b-4ecaf8543f06" w:id="929"/>
      <w:bookmarkEnd w:id="929"/>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43"/>
        <w:gridCol w:w="6303"/>
        <w:gridCol w:w="446"/>
        <w:gridCol w:w="204"/>
        <w:gridCol w:w="1276"/>
        <w:gridCol w:w="40"/>
        <w:gridCol w:w="40"/>
        <w:gridCol w:w="40"/>
        <w:gridCol w:w="40"/>
        <w:gridCol w:w="204"/>
        <w:gridCol w:w="1276"/>
        <w:gridCol w:w="40"/>
        <w:gridCol w:w="40"/>
        <w:gridCol w:w="40"/>
        <w:gridCol w:w="40"/>
        <w:gridCol w:w="204"/>
        <w:gridCol w:w="1277"/>
        <w:gridCol w:w="40"/>
        <w:gridCol w:w="40"/>
        <w:gridCol w:w="40"/>
        <w:gridCol w:w="40"/>
        <w:gridCol w:w="204"/>
        <w:gridCol w:w="1277"/>
        <w:gridCol w:w="40"/>
      </w:tblGrid>
      <w:tr>
        <w:trPr>
          <w:trHeight w:val="30" w:hRule="atLeast"/>
        </w:trPr>
        <w:tc>
          <w:tcPr>
            <w:tcW w:w="443" w:type="dxa"/>
            <w:tcBorders/>
            <w:tcMar>
              <w:top w:w="15" w:type="dxa"/>
              <w:left w:w="15" w:type="dxa"/>
              <w:bottom w:w="15" w:type="dxa"/>
              <w:right w:w="15" w:type="dxa"/>
            </w:tcMar>
            <w:vAlign w:val="center"/>
          </w:tcPr>
          <w:p/>
        </w:tc>
        <w:tc>
          <w:tcPr>
            <w:tcW w:w="6303" w:type="dxa"/>
            <w:tcBorders/>
            <w:tcMar>
              <w:top w:w="15" w:type="dxa"/>
              <w:left w:w="15" w:type="dxa"/>
              <w:bottom w:w="15" w:type="dxa"/>
              <w:right w:w="15" w:type="dxa"/>
            </w:tcMar>
            <w:vAlign w:val="center"/>
          </w:tcPr>
          <w:p/>
        </w:tc>
        <w:tc>
          <w:tcPr>
            <w:tcW w:w="446" w:type="dxa"/>
            <w:tcBorders/>
            <w:tcMar>
              <w:top w:w="15" w:type="dxa"/>
              <w:left w:w="15" w:type="dxa"/>
              <w:bottom w:w="15" w:type="dxa"/>
              <w:right w:w="15" w:type="dxa"/>
            </w:tcMar>
            <w:vAlign w:val="center"/>
          </w:tcPr>
          <w:p/>
        </w:tc>
        <w:tc>
          <w:tcPr>
            <w:tcW w:w="204" w:type="dxa"/>
            <w:tcBorders/>
            <w:tcMar>
              <w:top w:w="15" w:type="dxa"/>
              <w:left w:w="15" w:type="dxa"/>
              <w:bottom w:w="15" w:type="dxa"/>
              <w:right w:w="15" w:type="dxa"/>
            </w:tcMar>
            <w:vAlign w:val="center"/>
          </w:tcPr>
          <w:p/>
        </w:tc>
        <w:tc>
          <w:tcPr>
            <w:tcW w:w="12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04" w:type="dxa"/>
            <w:tcBorders/>
            <w:tcMar>
              <w:top w:w="15" w:type="dxa"/>
              <w:left w:w="15" w:type="dxa"/>
              <w:bottom w:w="15" w:type="dxa"/>
              <w:right w:w="15" w:type="dxa"/>
            </w:tcMar>
            <w:vAlign w:val="center"/>
          </w:tcPr>
          <w:p/>
        </w:tc>
        <w:tc>
          <w:tcPr>
            <w:tcW w:w="12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04" w:type="dxa"/>
            <w:tcBorders/>
            <w:tcMar>
              <w:top w:w="15" w:type="dxa"/>
              <w:left w:w="15" w:type="dxa"/>
              <w:bottom w:w="15" w:type="dxa"/>
              <w:right w:w="15" w:type="dxa"/>
            </w:tcMar>
            <w:vAlign w:val="center"/>
          </w:tcPr>
          <w:p/>
        </w:tc>
        <w:tc>
          <w:tcPr>
            <w:tcW w:w="127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04" w:type="dxa"/>
            <w:tcBorders/>
            <w:tcMar>
              <w:top w:w="15" w:type="dxa"/>
              <w:left w:w="15" w:type="dxa"/>
              <w:bottom w:w="15" w:type="dxa"/>
              <w:right w:w="15" w:type="dxa"/>
            </w:tcMar>
            <w:vAlign w:val="center"/>
          </w:tcPr>
          <w:p/>
        </w:tc>
        <w:tc>
          <w:tcPr>
            <w:tcW w:w="127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(millions of shares)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Share option awards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My0xLTEtMS0xMjkyOTU_994757e2-2c60-41af-a68c-d4c1f1527c37" w:id="930"/>
            <w:r>
              <w:rPr>
                <w:rFonts w:ascii="Arial" w:hAnsi="Arial"/>
                <w:b w:val="false"/>
                <w:i w:val="false"/>
                <w:color w:val="000000"/>
                <w:sz w:val="16"/>
              </w:rPr>
              <w:t>1.6</w:t>
            </w:r>
            <w:bookmarkEnd w:id="930"/>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My0zLTEtMS0xMjkyOTU_2c965a1b-ca90-46e7-a843-72c3df5c1b54" w:id="931"/>
            <w:r>
              <w:rPr>
                <w:rFonts w:ascii="Arial" w:hAnsi="Arial"/>
                <w:b w:val="false"/>
                <w:i w:val="false"/>
                <w:color w:val="000000"/>
                <w:sz w:val="16"/>
              </w:rPr>
              <w:t>1.6</w:t>
            </w:r>
            <w:bookmarkEnd w:id="931"/>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My01LTEtMS0xMjkyOTU_0d1e2ce4-43c8-4474-b708-f166363de412" w:id="932"/>
            <w:r>
              <w:rPr>
                <w:rFonts w:ascii="Arial" w:hAnsi="Arial"/>
                <w:b w:val="false"/>
                <w:i w:val="false"/>
                <w:color w:val="000000"/>
                <w:sz w:val="16"/>
              </w:rPr>
              <w:t>1.6</w:t>
            </w:r>
            <w:bookmarkEnd w:id="932"/>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My03LTEtMS0xMjkyOTU_37f0a62e-2803-451b-90f8-96a5f011a8d8" w:id="933"/>
            <w:r>
              <w:rPr>
                <w:rFonts w:ascii="Arial" w:hAnsi="Arial"/>
                <w:b w:val="false"/>
                <w:i w:val="false"/>
                <w:color w:val="000000"/>
                <w:sz w:val="16"/>
              </w:rPr>
              <w:t>1.6</w:t>
            </w:r>
            <w:bookmarkEnd w:id="933"/>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Restricted share units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C0xLTEtMS0xMjkyOTU_9a86e7ce-4cf4-4000-b87a-38096046000d" w:id="934"/>
            <w:r>
              <w:rPr>
                <w:rFonts w:ascii="Arial" w:hAnsi="Arial"/>
                <w:b w:val="false"/>
                <w:i w:val="false"/>
                <w:color w:val="000000"/>
                <w:sz w:val="16"/>
              </w:rPr>
              <w:t>—</w:t>
            </w:r>
            <w:bookmarkEnd w:id="93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C0zLTEtMS0xMjkyOTU_b08852fc-0c4d-452b-831e-ffea37f8525b" w:id="935"/>
            <w:r>
              <w:rPr>
                <w:rFonts w:ascii="Arial" w:hAnsi="Arial"/>
                <w:b w:val="false"/>
                <w:i w:val="false"/>
                <w:color w:val="000000"/>
                <w:sz w:val="16"/>
              </w:rPr>
              <w:t>—</w:t>
            </w:r>
            <w:bookmarkEnd w:id="93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C01LTEtMS0xMjkyOTU_bad929dc-ab06-451f-a1aa-17c8eb138ac3" w:id="936"/>
            <w:r>
              <w:rPr>
                <w:rFonts w:ascii="Arial" w:hAnsi="Arial"/>
                <w:b w:val="false"/>
                <w:i w:val="false"/>
                <w:color w:val="000000"/>
                <w:sz w:val="16"/>
              </w:rPr>
              <w:t>1.6</w:t>
            </w:r>
            <w:bookmarkEnd w:id="93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C03LTEtMS0xMjkyOTU_3c3a0325-f5df-4435-a70a-26ea33895cd7" w:id="937"/>
            <w:r>
              <w:rPr>
                <w:rFonts w:ascii="Arial" w:hAnsi="Arial"/>
                <w:b w:val="false"/>
                <w:i w:val="false"/>
                <w:color w:val="000000"/>
                <w:sz w:val="16"/>
              </w:rPr>
              <w:t>—</w:t>
            </w:r>
            <w:bookmarkEnd w:id="93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Performance shares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S0xLTEtMS0xMjkyOTU_5683db89-bdc6-45d9-81e8-e7aa40aefe1f" w:id="938"/>
            <w:r>
              <w:rPr>
                <w:rFonts w:ascii="Arial" w:hAnsi="Arial"/>
                <w:b w:val="false"/>
                <w:i w:val="false"/>
                <w:color w:val="000000"/>
                <w:sz w:val="16"/>
              </w:rPr>
              <w:t>1.7</w:t>
            </w:r>
            <w:bookmarkEnd w:id="93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S0zLTEtMS0xMjkyOTU_fb770615-2209-400b-a4bb-a32efaeb583a" w:id="939"/>
            <w:r>
              <w:rPr>
                <w:rFonts w:ascii="Arial" w:hAnsi="Arial"/>
                <w:b w:val="false"/>
                <w:i w:val="false"/>
                <w:color w:val="000000"/>
                <w:sz w:val="16"/>
              </w:rPr>
              <w:t>0.5</w:t>
            </w:r>
            <w:bookmarkEnd w:id="93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S01LTEtMS0xMjkyOTU_deed33aa-efcf-4f89-95e6-f4fdaca97538" w:id="940"/>
            <w:r>
              <w:rPr>
                <w:rFonts w:ascii="Arial" w:hAnsi="Arial"/>
                <w:b w:val="false"/>
                <w:i w:val="false"/>
                <w:color w:val="000000"/>
                <w:sz w:val="16"/>
              </w:rPr>
              <w:t>1.2</w:t>
            </w:r>
            <w:bookmarkEnd w:id="94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S03LTEtMS0xMjkyOTU_7bec7d6f-d5e9-4449-adf7-58b7a0a614cb" w:id="941"/>
            <w:r>
              <w:rPr>
                <w:rFonts w:ascii="Arial" w:hAnsi="Arial"/>
                <w:b w:val="false"/>
                <w:i w:val="false"/>
                <w:color w:val="000000"/>
                <w:sz w:val="16"/>
              </w:rPr>
              <w:t>—</w:t>
            </w:r>
            <w:bookmarkEnd w:id="94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w:t>
            </w:r>
            <w:r>
              <w:rPr>
                <w:rFonts w:ascii="Times New Roman" w:hAnsi="Times New Roman"/>
                <w:b w:val="false"/>
                <w:i w:val="false"/>
                <w:color w:val="000000"/>
                <w:sz w:val="22"/>
              </w:rPr>
              <w:t xml:space="preserve"> </w:t>
            </w:r>
          </w:p>
        </w:tc>
        <w:tc>
          <w:tcPr>
            <w:tcW w:w="0" w:type="auto"/>
            <w:gridSpan w:val="2"/>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i0xLTEtMS0xMjkyOTU_9b35b3f7-65ec-4fda-a053-e48ca1d1673a" w:id="942"/>
            <w:r>
              <w:rPr>
                <w:rFonts w:ascii="Arial" w:hAnsi="Arial"/>
                <w:b w:val="false"/>
                <w:i w:val="false"/>
                <w:color w:val="000000"/>
                <w:sz w:val="16"/>
              </w:rPr>
              <w:t>3.3</w:t>
            </w:r>
            <w:bookmarkEnd w:id="942"/>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i0zLTEtMS0xMjkyOTU_cdee20c6-196e-4474-a1eb-c57876811385" w:id="943"/>
            <w:r>
              <w:rPr>
                <w:rFonts w:ascii="Arial" w:hAnsi="Arial"/>
                <w:b w:val="false"/>
                <w:i w:val="false"/>
                <w:color w:val="000000"/>
                <w:sz w:val="16"/>
              </w:rPr>
              <w:t>2.1</w:t>
            </w:r>
            <w:bookmarkEnd w:id="943"/>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i01LTEtMS0xMjkyOTU_829a2a6e-9957-42e5-b8c8-7835c4ea7173" w:id="944"/>
            <w:r>
              <w:rPr>
                <w:rFonts w:ascii="Arial" w:hAnsi="Arial"/>
                <w:b w:val="false"/>
                <w:i w:val="false"/>
                <w:color w:val="000000"/>
                <w:sz w:val="16"/>
              </w:rPr>
              <w:t>4.4</w:t>
            </w:r>
            <w:bookmarkEnd w:id="944"/>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2Ny9mcmFnOmEyYjQ3YjdlMzQ2MzRiNTFhYmFkYWM2ZDdjZWExYjVkL3RhYmxlOmJiMGI0MjFiYjk0MTRlYzFhYmI4OTc1YjQwYWVkMjEyL3RhYmxlcmFuZ2U6YmIwYjQyMWJiOTQxNGVjMWFiYjg5NzViNDBhZWQyMTJfNi03LTEtMS0xMjkyOTU_356baa51-539d-4600-b6aa-22fe0089475c" w:id="945"/>
            <w:r>
              <w:rPr>
                <w:rFonts w:ascii="Arial" w:hAnsi="Arial"/>
                <w:b w:val="false"/>
                <w:i w:val="false"/>
                <w:color w:val="000000"/>
                <w:sz w:val="16"/>
              </w:rPr>
              <w:t>1.6</w:t>
            </w:r>
            <w:bookmarkEnd w:id="945"/>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2Ny9mcmFnOmEyYjQ3YjdlMzQ2MzRiNTFhYmFkYWM2ZDdjZWExYjVkL3RleHRyZWdpb246YTJiNDdiN2UzNDYzNGI1MWFiYWRhYzZkN2NlYTFiNWRfNjM2_c3663c34-6c13-4cb8-b00b-4ecaf8543f06" w:id="946"/>
      <w:bookmarkEnd w:id="946"/>
      <w:bookmarkStart w:name="ibc0d84a099f64c06b366529ab98ffc0e" w:id="947"/>
      <w:bookmarkEnd w:id="947"/>
    </w:p>
    <w:bookmarkStart w:name="idf5f063d11bc4ee5becb9db7db9a8bb9_70" w:id="948"/>
    <w:p>
      <w:pPr>
        <w:spacing w:before="0" w:after="0"/>
        <w:ind w:left="120"/>
        <w:jc w:val="left"/>
      </w:pPr>
    </w:p>
    <w:bookmarkEnd w:id="948"/>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7. </w:t>
      </w:r>
      <w:bookmarkStart w:name="id3VybDovL2RvY3MudjEvZG9jOmRmNWYwNjNkMTFiYzRlZTViZWNiOWRiN2RiOWE4YmI5L3NlYzpkZjVmMDYzZDExYmM0ZWU1YmVjYjlkYjdkYjlhOGJiOV83MC9mcmFnOmJlODI5NDU2N2ZkNzQwMTJiM2QzMzhmMjYwMzA1MDQ1L3RleHRyZWdpb246YmU4Mjk0NTY3ZmQ3NDAxMmIzZDMzOGYyNjAzMDUwNDVfMTY0NA_e020a1e8-d2c5-4cf3-9e75-46b8b4fecec7" w:id="949"/>
      <w:r>
        <w:rPr>
          <w:rFonts w:ascii="Arial" w:hAnsi="Arial"/>
          <w:b/>
          <w:i w:val="false"/>
          <w:color w:val="000000"/>
          <w:sz w:val="20"/>
        </w:rPr>
        <w:t>RECEIVABLES</w:t>
      </w:r>
      <w:bookmarkEnd w:id="949"/>
      <w:r>
        <w:rPr>
          <w:rFonts w:ascii="Arial" w:hAnsi="Arial"/>
          <w:b/>
          <w:i w:val="false"/>
          <w:color w:val="000000"/>
          <w:sz w:val="20"/>
        </w:rPr>
        <w:t xml:space="preserve"> </w:t>
      </w:r>
    </w:p>
    <w:p>
      <w:pPr>
        <w:spacing w:before="0" w:after="180"/>
        <w:ind w:left="120"/>
        <w:jc w:val="left"/>
      </w:pPr>
      <w:r>
        <w:rPr>
          <w:rFonts w:ascii="Times New Roman" w:hAnsi="Times New Roman"/>
          <w:b w:val="false"/>
          <w:i w:val="false"/>
          <w:color w:val="000000"/>
          <w:sz w:val="22"/>
        </w:rPr>
        <w:t xml:space="preserve"> </w:t>
      </w:r>
      <w:bookmarkStart w:name="ic2a8c90bfb3a418689a1a4563f4f999a" w:id="950"/>
      <w:r>
        <w:rPr>
          <w:rFonts w:ascii="Arial" w:hAnsi="Arial"/>
          <w:b w:val="false"/>
          <w:i w:val="false"/>
          <w:color w:val="000000"/>
          <w:sz w:val="20"/>
        </w:rPr>
        <w:t>We manage our trade and loans receivables portfolios using published default risk as a key credit quality indicator. Our loans receivable and security deposits were related to sales of long-lived assets or businesses, loans to related parties for capital expenditure purposes, or security deposits for lease arrangements.</w:t>
      </w:r>
      <w:bookmarkEnd w:id="950"/>
      <w:r>
        <w:rPr>
          <w:rFonts w:ascii="Arial" w:hAnsi="Arial"/>
          <w:b w:val="false"/>
          <w:i w:val="false"/>
          <w:color w:val="000000"/>
          <w:sz w:val="20"/>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15</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03ea5aaf09004ffa8397fe9e2b7b1f23" w:id="951"/>
      <w:bookmarkEnd w:id="951"/>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manage our held-to-maturity debt securities using published credit ratings as a key credit quality indicator as our held-to-maturity debt securities consist of government bonds.</w:t>
      </w:r>
      <w:r>
        <w:rPr>
          <w:rFonts w:ascii="Times New Roman" w:hAnsi="Times New Roman"/>
          <w:b w:val="false"/>
          <w:i w:val="false"/>
          <w:color w:val="000000"/>
          <w:sz w:val="22"/>
        </w:rPr>
        <w:t xml:space="preserve"> </w:t>
      </w:r>
    </w:p>
    <w:p>
      <w:pPr>
        <w:spacing w:before="0" w:after="0"/>
        <w:ind w:left="120"/>
        <w:jc w:val="left"/>
      </w:pPr>
      <w:bookmarkStart w:name="i03ea5aaf09004ffa8397fe9e2b7b1f23" w:id="952"/>
      <w:bookmarkEnd w:id="952"/>
      <w:bookmarkStart w:name="id3VybDovL2RvY3MudjEvZG9jOmRmNWYwNjNkMTFiYzRlZTViZWNiOWRiN2RiOWE4YmI5L3NlYzpkZjVmMDYzZDExYmM0ZWU1YmVjYjlkYjdkYjlhOGJiOV83MC9mcmFnOmJlODI5NDU2N2ZkNzQwMTJiM2QzMzhmMjYwMzA1MDQ1L3RleHRyZWdpb246YmU4Mjk0NTY3ZmQ3NDAxMmIzZDMzOGYyNjAzMDUwNDVfMTY0NQ_7c47e227-20c0-4564-8da1-40f52a407114" w:id="953"/>
      <w:bookmarkEnd w:id="953"/>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table below summarizes the amortized cost basis of financial assets by years of origination and credit quality. The key credit quality indicator is updated as of June 30, 2022.</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3MC9mcmFnOmJlODI5NDU2N2ZkNzQwMTJiM2QzMzhmMjYwMzA1MDQ1L3RleHRyZWdpb246YmU4Mjk0NTY3ZmQ3NDAxMmIzZDMzOGYyNjAzMDUwNDVfMTY0NQ_7c47e227-20c0-4564-8da1-40f52a407114" w:id="954"/>
      <w:bookmarkEnd w:id="954"/>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16"/>
        <w:gridCol w:w="7107"/>
        <w:gridCol w:w="417"/>
        <w:gridCol w:w="385"/>
        <w:gridCol w:w="1363"/>
        <w:gridCol w:w="385"/>
        <w:gridCol w:w="40"/>
        <w:gridCol w:w="40"/>
        <w:gridCol w:w="40"/>
        <w:gridCol w:w="174"/>
        <w:gridCol w:w="1403"/>
        <w:gridCol w:w="48"/>
        <w:gridCol w:w="40"/>
        <w:gridCol w:w="40"/>
        <w:gridCol w:w="40"/>
        <w:gridCol w:w="214"/>
        <w:gridCol w:w="1423"/>
        <w:gridCol w:w="59"/>
      </w:tblGrid>
      <w:tr>
        <w:trPr>
          <w:trHeight w:val="30" w:hRule="atLeast"/>
        </w:trPr>
        <w:tc>
          <w:tcPr>
            <w:tcW w:w="416" w:type="dxa"/>
            <w:tcBorders/>
            <w:tcMar>
              <w:top w:w="15" w:type="dxa"/>
              <w:left w:w="15" w:type="dxa"/>
              <w:bottom w:w="15" w:type="dxa"/>
              <w:right w:w="15" w:type="dxa"/>
            </w:tcMar>
            <w:vAlign w:val="center"/>
          </w:tcPr>
          <w:p/>
        </w:tc>
        <w:tc>
          <w:tcPr>
            <w:tcW w:w="7107" w:type="dxa"/>
            <w:tcBorders/>
            <w:tcMar>
              <w:top w:w="15" w:type="dxa"/>
              <w:left w:w="15" w:type="dxa"/>
              <w:bottom w:w="15" w:type="dxa"/>
              <w:right w:w="15" w:type="dxa"/>
            </w:tcMar>
            <w:vAlign w:val="center"/>
          </w:tcPr>
          <w:p/>
        </w:tc>
        <w:tc>
          <w:tcPr>
            <w:tcW w:w="417" w:type="dxa"/>
            <w:tcBorders/>
            <w:tcMar>
              <w:top w:w="15" w:type="dxa"/>
              <w:left w:w="15" w:type="dxa"/>
              <w:bottom w:w="15" w:type="dxa"/>
              <w:right w:w="15" w:type="dxa"/>
            </w:tcMar>
            <w:vAlign w:val="center"/>
          </w:tcPr>
          <w:p/>
        </w:tc>
        <w:tc>
          <w:tcPr>
            <w:tcW w:w="385" w:type="dxa"/>
            <w:tcBorders/>
            <w:tcMar>
              <w:top w:w="15" w:type="dxa"/>
              <w:left w:w="15" w:type="dxa"/>
              <w:bottom w:w="15" w:type="dxa"/>
              <w:right w:w="15" w:type="dxa"/>
            </w:tcMar>
            <w:vAlign w:val="center"/>
          </w:tcPr>
          <w:p/>
        </w:tc>
        <w:tc>
          <w:tcPr>
            <w:tcW w:w="1363" w:type="dxa"/>
            <w:tcBorders/>
            <w:tcMar>
              <w:top w:w="15" w:type="dxa"/>
              <w:left w:w="15" w:type="dxa"/>
              <w:bottom w:w="15" w:type="dxa"/>
              <w:right w:w="15" w:type="dxa"/>
            </w:tcMar>
            <w:vAlign w:val="center"/>
          </w:tcPr>
          <w:p/>
        </w:tc>
        <w:tc>
          <w:tcPr>
            <w:tcW w:w="38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74" w:type="dxa"/>
            <w:tcBorders/>
            <w:tcMar>
              <w:top w:w="15" w:type="dxa"/>
              <w:left w:w="15" w:type="dxa"/>
              <w:bottom w:w="15" w:type="dxa"/>
              <w:right w:w="15" w:type="dxa"/>
            </w:tcMar>
            <w:vAlign w:val="center"/>
          </w:tcPr>
          <w:p/>
        </w:tc>
        <w:tc>
          <w:tcPr>
            <w:tcW w:w="1403" w:type="dxa"/>
            <w:tcBorders/>
            <w:tcMar>
              <w:top w:w="15" w:type="dxa"/>
              <w:left w:w="15" w:type="dxa"/>
              <w:bottom w:w="15" w:type="dxa"/>
              <w:right w:w="15" w:type="dxa"/>
            </w:tcMar>
            <w:vAlign w:val="center"/>
          </w:tcPr>
          <w:p/>
        </w:tc>
        <w:tc>
          <w:tcPr>
            <w:tcW w:w="4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4" w:type="dxa"/>
            <w:tcBorders/>
            <w:tcMar>
              <w:top w:w="15" w:type="dxa"/>
              <w:left w:w="15" w:type="dxa"/>
              <w:bottom w:w="15" w:type="dxa"/>
              <w:right w:w="15" w:type="dxa"/>
            </w:tcMar>
            <w:vAlign w:val="center"/>
          </w:tcPr>
          <w:p/>
        </w:tc>
        <w:tc>
          <w:tcPr>
            <w:tcW w:w="1423" w:type="dxa"/>
            <w:tcBorders/>
            <w:tcMar>
              <w:top w:w="15" w:type="dxa"/>
              <w:left w:w="15" w:type="dxa"/>
              <w:bottom w:w="15" w:type="dxa"/>
              <w:right w:w="15" w:type="dxa"/>
            </w:tcMar>
            <w:vAlign w:val="center"/>
          </w:tcPr>
          <w:p/>
        </w:tc>
        <w:tc>
          <w:tcPr>
            <w:tcW w:w="59" w:type="dxa"/>
            <w:tcBorders/>
            <w:tcMar>
              <w:top w:w="15" w:type="dxa"/>
              <w:left w:w="15" w:type="dxa"/>
              <w:bottom w:w="15" w:type="dxa"/>
              <w:right w:w="15" w:type="dxa"/>
            </w:tcMar>
            <w:vAlign w:val="center"/>
          </w:tcPr>
          <w:p/>
        </w:tc>
      </w:tr>
      <w:tr>
        <w:trPr>
          <w:trHeight w:val="87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Year of origination</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Balance as of June 30, 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Balance as of December 31, 2021</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Loans receivables, security deposits and other</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Moody’s rating A3 - Baa2</w:t>
            </w:r>
            <w:r>
              <w:rPr>
                <w:rFonts w:ascii="Times New Roman" w:hAnsi="Times New Roman"/>
                <w:b w:val="false"/>
                <w:i w:val="false"/>
                <w:color w:val="000000"/>
                <w:sz w:val="22"/>
              </w:rPr>
              <w:t xml:space="preserve"> </w:t>
            </w:r>
          </w:p>
        </w:tc>
        <w:tc>
          <w:tcPr>
            <w:tcW w:w="0" w:type="auto"/>
            <w:gridSpan w:val="3"/>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6"/>
              </w:rPr>
              <w:t>2020 -2022</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174"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0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YxODM5ZjE4MWRlYTQ3YjI4OTIzNGU0NmExMWI5MDA5L3RhYmxlcmFuZ2U6NjE4MzlmMTgxZGVhNDdiMjg5MjM0ZTQ2YTExYjkwMDlfMi0zLTEtMS0xMjkyOTU_714204eb-24f5-42e6-9483-c7d5f2c38ab8" w:id="955"/>
            <w:r>
              <w:rPr>
                <w:rFonts w:ascii="Arial" w:hAnsi="Arial"/>
                <w:b w:val="false"/>
                <w:i w:val="false"/>
                <w:color w:val="000000"/>
                <w:sz w:val="16"/>
              </w:rPr>
              <w:t>55.5</w:t>
            </w:r>
            <w:bookmarkEnd w:id="955"/>
            <w:r>
              <w:rPr>
                <w:rFonts w:ascii="Arial" w:hAnsi="Arial"/>
                <w:b w:val="false"/>
                <w:i w:val="false"/>
                <w:color w:val="000000"/>
                <w:sz w:val="16"/>
              </w:rPr>
              <w:t xml:space="preserve">   </w:t>
            </w:r>
          </w:p>
        </w:tc>
        <w:tc>
          <w:tcPr>
            <w:tcW w:w="4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14"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YxODM5ZjE4MWRlYTQ3YjI4OTIzNGU0NmExMWI5MDA5L3RhYmxlcmFuZ2U6NjE4MzlmMTgxZGVhNDdiMjg5MjM0ZTQ2YTExYjkwMDlfMi01LTEtMS0xMjkyOTU_b393d9e3-2c4c-4c64-a709-1b20347b7b03" w:id="956"/>
            <w:r>
              <w:rPr>
                <w:rFonts w:ascii="Arial" w:hAnsi="Arial"/>
                <w:b w:val="false"/>
                <w:i w:val="false"/>
                <w:color w:val="000000"/>
                <w:sz w:val="16"/>
              </w:rPr>
              <w:t>50.9</w:t>
            </w:r>
            <w:bookmarkEnd w:id="956"/>
            <w:r>
              <w:rPr>
                <w:rFonts w:ascii="Arial" w:hAnsi="Arial"/>
                <w:b w:val="false"/>
                <w:i w:val="false"/>
                <w:color w:val="000000"/>
                <w:sz w:val="16"/>
              </w:rPr>
              <w:t xml:space="preserve">   </w:t>
            </w:r>
          </w:p>
        </w:tc>
        <w:tc>
          <w:tcPr>
            <w:tcW w:w="59" w:type="dxa"/>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Debt securities at amortized cost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30" w:hRule="atLeast"/>
        </w:trPr>
        <w:tc>
          <w:tcPr>
            <w:tcW w:w="0" w:type="auto"/>
            <w:gridSpan w:val="3"/>
            <w:tcBorders/>
            <w:shd w:fill="ccee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Moody’s rating Caa1</w:t>
            </w:r>
            <w:r>
              <w:rPr>
                <w:rFonts w:ascii="Times New Roman" w:hAnsi="Times New Roman"/>
                <w:b w:val="false"/>
                <w:i w:val="false"/>
                <w:color w:val="000000"/>
                <w:sz w:val="22"/>
              </w:rPr>
              <w:t xml:space="preserve"> </w:t>
            </w:r>
          </w:p>
        </w:tc>
        <w:tc>
          <w:tcPr>
            <w:tcW w:w="0" w:type="auto"/>
            <w:gridSpan w:val="3"/>
            <w:tcBorders/>
            <w:shd w:fill="ccee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6"/>
              </w:rPr>
              <w:t>2021</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YxODM5ZjE4MWRlYTQ3YjI4OTIzNGU0NmExMWI5MDA5L3RhYmxlcmFuZ2U6NjE4MzlmMTgxZGVhNDdiMjg5MjM0ZTQ2YTExYjkwMDlfNS0zLTEtMS0xMjkyOTU_1909ca01-16aa-4ad4-a7c5-f7be1eac09a5" w:id="957"/>
            <w:r>
              <w:rPr>
                <w:rFonts w:ascii="Arial" w:hAnsi="Arial"/>
                <w:b w:val="false"/>
                <w:i w:val="false"/>
                <w:color w:val="000000"/>
                <w:sz w:val="16"/>
              </w:rPr>
              <w:t>24.8</w:t>
            </w:r>
            <w:bookmarkEnd w:id="957"/>
            <w:r>
              <w:rPr>
                <w:rFonts w:ascii="Arial" w:hAnsi="Arial"/>
                <w:b w:val="false"/>
                <w:i w:val="false"/>
                <w:color w:val="000000"/>
                <w:sz w:val="16"/>
              </w:rPr>
              <w:t xml:space="preserve">   </w:t>
            </w:r>
          </w:p>
        </w:tc>
        <w:tc>
          <w:tcPr>
            <w:tcW w:w="4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YxODM5ZjE4MWRlYTQ3YjI4OTIzNGU0NmExMWI5MDA5L3RhYmxlcmFuZ2U6NjE4MzlmMTgxZGVhNDdiMjg5MjM0ZTQ2YTExYjkwMDlfNS01LTEtMS0xMjkyOTU_0512dfe7-4609-41ea-9d9d-98488d73b05b" w:id="958"/>
            <w:r>
              <w:rPr>
                <w:rFonts w:ascii="Arial" w:hAnsi="Arial"/>
                <w:b w:val="false"/>
                <w:i w:val="false"/>
                <w:color w:val="000000"/>
                <w:sz w:val="16"/>
              </w:rPr>
              <w:t>24.0</w:t>
            </w:r>
            <w:bookmarkEnd w:id="958"/>
            <w:r>
              <w:rPr>
                <w:rFonts w:ascii="Arial" w:hAnsi="Arial"/>
                <w:b w:val="false"/>
                <w:i w:val="false"/>
                <w:color w:val="000000"/>
                <w:sz w:val="16"/>
              </w:rPr>
              <w:t xml:space="preserve">   </w:t>
            </w:r>
          </w:p>
        </w:tc>
        <w:tc>
          <w:tcPr>
            <w:tcW w:w="59"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financial assets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17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03"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YxODM5ZjE4MWRlYTQ3YjI4OTIzNGU0NmExMWI5MDA5L3RhYmxlcmFuZ2U6NjE4MzlmMTgxZGVhNDdiMjg5MjM0ZTQ2YTExYjkwMDlfNi0zLTEtMS0xMjkyOTU_884c59d9-f12f-468c-84da-629f8150c72b" w:id="959"/>
            <w:r>
              <w:rPr>
                <w:rFonts w:ascii="Arial" w:hAnsi="Arial"/>
                <w:b w:val="false"/>
                <w:i w:val="false"/>
                <w:color w:val="000000"/>
                <w:sz w:val="16"/>
              </w:rPr>
              <w:t>80.3</w:t>
            </w:r>
            <w:bookmarkEnd w:id="959"/>
            <w:r>
              <w:rPr>
                <w:rFonts w:ascii="Arial" w:hAnsi="Arial"/>
                <w:b w:val="false"/>
                <w:i w:val="false"/>
                <w:color w:val="000000"/>
                <w:sz w:val="16"/>
              </w:rPr>
              <w:t xml:space="preserve">   </w:t>
            </w:r>
          </w:p>
        </w:tc>
        <w:tc>
          <w:tcPr>
            <w:tcW w:w="48"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1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3"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YxODM5ZjE4MWRlYTQ3YjI4OTIzNGU0NmExMWI5MDA5L3RhYmxlcmFuZ2U6NjE4MzlmMTgxZGVhNDdiMjg5MjM0ZTQ2YTExYjkwMDlfNi01LTEtMS0xMjkyOTU_bf8adc7e-244e-4b35-a514-022fad6e3e33" w:id="960"/>
            <w:r>
              <w:rPr>
                <w:rFonts w:ascii="Arial" w:hAnsi="Arial"/>
                <w:b w:val="false"/>
                <w:i w:val="false"/>
                <w:color w:val="000000"/>
                <w:sz w:val="16"/>
              </w:rPr>
              <w:t>74.9</w:t>
            </w:r>
            <w:bookmarkEnd w:id="960"/>
            <w:r>
              <w:rPr>
                <w:rFonts w:ascii="Arial" w:hAnsi="Arial"/>
                <w:b w:val="false"/>
                <w:i w:val="false"/>
                <w:color w:val="000000"/>
                <w:sz w:val="16"/>
              </w:rPr>
              <w:t xml:space="preserve">   </w:t>
            </w:r>
          </w:p>
        </w:tc>
        <w:tc>
          <w:tcPr>
            <w:tcW w:w="59"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3MC9mcmFnOmJlODI5NDU2N2ZkNzQwMTJiM2QzMzhmMjYwMzA1MDQ1L3RleHRyZWdpb246YmU4Mjk0NTY3ZmQ3NDAxMmIzZDMzOGYyNjAzMDUwNDVfMTY0NQ_7c47e227-20c0-4564-8da1-40f52a407114" w:id="961"/>
      <w:bookmarkEnd w:id="961"/>
      <w:bookmarkStart w:name="i03ea5aaf09004ffa8397fe9e2b7b1f23" w:id="962"/>
      <w:bookmarkEnd w:id="962"/>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Credit Losses</w:t>
      </w:r>
      <w:r>
        <w:rPr>
          <w:rFonts w:ascii="Times New Roman" w:hAnsi="Times New Roman"/>
          <w:b w:val="false"/>
          <w:i w:val="false"/>
          <w:color w:val="000000"/>
          <w:sz w:val="22"/>
        </w:rPr>
        <w:t xml:space="preserve"> </w:t>
      </w:r>
    </w:p>
    <w:p>
      <w:pPr>
        <w:spacing w:before="0" w:after="0"/>
        <w:ind w:left="120"/>
        <w:jc w:val="left"/>
      </w:pPr>
      <w:bookmarkStart w:name="i03ea5aaf09004ffa8397fe9e2b7b1f23" w:id="963"/>
      <w:bookmarkEnd w:id="963"/>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contract assets, trade receivables, loans receivable, and security deposits and other, we have elected to calculate an expected credit loss based on loss rates from historical data. We develop loss-rate statistics on the basis of the amount written-off over the life of the financial assets and contract assets and adjust these historical credit loss trends for forward-looking factors specific to the debtors and the economic environment to determine lifetime expected losses.</w:t>
      </w:r>
      <w:r>
        <w:rPr>
          <w:rFonts w:ascii="Times New Roman" w:hAnsi="Times New Roman"/>
          <w:b w:val="false"/>
          <w:i w:val="false"/>
          <w:color w:val="000000"/>
          <w:sz w:val="22"/>
        </w:rPr>
        <w:t xml:space="preserve"> </w:t>
      </w:r>
    </w:p>
    <w:p>
      <w:pPr>
        <w:spacing w:before="0" w:after="0"/>
        <w:ind w:left="120"/>
        <w:jc w:val="left"/>
      </w:pPr>
      <w:bookmarkStart w:name="i03ea5aaf09004ffa8397fe9e2b7b1f23" w:id="964"/>
      <w:bookmarkEnd w:id="964"/>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held-to-maturity debt securities at amortized cost, we evaluate whether the debt securities are considered to have low credit risk at the reporting date using available and supportable information.</w:t>
      </w:r>
      <w:r>
        <w:rPr>
          <w:rFonts w:ascii="Times New Roman" w:hAnsi="Times New Roman"/>
          <w:b w:val="false"/>
          <w:i w:val="false"/>
          <w:color w:val="000000"/>
          <w:sz w:val="22"/>
        </w:rPr>
        <w:t xml:space="preserve"> </w:t>
      </w:r>
    </w:p>
    <w:p>
      <w:pPr>
        <w:spacing w:before="0" w:after="0"/>
        <w:ind w:left="120"/>
        <w:jc w:val="left"/>
      </w:pPr>
      <w:bookmarkStart w:name="i03ea5aaf09004ffa8397fe9e2b7b1f23" w:id="965"/>
      <w:bookmarkEnd w:id="965"/>
      <w:bookmarkStart w:name="id3VybDovL2RvY3MudjEvZG9jOmRmNWYwNjNkMTFiYzRlZTViZWNiOWRiN2RiOWE4YmI5L3NlYzpkZjVmMDYzZDExYmM0ZWU1YmVjYjlkYjdkYjlhOGJiOV83MC9mcmFnOmJlODI5NDU2N2ZkNzQwMTJiM2QzMzhmMjYwMzA1MDQ1L3RleHRyZWdpb246YmU4Mjk0NTY3ZmQ3NDAxMmIzZDMzOGYyNjAzMDUwNDVfMTY0Ng_3720564a-8255-42a7-8f8b-ab686fb17f6b" w:id="966"/>
      <w:bookmarkEnd w:id="966"/>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table below shows the roll-forward of allowance for credit losses as of June 30, 2022 and 2021, respectively.</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3MC9mcmFnOmJlODI5NDU2N2ZkNzQwMTJiM2QzMzhmMjYwMzA1MDQ1L3RleHRyZWdpb246YmU4Mjk0NTY3ZmQ3NDAxMmIzZDMzOGYyNjAzMDUwNDVfMTY0Ng_3720564a-8255-42a7-8f8b-ab686fb17f6b" w:id="967"/>
      <w:bookmarkEnd w:id="967"/>
    </w:p>
    <w:p>
      <w:pPr>
        <w:spacing w:before="0" w:after="1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32"/>
        <w:gridCol w:w="4859"/>
        <w:gridCol w:w="435"/>
        <w:gridCol w:w="227"/>
        <w:gridCol w:w="1178"/>
        <w:gridCol w:w="63"/>
        <w:gridCol w:w="40"/>
        <w:gridCol w:w="40"/>
        <w:gridCol w:w="40"/>
        <w:gridCol w:w="218"/>
        <w:gridCol w:w="1143"/>
        <w:gridCol w:w="60"/>
        <w:gridCol w:w="40"/>
        <w:gridCol w:w="40"/>
        <w:gridCol w:w="40"/>
        <w:gridCol w:w="242"/>
        <w:gridCol w:w="1156"/>
        <w:gridCol w:w="67"/>
        <w:gridCol w:w="40"/>
        <w:gridCol w:w="40"/>
        <w:gridCol w:w="40"/>
        <w:gridCol w:w="209"/>
        <w:gridCol w:w="1253"/>
        <w:gridCol w:w="56"/>
        <w:gridCol w:w="40"/>
        <w:gridCol w:w="40"/>
        <w:gridCol w:w="40"/>
        <w:gridCol w:w="230"/>
        <w:gridCol w:w="1264"/>
        <w:gridCol w:w="62"/>
      </w:tblGrid>
      <w:tr>
        <w:trPr>
          <w:trHeight w:val="30" w:hRule="atLeast"/>
        </w:trPr>
        <w:tc>
          <w:tcPr>
            <w:tcW w:w="432" w:type="dxa"/>
            <w:tcBorders/>
            <w:tcMar>
              <w:top w:w="15" w:type="dxa"/>
              <w:left w:w="15" w:type="dxa"/>
              <w:bottom w:w="15" w:type="dxa"/>
              <w:right w:w="15" w:type="dxa"/>
            </w:tcMar>
            <w:vAlign w:val="center"/>
          </w:tcPr>
          <w:p/>
        </w:tc>
        <w:tc>
          <w:tcPr>
            <w:tcW w:w="4859" w:type="dxa"/>
            <w:tcBorders/>
            <w:tcMar>
              <w:top w:w="15" w:type="dxa"/>
              <w:left w:w="15" w:type="dxa"/>
              <w:bottom w:w="15" w:type="dxa"/>
              <w:right w:w="15" w:type="dxa"/>
            </w:tcMar>
            <w:vAlign w:val="center"/>
          </w:tcPr>
          <w:p/>
        </w:tc>
        <w:tc>
          <w:tcPr>
            <w:tcW w:w="435" w:type="dxa"/>
            <w:tcBorders/>
            <w:tcMar>
              <w:top w:w="15" w:type="dxa"/>
              <w:left w:w="15" w:type="dxa"/>
              <w:bottom w:w="15" w:type="dxa"/>
              <w:right w:w="15" w:type="dxa"/>
            </w:tcMar>
            <w:vAlign w:val="center"/>
          </w:tcPr>
          <w:p/>
        </w:tc>
        <w:tc>
          <w:tcPr>
            <w:tcW w:w="227" w:type="dxa"/>
            <w:tcBorders/>
            <w:tcMar>
              <w:top w:w="15" w:type="dxa"/>
              <w:left w:w="15" w:type="dxa"/>
              <w:bottom w:w="15" w:type="dxa"/>
              <w:right w:w="15" w:type="dxa"/>
            </w:tcMar>
            <w:vAlign w:val="center"/>
          </w:tcPr>
          <w:p/>
        </w:tc>
        <w:tc>
          <w:tcPr>
            <w:tcW w:w="1178" w:type="dxa"/>
            <w:tcBorders/>
            <w:tcMar>
              <w:top w:w="15" w:type="dxa"/>
              <w:left w:w="15" w:type="dxa"/>
              <w:bottom w:w="15" w:type="dxa"/>
              <w:right w:w="15" w:type="dxa"/>
            </w:tcMar>
            <w:vAlign w:val="center"/>
          </w:tcPr>
          <w:p/>
        </w:tc>
        <w:tc>
          <w:tcPr>
            <w:tcW w:w="6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8" w:type="dxa"/>
            <w:tcBorders/>
            <w:tcMar>
              <w:top w:w="15" w:type="dxa"/>
              <w:left w:w="15" w:type="dxa"/>
              <w:bottom w:w="15" w:type="dxa"/>
              <w:right w:w="15" w:type="dxa"/>
            </w:tcMar>
            <w:vAlign w:val="center"/>
          </w:tcPr>
          <w:p/>
        </w:tc>
        <w:tc>
          <w:tcPr>
            <w:tcW w:w="1143" w:type="dxa"/>
            <w:tcBorders/>
            <w:tcMar>
              <w:top w:w="15" w:type="dxa"/>
              <w:left w:w="15" w:type="dxa"/>
              <w:bottom w:w="15" w:type="dxa"/>
              <w:right w:w="15" w:type="dxa"/>
            </w:tcMar>
            <w:vAlign w:val="center"/>
          </w:tcPr>
          <w:p/>
        </w:tc>
        <w:tc>
          <w:tcPr>
            <w:tcW w:w="6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42" w:type="dxa"/>
            <w:tcBorders/>
            <w:tcMar>
              <w:top w:w="15" w:type="dxa"/>
              <w:left w:w="15" w:type="dxa"/>
              <w:bottom w:w="15" w:type="dxa"/>
              <w:right w:w="15" w:type="dxa"/>
            </w:tcMar>
            <w:vAlign w:val="center"/>
          </w:tcPr>
          <w:p/>
        </w:tc>
        <w:tc>
          <w:tcPr>
            <w:tcW w:w="11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09" w:type="dxa"/>
            <w:tcBorders/>
            <w:tcMar>
              <w:top w:w="15" w:type="dxa"/>
              <w:left w:w="15" w:type="dxa"/>
              <w:bottom w:w="15" w:type="dxa"/>
              <w:right w:w="15" w:type="dxa"/>
            </w:tcMar>
            <w:vAlign w:val="center"/>
          </w:tcPr>
          <w:p/>
        </w:tc>
        <w:tc>
          <w:tcPr>
            <w:tcW w:w="1253" w:type="dxa"/>
            <w:tcBorders/>
            <w:tcMar>
              <w:top w:w="15" w:type="dxa"/>
              <w:left w:w="15" w:type="dxa"/>
              <w:bottom w:w="15" w:type="dxa"/>
              <w:right w:w="15" w:type="dxa"/>
            </w:tcMar>
            <w:vAlign w:val="center"/>
          </w:tcPr>
          <w:p/>
        </w:tc>
        <w:tc>
          <w:tcPr>
            <w:tcW w:w="5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0" w:type="dxa"/>
            <w:tcBorders/>
            <w:tcMar>
              <w:top w:w="15" w:type="dxa"/>
              <w:left w:w="15" w:type="dxa"/>
              <w:bottom w:w="15" w:type="dxa"/>
              <w:right w:w="15" w:type="dxa"/>
            </w:tcMar>
            <w:vAlign w:val="center"/>
          </w:tcPr>
          <w:p/>
        </w:tc>
        <w:tc>
          <w:tcPr>
            <w:tcW w:w="1264" w:type="dxa"/>
            <w:tcBorders/>
            <w:tcMar>
              <w:top w:w="15" w:type="dxa"/>
              <w:left w:w="15" w:type="dxa"/>
              <w:bottom w:w="15" w:type="dxa"/>
              <w:right w:w="15" w:type="dxa"/>
            </w:tcMar>
            <w:vAlign w:val="center"/>
          </w:tcPr>
          <w:p/>
        </w:tc>
        <w:tc>
          <w:tcPr>
            <w:tcW w:w="62"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Balance as of June 30, 2022</w:t>
            </w:r>
            <w:r>
              <w:rPr>
                <w:rFonts w:ascii="Times New Roman" w:hAnsi="Times New Roman"/>
                <w:b w:val="false"/>
                <w:i w:val="false"/>
                <w:color w:val="000000"/>
                <w:sz w:val="22"/>
              </w:rPr>
              <w:t xml:space="preserve"> </w:t>
            </w:r>
          </w:p>
        </w:tc>
      </w:tr>
      <w:tr>
        <w:trPr>
          <w:trHeight w:val="88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Trade receivables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Contract assets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Loans receivable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Security deposit and other</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Held-to-maturity debt securities</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Allowance for credit losses at December 31, 2021</w:t>
            </w:r>
            <w:r>
              <w:rPr>
                <w:rFonts w:ascii="Times New Roman" w:hAnsi="Times New Roman"/>
                <w:b w:val="false"/>
                <w:i w:val="false"/>
                <w:color w:val="000000"/>
                <w:sz w:val="22"/>
              </w:rPr>
              <w:t xml:space="preserve"> </w:t>
            </w:r>
          </w:p>
        </w:tc>
        <w:tc>
          <w:tcPr>
            <w:tcW w:w="22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7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Mi0xLTEtMS0xMjkyOTU_c1779401-a142-46a0-8e53-4c7e3fceb7ca" w:id="968"/>
            <w:r>
              <w:rPr>
                <w:rFonts w:ascii="Arial" w:hAnsi="Arial"/>
                <w:b w:val="false"/>
                <w:i w:val="false"/>
                <w:color w:val="000000"/>
                <w:sz w:val="16"/>
              </w:rPr>
              <w:t>38.1</w:t>
            </w:r>
            <w:bookmarkEnd w:id="968"/>
            <w:r>
              <w:rPr>
                <w:rFonts w:ascii="Arial" w:hAnsi="Arial"/>
                <w:b w:val="false"/>
                <w:i w:val="false"/>
                <w:color w:val="000000"/>
                <w:sz w:val="16"/>
              </w:rPr>
              <w:t xml:space="preserve">   </w:t>
            </w:r>
          </w:p>
        </w:tc>
        <w:tc>
          <w:tcPr>
            <w:tcW w:w="63"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8"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4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Mi0zLTEtMS0xMjkyOTU_5493973e-8368-48b0-bcbd-031e808c99b6" w:id="969"/>
            <w:r>
              <w:rPr>
                <w:rFonts w:ascii="Arial" w:hAnsi="Arial"/>
                <w:b w:val="false"/>
                <w:i w:val="false"/>
                <w:color w:val="000000"/>
                <w:sz w:val="16"/>
              </w:rPr>
              <w:t>1.1</w:t>
            </w:r>
            <w:bookmarkEnd w:id="969"/>
            <w:r>
              <w:rPr>
                <w:rFonts w:ascii="Arial" w:hAnsi="Arial"/>
                <w:b w:val="false"/>
                <w:i w:val="false"/>
                <w:color w:val="000000"/>
                <w:sz w:val="16"/>
              </w:rPr>
              <w:t xml:space="preserve">   </w:t>
            </w:r>
          </w:p>
        </w:tc>
        <w:tc>
          <w:tcPr>
            <w:tcW w:w="6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4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5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Mi01LTEtMS0xMjkyOTU_7dae05a3-c300-4303-a28d-51413a547706" w:id="970"/>
            <w:r>
              <w:rPr>
                <w:rFonts w:ascii="Arial" w:hAnsi="Arial"/>
                <w:b w:val="false"/>
                <w:i w:val="false"/>
                <w:color w:val="000000"/>
                <w:sz w:val="16"/>
              </w:rPr>
              <w:t>0.3</w:t>
            </w:r>
            <w:bookmarkEnd w:id="970"/>
            <w:r>
              <w:rPr>
                <w:rFonts w:ascii="Arial" w:hAnsi="Arial"/>
                <w:b w:val="false"/>
                <w:i w:val="false"/>
                <w:color w:val="000000"/>
                <w:sz w:val="16"/>
              </w:rPr>
              <w:t xml:space="preserve">   </w:t>
            </w:r>
          </w:p>
        </w:tc>
        <w:tc>
          <w:tcPr>
            <w:tcW w:w="6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0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5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Mi03LTEtMS0xMjkyOTU_909065b2-28e5-4a04-b65c-1fff03bd7570" w:id="971"/>
            <w:r>
              <w:rPr>
                <w:rFonts w:ascii="Arial" w:hAnsi="Arial"/>
                <w:b w:val="false"/>
                <w:i w:val="false"/>
                <w:color w:val="000000"/>
                <w:sz w:val="16"/>
              </w:rPr>
              <w:t>0.3</w:t>
            </w:r>
            <w:bookmarkEnd w:id="971"/>
            <w:r>
              <w:rPr>
                <w:rFonts w:ascii="Arial" w:hAnsi="Arial"/>
                <w:b w:val="false"/>
                <w:i w:val="false"/>
                <w:color w:val="000000"/>
                <w:sz w:val="16"/>
              </w:rPr>
              <w:t xml:space="preserve">   </w:t>
            </w:r>
          </w:p>
        </w:tc>
        <w:tc>
          <w:tcPr>
            <w:tcW w:w="5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6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Mi05LTEtMS0xMjkyOTU_17a6ce65-de8e-4a2d-9f3a-87fa0bf5a18c" w:id="972"/>
            <w:r>
              <w:rPr>
                <w:rFonts w:ascii="Arial" w:hAnsi="Arial"/>
                <w:b w:val="false"/>
                <w:i w:val="false"/>
                <w:color w:val="000000"/>
                <w:sz w:val="16"/>
              </w:rPr>
              <w:t>2.7</w:t>
            </w:r>
            <w:bookmarkEnd w:id="972"/>
            <w:r>
              <w:rPr>
                <w:rFonts w:ascii="Arial" w:hAnsi="Arial"/>
                <w:b w:val="false"/>
                <w:i w:val="false"/>
                <w:color w:val="000000"/>
                <w:sz w:val="16"/>
              </w:rPr>
              <w:t xml:space="preserve">   </w:t>
            </w:r>
          </w:p>
        </w:tc>
        <w:tc>
          <w:tcPr>
            <w:tcW w:w="62" w:type="dxa"/>
            <w:tcBorders>
              <w:top w:val="single" w:color="000000" w:sz="11"/>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Current period provision (release) for expected credit losses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My0xLTEtMS0xMjkyOTU_55374dba-4a04-4976-8bcc-882ec12512b3" w:id="973"/>
            <w:r>
              <w:rPr>
                <w:rFonts w:ascii="Arial" w:hAnsi="Arial"/>
                <w:b w:val="false"/>
                <w:i w:val="false"/>
                <w:color w:val="000000"/>
                <w:sz w:val="16"/>
              </w:rPr>
              <w:t>1.2</w:t>
            </w:r>
            <w:bookmarkEnd w:id="973"/>
            <w:r>
              <w:rPr>
                <w:rFonts w:ascii="Arial" w:hAnsi="Arial"/>
                <w:b w:val="false"/>
                <w:i w:val="false"/>
                <w:color w:val="000000"/>
                <w:sz w:val="16"/>
              </w:rPr>
              <w:t xml:space="preserve">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My0zLTEtMS0xMjkyOTU_114d483a-70c3-4082-b704-a31e0152fd46" w:id="974"/>
            <w:r>
              <w:rPr>
                <w:rFonts w:ascii="Arial" w:hAnsi="Arial"/>
                <w:b w:val="false"/>
                <w:i w:val="false"/>
                <w:color w:val="000000"/>
                <w:sz w:val="16"/>
              </w:rPr>
              <w:t>0.1</w:t>
            </w:r>
            <w:bookmarkEnd w:id="974"/>
            <w:r>
              <w:rPr>
                <w:rFonts w:ascii="Arial" w:hAnsi="Arial"/>
                <w:b w:val="false"/>
                <w:i w:val="false"/>
                <w:color w:val="000000"/>
                <w:sz w:val="16"/>
              </w:rPr>
              <w:t xml:space="preserve">   </w:t>
            </w:r>
          </w:p>
        </w:tc>
        <w:tc>
          <w:tcPr>
            <w:tcW w:w="6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My01LTEtMS0xMjkyOTU_823615ba-a5aa-4f4d-b808-09ba3df0cbeb" w:id="975"/>
            <w:r>
              <w:rPr>
                <w:rFonts w:ascii="Arial" w:hAnsi="Arial"/>
                <w:b w:val="false"/>
                <w:i w:val="false"/>
                <w:color w:val="000000"/>
                <w:sz w:val="16"/>
              </w:rPr>
              <w:t>0.2</w:t>
            </w:r>
            <w:bookmarkEnd w:id="975"/>
            <w:r>
              <w:rPr>
                <w:rFonts w:ascii="Arial" w:hAnsi="Arial"/>
                <w:b w:val="false"/>
                <w:i w:val="false"/>
                <w:color w:val="000000"/>
                <w:sz w:val="16"/>
              </w:rPr>
              <w:t xml:space="preserve">   </w:t>
            </w:r>
          </w:p>
        </w:tc>
        <w:tc>
          <w:tcPr>
            <w:tcW w:w="6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My03LTEtMS0xMjkyOTU_eb148b46-0a70-4981-aa7a-3800c4409c57" w:id="976"/>
            <w:r>
              <w:rPr>
                <w:rFonts w:ascii="Arial" w:hAnsi="Arial"/>
                <w:b w:val="false"/>
                <w:i w:val="false"/>
                <w:color w:val="000000"/>
                <w:sz w:val="16"/>
              </w:rPr>
              <w:t>0.3</w:t>
            </w:r>
            <w:bookmarkEnd w:id="976"/>
            <w:r>
              <w:rPr>
                <w:rFonts w:ascii="Arial" w:hAnsi="Arial"/>
                <w:b w:val="false"/>
                <w:i w:val="false"/>
                <w:color w:val="000000"/>
                <w:sz w:val="16"/>
              </w:rPr>
              <w:t xml:space="preserve"> ) </w:t>
            </w:r>
          </w:p>
        </w:tc>
        <w:tc>
          <w:tcPr>
            <w:tcW w:w="5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My05LTEtMS0xMjkyOTU_f51fd51a-62e9-4a21-a3da-65e3047a691b" w:id="977"/>
            <w:r>
              <w:rPr>
                <w:rFonts w:ascii="Arial" w:hAnsi="Arial"/>
                <w:b w:val="false"/>
                <w:i w:val="false"/>
                <w:color w:val="000000"/>
                <w:sz w:val="16"/>
              </w:rPr>
              <w:t>1.0</w:t>
            </w:r>
            <w:bookmarkEnd w:id="977"/>
            <w:r>
              <w:rPr>
                <w:rFonts w:ascii="Arial" w:hAnsi="Arial"/>
                <w:b w:val="false"/>
                <w:i w:val="false"/>
                <w:color w:val="000000"/>
                <w:sz w:val="16"/>
              </w:rPr>
              <w:t xml:space="preserve"> ) </w:t>
            </w:r>
          </w:p>
        </w:tc>
        <w:tc>
          <w:tcPr>
            <w:tcW w:w="62" w:type="dxa"/>
            <w:tcBorders/>
            <w:shd w:fill="ffffff"/>
            <w:tcMar>
              <w:top w:w="30" w:type="dxa"/>
              <w:left w:w="15" w:type="dxa"/>
              <w:bottom w:w="30" w:type="dxa"/>
              <w:right w:w="15" w:type="dxa"/>
            </w:tcMar>
            <w:vAlign w:val="bottom"/>
          </w:tcPr>
          <w:p/>
        </w:tc>
      </w:tr>
      <w:tr>
        <w:trPr/>
      </w:tr>
      <w:tr>
        <w:trPr>
          <w:trHeight w:val="330" w:hRule="atLeast"/>
        </w:trPr>
        <w:tc>
          <w:tcPr>
            <w:tcW w:w="0" w:type="auto"/>
            <w:gridSpan w:val="3"/>
            <w:tcBorders/>
            <w:shd w:fill="ccee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Recoveries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NS0xLTEtMS0xMjkyOTU_25621e02-8120-4143-a8f9-8de9d84ad6d1" w:id="978"/>
            <w:r>
              <w:rPr>
                <w:rFonts w:ascii="Arial" w:hAnsi="Arial"/>
                <w:b w:val="false"/>
                <w:i w:val="false"/>
                <w:color w:val="000000"/>
                <w:sz w:val="16"/>
              </w:rPr>
              <w:t>2.1</w:t>
            </w:r>
            <w:bookmarkEnd w:id="978"/>
            <w:r>
              <w:rPr>
                <w:rFonts w:ascii="Arial" w:hAnsi="Arial"/>
                <w:b w:val="false"/>
                <w:i w:val="false"/>
                <w:color w:val="000000"/>
                <w:sz w:val="16"/>
              </w:rPr>
              <w:t xml:space="preserve"> )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NS0zLTEtMS0xMjkyOTU_f62d2b11-e9c9-43d1-a3ea-c3b1dbc926ef" w:id="979"/>
            <w:r>
              <w:rPr>
                <w:rFonts w:ascii="Arial" w:hAnsi="Arial"/>
                <w:b w:val="false"/>
                <w:i w:val="false"/>
                <w:color w:val="000000"/>
                <w:sz w:val="16"/>
              </w:rPr>
              <w:t>—</w:t>
            </w:r>
            <w:bookmarkEnd w:id="979"/>
            <w:r>
              <w:rPr>
                <w:rFonts w:ascii="Arial" w:hAnsi="Arial"/>
                <w:b w:val="false"/>
                <w:i w:val="false"/>
                <w:color w:val="000000"/>
                <w:sz w:val="16"/>
              </w:rPr>
              <w:t xml:space="preserve">   </w:t>
            </w:r>
          </w:p>
        </w:tc>
        <w:tc>
          <w:tcPr>
            <w:tcW w:w="6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NS01LTEtMS0xMjkyOTU_34878cf7-6fc2-420e-af60-972a5b94c45c" w:id="980"/>
            <w:r>
              <w:rPr>
                <w:rFonts w:ascii="Arial" w:hAnsi="Arial"/>
                <w:b w:val="false"/>
                <w:i w:val="false"/>
                <w:color w:val="000000"/>
                <w:sz w:val="16"/>
              </w:rPr>
              <w:t>—</w:t>
            </w:r>
            <w:bookmarkEnd w:id="980"/>
            <w:r>
              <w:rPr>
                <w:rFonts w:ascii="Arial" w:hAnsi="Arial"/>
                <w:b w:val="false"/>
                <w:i w:val="false"/>
                <w:color w:val="000000"/>
                <w:sz w:val="16"/>
              </w:rPr>
              <w:t xml:space="preserve">   </w:t>
            </w:r>
          </w:p>
        </w:tc>
        <w:tc>
          <w:tcPr>
            <w:tcW w:w="6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NS03LTEtMS0xMjkyOTU_0bed52f0-56e7-42db-9d71-a6994c8b8457" w:id="981"/>
            <w:r>
              <w:rPr>
                <w:rFonts w:ascii="Arial" w:hAnsi="Arial"/>
                <w:b w:val="false"/>
                <w:i w:val="false"/>
                <w:color w:val="000000"/>
                <w:sz w:val="16"/>
              </w:rPr>
              <w:t>—</w:t>
            </w:r>
            <w:bookmarkEnd w:id="981"/>
            <w:r>
              <w:rPr>
                <w:rFonts w:ascii="Arial" w:hAnsi="Arial"/>
                <w:b w:val="false"/>
                <w:i w:val="false"/>
                <w:color w:val="000000"/>
                <w:sz w:val="16"/>
              </w:rPr>
              <w:t xml:space="preserve">   </w:t>
            </w:r>
          </w:p>
        </w:tc>
        <w:tc>
          <w:tcPr>
            <w:tcW w:w="5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NS05LTEtMS0xMjkyOTU_ef752093-6496-4af6-94f5-dea056e95044" w:id="982"/>
            <w:r>
              <w:rPr>
                <w:rFonts w:ascii="Arial" w:hAnsi="Arial"/>
                <w:b w:val="false"/>
                <w:i w:val="false"/>
                <w:color w:val="000000"/>
                <w:sz w:val="16"/>
              </w:rPr>
              <w:t>—</w:t>
            </w:r>
            <w:bookmarkEnd w:id="982"/>
            <w:r>
              <w:rPr>
                <w:rFonts w:ascii="Arial" w:hAnsi="Arial"/>
                <w:b w:val="false"/>
                <w:i w:val="false"/>
                <w:color w:val="000000"/>
                <w:sz w:val="16"/>
              </w:rPr>
              <w:t xml:space="preserve">   </w:t>
            </w:r>
          </w:p>
        </w:tc>
        <w:tc>
          <w:tcPr>
            <w:tcW w:w="62"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Allowance for credit losses at June 30, 2022</w:t>
            </w:r>
            <w:r>
              <w:rPr>
                <w:rFonts w:ascii="Times New Roman" w:hAnsi="Times New Roman"/>
                <w:b w:val="false"/>
                <w:i w:val="false"/>
                <w:color w:val="000000"/>
                <w:sz w:val="22"/>
              </w:rPr>
              <w:t xml:space="preserve"> </w:t>
            </w:r>
          </w:p>
        </w:tc>
        <w:tc>
          <w:tcPr>
            <w:tcW w:w="227"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78"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Ni0xLTEtMS0xMjkyOTU_d17e1fef-9fe8-4993-a8ff-c4b7a579fe0c" w:id="983"/>
            <w:r>
              <w:rPr>
                <w:rFonts w:ascii="Arial" w:hAnsi="Arial"/>
                <w:b w:val="false"/>
                <w:i w:val="false"/>
                <w:color w:val="000000"/>
                <w:sz w:val="16"/>
              </w:rPr>
              <w:t>37.2</w:t>
            </w:r>
            <w:bookmarkEnd w:id="983"/>
            <w:r>
              <w:rPr>
                <w:rFonts w:ascii="Arial" w:hAnsi="Arial"/>
                <w:b w:val="false"/>
                <w:i w:val="false"/>
                <w:color w:val="000000"/>
                <w:sz w:val="16"/>
              </w:rPr>
              <w:t xml:space="preserve">   </w:t>
            </w:r>
          </w:p>
        </w:tc>
        <w:tc>
          <w:tcPr>
            <w:tcW w:w="63"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18"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43"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Ni0zLTEtMS0xMjkyOTU_d929c9ed-fd57-4474-9663-b3903e5689f9" w:id="984"/>
            <w:r>
              <w:rPr>
                <w:rFonts w:ascii="Arial" w:hAnsi="Arial"/>
                <w:b w:val="false"/>
                <w:i w:val="false"/>
                <w:color w:val="000000"/>
                <w:sz w:val="16"/>
              </w:rPr>
              <w:t>1.2</w:t>
            </w:r>
            <w:bookmarkEnd w:id="984"/>
            <w:r>
              <w:rPr>
                <w:rFonts w:ascii="Arial" w:hAnsi="Arial"/>
                <w:b w:val="false"/>
                <w:i w:val="false"/>
                <w:color w:val="000000"/>
                <w:sz w:val="16"/>
              </w:rPr>
              <w:t xml:space="preserve">   </w:t>
            </w:r>
          </w:p>
        </w:tc>
        <w:tc>
          <w:tcPr>
            <w:tcW w:w="6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4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5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Ni01LTEtMS0xMjkyOTU_1ea404c2-bae8-4004-9556-50fbb70bea79" w:id="985"/>
            <w:r>
              <w:rPr>
                <w:rFonts w:ascii="Arial" w:hAnsi="Arial"/>
                <w:b w:val="false"/>
                <w:i w:val="false"/>
                <w:color w:val="000000"/>
                <w:sz w:val="16"/>
              </w:rPr>
              <w:t>0.5</w:t>
            </w:r>
            <w:bookmarkEnd w:id="985"/>
            <w:r>
              <w:rPr>
                <w:rFonts w:ascii="Arial" w:hAnsi="Arial"/>
                <w:b w:val="false"/>
                <w:i w:val="false"/>
                <w:color w:val="000000"/>
                <w:sz w:val="16"/>
              </w:rPr>
              <w:t xml:space="preserve">   </w:t>
            </w:r>
          </w:p>
        </w:tc>
        <w:tc>
          <w:tcPr>
            <w:tcW w:w="67"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0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53"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Ni03LTEtMS0xMjkyOTU_0d538b86-8873-4a40-9822-7ec74bd30844" w:id="986"/>
            <w:r>
              <w:rPr>
                <w:rFonts w:ascii="Arial" w:hAnsi="Arial"/>
                <w:b w:val="false"/>
                <w:i w:val="false"/>
                <w:color w:val="000000"/>
                <w:sz w:val="16"/>
              </w:rPr>
              <w:t>—</w:t>
            </w:r>
            <w:bookmarkEnd w:id="986"/>
            <w:r>
              <w:rPr>
                <w:rFonts w:ascii="Arial" w:hAnsi="Arial"/>
                <w:b w:val="false"/>
                <w:i w:val="false"/>
                <w:color w:val="000000"/>
                <w:sz w:val="16"/>
              </w:rPr>
              <w:t xml:space="preserve">   </w:t>
            </w:r>
          </w:p>
        </w:tc>
        <w:tc>
          <w:tcPr>
            <w:tcW w:w="56"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3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6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jIxZWNlYTFmZGY0MDQ5NDBiY2Q4M2I3M2U3M2U4NTFiL3RhYmxlcmFuZ2U6MjFlY2VhMWZkZjQwNDk0MGJjZDgzYjczZTczZTg1MWJfNi05LTEtMS0xMjkyOTU_70d10f46-56e8-46f1-b0d2-4cbf02439d7b" w:id="987"/>
            <w:r>
              <w:rPr>
                <w:rFonts w:ascii="Arial" w:hAnsi="Arial"/>
                <w:b w:val="false"/>
                <w:i w:val="false"/>
                <w:color w:val="000000"/>
                <w:sz w:val="16"/>
              </w:rPr>
              <w:t>1.7</w:t>
            </w:r>
            <w:bookmarkEnd w:id="987"/>
            <w:r>
              <w:rPr>
                <w:rFonts w:ascii="Arial" w:hAnsi="Arial"/>
                <w:b w:val="false"/>
                <w:i w:val="false"/>
                <w:color w:val="000000"/>
                <w:sz w:val="16"/>
              </w:rPr>
              <w:t xml:space="preserve">   </w:t>
            </w:r>
          </w:p>
        </w:tc>
        <w:tc>
          <w:tcPr>
            <w:tcW w:w="62"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3MC9mcmFnOmJlODI5NDU2N2ZkNzQwMTJiM2QzMzhmMjYwMzA1MDQ1L3RleHRyZWdpb246YmU4Mjk0NTY3ZmQ3NDAxMmIzZDMzOGYyNjAzMDUwNDVfMTY0Ng_3720564a-8255-42a7-8f8b-ab686fb17f6b" w:id="988"/>
      <w:bookmarkEnd w:id="988"/>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32"/>
        <w:gridCol w:w="4859"/>
        <w:gridCol w:w="435"/>
        <w:gridCol w:w="227"/>
        <w:gridCol w:w="1178"/>
        <w:gridCol w:w="63"/>
        <w:gridCol w:w="40"/>
        <w:gridCol w:w="40"/>
        <w:gridCol w:w="40"/>
        <w:gridCol w:w="217"/>
        <w:gridCol w:w="1144"/>
        <w:gridCol w:w="58"/>
        <w:gridCol w:w="40"/>
        <w:gridCol w:w="40"/>
        <w:gridCol w:w="40"/>
        <w:gridCol w:w="241"/>
        <w:gridCol w:w="1156"/>
        <w:gridCol w:w="64"/>
        <w:gridCol w:w="40"/>
        <w:gridCol w:w="40"/>
        <w:gridCol w:w="40"/>
        <w:gridCol w:w="210"/>
        <w:gridCol w:w="1253"/>
        <w:gridCol w:w="58"/>
        <w:gridCol w:w="40"/>
        <w:gridCol w:w="40"/>
        <w:gridCol w:w="40"/>
        <w:gridCol w:w="231"/>
        <w:gridCol w:w="1264"/>
        <w:gridCol w:w="64"/>
      </w:tblGrid>
      <w:tr>
        <w:trPr>
          <w:trHeight w:val="30" w:hRule="atLeast"/>
        </w:trPr>
        <w:tc>
          <w:tcPr>
            <w:tcW w:w="432" w:type="dxa"/>
            <w:tcBorders/>
            <w:tcMar>
              <w:top w:w="15" w:type="dxa"/>
              <w:left w:w="15" w:type="dxa"/>
              <w:bottom w:w="15" w:type="dxa"/>
              <w:right w:w="15" w:type="dxa"/>
            </w:tcMar>
            <w:vAlign w:val="center"/>
          </w:tcPr>
          <w:p/>
        </w:tc>
        <w:tc>
          <w:tcPr>
            <w:tcW w:w="4859" w:type="dxa"/>
            <w:tcBorders/>
            <w:tcMar>
              <w:top w:w="15" w:type="dxa"/>
              <w:left w:w="15" w:type="dxa"/>
              <w:bottom w:w="15" w:type="dxa"/>
              <w:right w:w="15" w:type="dxa"/>
            </w:tcMar>
            <w:vAlign w:val="center"/>
          </w:tcPr>
          <w:p/>
        </w:tc>
        <w:tc>
          <w:tcPr>
            <w:tcW w:w="435" w:type="dxa"/>
            <w:tcBorders/>
            <w:tcMar>
              <w:top w:w="15" w:type="dxa"/>
              <w:left w:w="15" w:type="dxa"/>
              <w:bottom w:w="15" w:type="dxa"/>
              <w:right w:w="15" w:type="dxa"/>
            </w:tcMar>
            <w:vAlign w:val="center"/>
          </w:tcPr>
          <w:p/>
        </w:tc>
        <w:tc>
          <w:tcPr>
            <w:tcW w:w="227" w:type="dxa"/>
            <w:tcBorders/>
            <w:tcMar>
              <w:top w:w="15" w:type="dxa"/>
              <w:left w:w="15" w:type="dxa"/>
              <w:bottom w:w="15" w:type="dxa"/>
              <w:right w:w="15" w:type="dxa"/>
            </w:tcMar>
            <w:vAlign w:val="center"/>
          </w:tcPr>
          <w:p/>
        </w:tc>
        <w:tc>
          <w:tcPr>
            <w:tcW w:w="1178" w:type="dxa"/>
            <w:tcBorders/>
            <w:tcMar>
              <w:top w:w="15" w:type="dxa"/>
              <w:left w:w="15" w:type="dxa"/>
              <w:bottom w:w="15" w:type="dxa"/>
              <w:right w:w="15" w:type="dxa"/>
            </w:tcMar>
            <w:vAlign w:val="center"/>
          </w:tcPr>
          <w:p/>
        </w:tc>
        <w:tc>
          <w:tcPr>
            <w:tcW w:w="6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1144" w:type="dxa"/>
            <w:tcBorders/>
            <w:tcMar>
              <w:top w:w="15" w:type="dxa"/>
              <w:left w:w="15" w:type="dxa"/>
              <w:bottom w:w="15" w:type="dxa"/>
              <w:right w:w="15" w:type="dxa"/>
            </w:tcMar>
            <w:vAlign w:val="center"/>
          </w:tcPr>
          <w:p/>
        </w:tc>
        <w:tc>
          <w:tcPr>
            <w:tcW w:w="5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41" w:type="dxa"/>
            <w:tcBorders/>
            <w:tcMar>
              <w:top w:w="15" w:type="dxa"/>
              <w:left w:w="15" w:type="dxa"/>
              <w:bottom w:w="15" w:type="dxa"/>
              <w:right w:w="15" w:type="dxa"/>
            </w:tcMar>
            <w:vAlign w:val="center"/>
          </w:tcPr>
          <w:p/>
        </w:tc>
        <w:tc>
          <w:tcPr>
            <w:tcW w:w="1156" w:type="dxa"/>
            <w:tcBorders/>
            <w:tcMar>
              <w:top w:w="15" w:type="dxa"/>
              <w:left w:w="15" w:type="dxa"/>
              <w:bottom w:w="15" w:type="dxa"/>
              <w:right w:w="15" w:type="dxa"/>
            </w:tcMar>
            <w:vAlign w:val="center"/>
          </w:tcPr>
          <w:p/>
        </w:tc>
        <w:tc>
          <w:tcPr>
            <w:tcW w:w="6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0" w:type="dxa"/>
            <w:tcBorders/>
            <w:tcMar>
              <w:top w:w="15" w:type="dxa"/>
              <w:left w:w="15" w:type="dxa"/>
              <w:bottom w:w="15" w:type="dxa"/>
              <w:right w:w="15" w:type="dxa"/>
            </w:tcMar>
            <w:vAlign w:val="center"/>
          </w:tcPr>
          <w:p/>
        </w:tc>
        <w:tc>
          <w:tcPr>
            <w:tcW w:w="1253" w:type="dxa"/>
            <w:tcBorders/>
            <w:tcMar>
              <w:top w:w="15" w:type="dxa"/>
              <w:left w:w="15" w:type="dxa"/>
              <w:bottom w:w="15" w:type="dxa"/>
              <w:right w:w="15" w:type="dxa"/>
            </w:tcMar>
            <w:vAlign w:val="center"/>
          </w:tcPr>
          <w:p/>
        </w:tc>
        <w:tc>
          <w:tcPr>
            <w:tcW w:w="5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1" w:type="dxa"/>
            <w:tcBorders/>
            <w:tcMar>
              <w:top w:w="15" w:type="dxa"/>
              <w:left w:w="15" w:type="dxa"/>
              <w:bottom w:w="15" w:type="dxa"/>
              <w:right w:w="15" w:type="dxa"/>
            </w:tcMar>
            <w:vAlign w:val="center"/>
          </w:tcPr>
          <w:p/>
        </w:tc>
        <w:tc>
          <w:tcPr>
            <w:tcW w:w="1264" w:type="dxa"/>
            <w:tcBorders/>
            <w:tcMar>
              <w:top w:w="15" w:type="dxa"/>
              <w:left w:w="15" w:type="dxa"/>
              <w:bottom w:w="15" w:type="dxa"/>
              <w:right w:w="15" w:type="dxa"/>
            </w:tcMar>
            <w:vAlign w:val="center"/>
          </w:tcPr>
          <w:p/>
        </w:tc>
        <w:tc>
          <w:tcPr>
            <w:tcW w:w="64"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Balance as of June 30, 2021</w:t>
            </w:r>
            <w:r>
              <w:rPr>
                <w:rFonts w:ascii="Times New Roman" w:hAnsi="Times New Roman"/>
                <w:b w:val="false"/>
                <w:i w:val="false"/>
                <w:color w:val="000000"/>
                <w:sz w:val="22"/>
              </w:rPr>
              <w:t xml:space="preserve"> </w:t>
            </w:r>
          </w:p>
        </w:tc>
      </w:tr>
      <w:tr>
        <w:trPr>
          <w:trHeight w:val="88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Trade receivables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Contract assets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Loans receivable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Security deposit and other</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Held-to-maturity debt securities</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Allowance for credit losses at December 31, 2020</w:t>
            </w:r>
            <w:r>
              <w:rPr>
                <w:rFonts w:ascii="Times New Roman" w:hAnsi="Times New Roman"/>
                <w:b w:val="false"/>
                <w:i w:val="false"/>
                <w:color w:val="000000"/>
                <w:sz w:val="22"/>
              </w:rPr>
              <w:t xml:space="preserve"> </w:t>
            </w:r>
          </w:p>
        </w:tc>
        <w:tc>
          <w:tcPr>
            <w:tcW w:w="22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7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Mi0xLTEtMS0xMjkyOTU_f66a2a8a-09eb-47a6-ae1b-57550189c71e" w:id="989"/>
            <w:r>
              <w:rPr>
                <w:rFonts w:ascii="Arial" w:hAnsi="Arial"/>
                <w:b w:val="false"/>
                <w:i w:val="false"/>
                <w:color w:val="000000"/>
                <w:sz w:val="16"/>
              </w:rPr>
              <w:t>40.2</w:t>
            </w:r>
            <w:bookmarkEnd w:id="989"/>
            <w:r>
              <w:rPr>
                <w:rFonts w:ascii="Arial" w:hAnsi="Arial"/>
                <w:b w:val="false"/>
                <w:i w:val="false"/>
                <w:color w:val="000000"/>
                <w:sz w:val="16"/>
              </w:rPr>
              <w:t xml:space="preserve">   </w:t>
            </w:r>
          </w:p>
        </w:tc>
        <w:tc>
          <w:tcPr>
            <w:tcW w:w="63"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Mi0zLTEtMS0xMjkyOTU_307c3698-db6f-415c-badd-ec5ecca808ff" w:id="990"/>
            <w:r>
              <w:rPr>
                <w:rFonts w:ascii="Arial" w:hAnsi="Arial"/>
                <w:b w:val="false"/>
                <w:i w:val="false"/>
                <w:color w:val="000000"/>
                <w:sz w:val="16"/>
              </w:rPr>
              <w:t>2.4</w:t>
            </w:r>
            <w:bookmarkEnd w:id="990"/>
            <w:r>
              <w:rPr>
                <w:rFonts w:ascii="Arial" w:hAnsi="Arial"/>
                <w:b w:val="false"/>
                <w:i w:val="false"/>
                <w:color w:val="000000"/>
                <w:sz w:val="16"/>
              </w:rPr>
              <w:t xml:space="preserve">   </w:t>
            </w:r>
          </w:p>
        </w:tc>
        <w:tc>
          <w:tcPr>
            <w:tcW w:w="5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41"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5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Mi01LTEtMS0xMjkyOTU_7cee043d-cf34-47e9-a6da-0cffd7a61461" w:id="991"/>
            <w:r>
              <w:rPr>
                <w:rFonts w:ascii="Arial" w:hAnsi="Arial"/>
                <w:b w:val="false"/>
                <w:i w:val="false"/>
                <w:color w:val="000000"/>
                <w:sz w:val="16"/>
              </w:rPr>
              <w:t>7.5</w:t>
            </w:r>
            <w:bookmarkEnd w:id="991"/>
            <w:r>
              <w:rPr>
                <w:rFonts w:ascii="Arial" w:hAnsi="Arial"/>
                <w:b w:val="false"/>
                <w:i w:val="false"/>
                <w:color w:val="000000"/>
                <w:sz w:val="16"/>
              </w:rPr>
              <w:t xml:space="preserve">   </w:t>
            </w:r>
          </w:p>
        </w:tc>
        <w:tc>
          <w:tcPr>
            <w:tcW w:w="6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5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Mi03LTEtMS0xMjkyOTU_0fa837d6-8d8f-4a29-a879-4ea83f08e479" w:id="992"/>
            <w:r>
              <w:rPr>
                <w:rFonts w:ascii="Arial" w:hAnsi="Arial"/>
                <w:b w:val="false"/>
                <w:i w:val="false"/>
                <w:color w:val="000000"/>
                <w:sz w:val="16"/>
              </w:rPr>
              <w:t>0.4</w:t>
            </w:r>
            <w:bookmarkEnd w:id="992"/>
            <w:r>
              <w:rPr>
                <w:rFonts w:ascii="Arial" w:hAnsi="Arial"/>
                <w:b w:val="false"/>
                <w:i w:val="false"/>
                <w:color w:val="000000"/>
                <w:sz w:val="16"/>
              </w:rPr>
              <w:t xml:space="preserve">   </w:t>
            </w:r>
          </w:p>
        </w:tc>
        <w:tc>
          <w:tcPr>
            <w:tcW w:w="5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1"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6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Mi05LTEtMS0xMjkyOTU_dd260702-24e7-4a58-b63c-d882f932a479" w:id="993"/>
            <w:r>
              <w:rPr>
                <w:rFonts w:ascii="Arial" w:hAnsi="Arial"/>
                <w:b w:val="false"/>
                <w:i w:val="false"/>
                <w:color w:val="000000"/>
                <w:sz w:val="16"/>
              </w:rPr>
              <w:t>0.5</w:t>
            </w:r>
            <w:bookmarkEnd w:id="993"/>
            <w:r>
              <w:rPr>
                <w:rFonts w:ascii="Arial" w:hAnsi="Arial"/>
                <w:b w:val="false"/>
                <w:i w:val="false"/>
                <w:color w:val="000000"/>
                <w:sz w:val="16"/>
              </w:rPr>
              <w:t xml:space="preserve">   </w:t>
            </w:r>
          </w:p>
        </w:tc>
        <w:tc>
          <w:tcPr>
            <w:tcW w:w="64" w:type="dxa"/>
            <w:tcBorders>
              <w:top w:val="single" w:color="000000" w:sz="11"/>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Current period provision (release) for expected credit losses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My0xLTEtMS0xMjkyOTU_8c8f7729-5bdb-4500-a3a2-a90ffb40583f" w:id="994"/>
            <w:r>
              <w:rPr>
                <w:rFonts w:ascii="Arial" w:hAnsi="Arial"/>
                <w:b w:val="false"/>
                <w:i w:val="false"/>
                <w:color w:val="000000"/>
                <w:sz w:val="16"/>
              </w:rPr>
              <w:t>3.4</w:t>
            </w:r>
            <w:bookmarkEnd w:id="994"/>
            <w:r>
              <w:rPr>
                <w:rFonts w:ascii="Arial" w:hAnsi="Arial"/>
                <w:b w:val="false"/>
                <w:i w:val="false"/>
                <w:color w:val="000000"/>
                <w:sz w:val="16"/>
              </w:rPr>
              <w:t xml:space="preserve">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My0zLTEtMS0xMjkyOTU_6bb459d1-3ce2-4dcf-867f-80226ac57fe4" w:id="995"/>
            <w:r>
              <w:rPr>
                <w:rFonts w:ascii="Arial" w:hAnsi="Arial"/>
                <w:b w:val="false"/>
                <w:i w:val="false"/>
                <w:color w:val="000000"/>
                <w:sz w:val="16"/>
              </w:rPr>
              <w:t>0.6</w:t>
            </w:r>
            <w:bookmarkEnd w:id="995"/>
            <w:r>
              <w:rPr>
                <w:rFonts w:ascii="Arial" w:hAnsi="Arial"/>
                <w:b w:val="false"/>
                <w:i w:val="false"/>
                <w:color w:val="000000"/>
                <w:sz w:val="16"/>
              </w:rPr>
              <w:t xml:space="preserve"> ) </w:t>
            </w:r>
          </w:p>
        </w:tc>
        <w:tc>
          <w:tcPr>
            <w:tcW w:w="5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My01LTEtMS0xMjkyOTU_58e02d16-eebd-4d87-9de9-ae531ed60e37" w:id="996"/>
            <w:r>
              <w:rPr>
                <w:rFonts w:ascii="Arial" w:hAnsi="Arial"/>
                <w:b w:val="false"/>
                <w:i w:val="false"/>
                <w:color w:val="000000"/>
                <w:sz w:val="16"/>
              </w:rPr>
              <w:t>0.7</w:t>
            </w:r>
            <w:bookmarkEnd w:id="996"/>
            <w:r>
              <w:rPr>
                <w:rFonts w:ascii="Arial" w:hAnsi="Arial"/>
                <w:b w:val="false"/>
                <w:i w:val="false"/>
                <w:color w:val="000000"/>
                <w:sz w:val="16"/>
              </w:rPr>
              <w:t xml:space="preserve"> ) </w:t>
            </w:r>
          </w:p>
        </w:tc>
        <w:tc>
          <w:tcPr>
            <w:tcW w:w="6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My03LTEtMS0xMjkyOTU_b22e2e90-e86e-4209-838c-a29f933dfc3c" w:id="997"/>
            <w:r>
              <w:rPr>
                <w:rFonts w:ascii="Arial" w:hAnsi="Arial"/>
                <w:b w:val="false"/>
                <w:i w:val="false"/>
                <w:color w:val="000000"/>
                <w:sz w:val="16"/>
              </w:rPr>
              <w:t>—</w:t>
            </w:r>
            <w:bookmarkEnd w:id="997"/>
            <w:r>
              <w:rPr>
                <w:rFonts w:ascii="Arial" w:hAnsi="Arial"/>
                <w:b w:val="false"/>
                <w:i w:val="false"/>
                <w:color w:val="000000"/>
                <w:sz w:val="16"/>
              </w:rPr>
              <w:t xml:space="preserve">   </w:t>
            </w:r>
          </w:p>
        </w:tc>
        <w:tc>
          <w:tcPr>
            <w:tcW w:w="5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My05LTEtMS0xMjkyOTU_887d0134-3e39-4df3-9270-4b285bbadf57" w:id="998"/>
            <w:r>
              <w:rPr>
                <w:rFonts w:ascii="Arial" w:hAnsi="Arial"/>
                <w:b w:val="false"/>
                <w:i w:val="false"/>
                <w:color w:val="000000"/>
                <w:sz w:val="16"/>
              </w:rPr>
              <w:t>—</w:t>
            </w:r>
            <w:bookmarkEnd w:id="998"/>
            <w:r>
              <w:rPr>
                <w:rFonts w:ascii="Arial" w:hAnsi="Arial"/>
                <w:b w:val="false"/>
                <w:i w:val="false"/>
                <w:color w:val="000000"/>
                <w:sz w:val="16"/>
              </w:rPr>
              <w:t xml:space="preserve">   </w:t>
            </w:r>
          </w:p>
        </w:tc>
        <w:tc>
          <w:tcPr>
            <w:tcW w:w="64" w:type="dxa"/>
            <w:tcBorders/>
            <w:shd w:fill="ffffff"/>
            <w:tcMar>
              <w:top w:w="30" w:type="dxa"/>
              <w:left w:w="15" w:type="dxa"/>
              <w:bottom w:w="30" w:type="dxa"/>
              <w:right w:w="15" w:type="dxa"/>
            </w:tcMar>
            <w:vAlign w:val="bottom"/>
          </w:tcPr>
          <w:p/>
        </w:tc>
      </w:tr>
      <w:tr>
        <w:trPr/>
      </w:tr>
      <w:tr>
        <w:trPr>
          <w:trHeight w:val="330" w:hRule="atLeast"/>
        </w:trPr>
        <w:tc>
          <w:tcPr>
            <w:tcW w:w="0" w:type="auto"/>
            <w:gridSpan w:val="3"/>
            <w:tcBorders/>
            <w:shd w:fill="ccee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Recoveries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NS0xLTEtMS0xMjkyOTU_42a53cba-415c-4794-ad61-e577000f2bb4" w:id="999"/>
            <w:r>
              <w:rPr>
                <w:rFonts w:ascii="Arial" w:hAnsi="Arial"/>
                <w:b w:val="false"/>
                <w:i w:val="false"/>
                <w:color w:val="000000"/>
                <w:sz w:val="16"/>
              </w:rPr>
              <w:t>0.1</w:t>
            </w:r>
            <w:bookmarkEnd w:id="999"/>
            <w:r>
              <w:rPr>
                <w:rFonts w:ascii="Arial" w:hAnsi="Arial"/>
                <w:b w:val="false"/>
                <w:i w:val="false"/>
                <w:color w:val="000000"/>
                <w:sz w:val="16"/>
              </w:rPr>
              <w:t xml:space="preserve"> )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NS0zLTEtMS0xMjkyOTU_cdede400-ac55-484f-9e8a-183782ebe00a" w:id="1000"/>
            <w:r>
              <w:rPr>
                <w:rFonts w:ascii="Arial" w:hAnsi="Arial"/>
                <w:b w:val="false"/>
                <w:i w:val="false"/>
                <w:color w:val="000000"/>
                <w:sz w:val="16"/>
              </w:rPr>
              <w:t>1.6</w:t>
            </w:r>
            <w:bookmarkEnd w:id="1000"/>
            <w:r>
              <w:rPr>
                <w:rFonts w:ascii="Arial" w:hAnsi="Arial"/>
                <w:b w:val="false"/>
                <w:i w:val="false"/>
                <w:color w:val="000000"/>
                <w:sz w:val="16"/>
              </w:rPr>
              <w:t xml:space="preserve"> ) </w:t>
            </w:r>
          </w:p>
        </w:tc>
        <w:tc>
          <w:tcPr>
            <w:tcW w:w="5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NS01LTEtMS0xMjkyOTU_26ab3c80-f6a0-4ae8-bc0e-29cb41355323" w:id="1001"/>
            <w:r>
              <w:rPr>
                <w:rFonts w:ascii="Arial" w:hAnsi="Arial"/>
                <w:b w:val="false"/>
                <w:i w:val="false"/>
                <w:color w:val="000000"/>
                <w:sz w:val="16"/>
              </w:rPr>
              <w:t>0.5</w:t>
            </w:r>
            <w:bookmarkEnd w:id="1001"/>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NS03LTEtMS0xMjkyOTU_eb26f0d5-5572-4885-8beb-d53b6009b5c7" w:id="1002"/>
            <w:r>
              <w:rPr>
                <w:rFonts w:ascii="Arial" w:hAnsi="Arial"/>
                <w:b w:val="false"/>
                <w:i w:val="false"/>
                <w:color w:val="000000"/>
                <w:sz w:val="16"/>
              </w:rPr>
              <w:t>—</w:t>
            </w:r>
            <w:bookmarkEnd w:id="1002"/>
            <w:r>
              <w:rPr>
                <w:rFonts w:ascii="Arial" w:hAnsi="Arial"/>
                <w:b w:val="false"/>
                <w:i w:val="false"/>
                <w:color w:val="000000"/>
                <w:sz w:val="16"/>
              </w:rPr>
              <w:t xml:space="preserve">   </w:t>
            </w:r>
          </w:p>
        </w:tc>
        <w:tc>
          <w:tcPr>
            <w:tcW w:w="5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NS05LTEtMS0xMjkyOTU_79b4bf56-d827-4aa3-920a-df7b5b3a5b57" w:id="1003"/>
            <w:r>
              <w:rPr>
                <w:rFonts w:ascii="Arial" w:hAnsi="Arial"/>
                <w:b w:val="false"/>
                <w:i w:val="false"/>
                <w:color w:val="000000"/>
                <w:sz w:val="16"/>
              </w:rPr>
              <w:t>—</w:t>
            </w:r>
            <w:bookmarkEnd w:id="1003"/>
            <w:r>
              <w:rPr>
                <w:rFonts w:ascii="Arial" w:hAnsi="Arial"/>
                <w:b w:val="false"/>
                <w:i w:val="false"/>
                <w:color w:val="000000"/>
                <w:sz w:val="16"/>
              </w:rPr>
              <w:t xml:space="preserve">   </w:t>
            </w:r>
          </w:p>
        </w:tc>
        <w:tc>
          <w:tcPr>
            <w:tcW w:w="64" w:type="dxa"/>
            <w:tcBorders/>
            <w:shd w:fill="cceeff"/>
            <w:tcMar>
              <w:top w:w="30" w:type="dxa"/>
              <w:left w:w="15" w:type="dxa"/>
              <w:bottom w:w="30" w:type="dxa"/>
              <w:right w:w="15" w:type="dxa"/>
            </w:tcMar>
            <w:vAlign w:val="bottom"/>
          </w:tcPr>
          <w:p/>
        </w:tc>
      </w:tr>
      <w:tr>
        <w:trPr>
          <w:trHeight w:val="37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Allowance for credit losses at June 30, 2021</w:t>
            </w:r>
            <w:r>
              <w:rPr>
                <w:rFonts w:ascii="Times New Roman" w:hAnsi="Times New Roman"/>
                <w:b w:val="false"/>
                <w:i w:val="false"/>
                <w:color w:val="000000"/>
                <w:sz w:val="22"/>
              </w:rPr>
              <w:t xml:space="preserve"> </w:t>
            </w:r>
          </w:p>
        </w:tc>
        <w:tc>
          <w:tcPr>
            <w:tcW w:w="227"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78"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Ni0xLTEtMS0xMjkyOTU_38976659-1497-4079-ac95-2cb3e4486962" w:id="1004"/>
            <w:r>
              <w:rPr>
                <w:rFonts w:ascii="Arial" w:hAnsi="Arial"/>
                <w:b w:val="false"/>
                <w:i w:val="false"/>
                <w:color w:val="000000"/>
                <w:sz w:val="16"/>
              </w:rPr>
              <w:t>43.5</w:t>
            </w:r>
            <w:bookmarkEnd w:id="1004"/>
            <w:r>
              <w:rPr>
                <w:rFonts w:ascii="Arial" w:hAnsi="Arial"/>
                <w:b w:val="false"/>
                <w:i w:val="false"/>
                <w:color w:val="000000"/>
                <w:sz w:val="16"/>
              </w:rPr>
              <w:t xml:space="preserve">   </w:t>
            </w:r>
          </w:p>
        </w:tc>
        <w:tc>
          <w:tcPr>
            <w:tcW w:w="63"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17"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4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Ni0zLTEtMS0xMjkyOTU_bbf7fcd2-3165-4551-9561-0bc335dbe2ba" w:id="1005"/>
            <w:r>
              <w:rPr>
                <w:rFonts w:ascii="Arial" w:hAnsi="Arial"/>
                <w:b w:val="false"/>
                <w:i w:val="false"/>
                <w:color w:val="000000"/>
                <w:sz w:val="16"/>
              </w:rPr>
              <w:t>0.2</w:t>
            </w:r>
            <w:bookmarkEnd w:id="1005"/>
            <w:r>
              <w:rPr>
                <w:rFonts w:ascii="Arial" w:hAnsi="Arial"/>
                <w:b w:val="false"/>
                <w:i w:val="false"/>
                <w:color w:val="000000"/>
                <w:sz w:val="16"/>
              </w:rPr>
              <w:t xml:space="preserve">   </w:t>
            </w:r>
          </w:p>
        </w:tc>
        <w:tc>
          <w:tcPr>
            <w:tcW w:w="58"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4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5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Ni01LTEtMS0xMjkyOTU_9cd6919e-1a18-4f8c-b706-514cfdca9b1b" w:id="1006"/>
            <w:r>
              <w:rPr>
                <w:rFonts w:ascii="Arial" w:hAnsi="Arial"/>
                <w:b w:val="false"/>
                <w:i w:val="false"/>
                <w:color w:val="000000"/>
                <w:sz w:val="16"/>
              </w:rPr>
              <w:t>7.3</w:t>
            </w:r>
            <w:bookmarkEnd w:id="1006"/>
            <w:r>
              <w:rPr>
                <w:rFonts w:ascii="Arial" w:hAnsi="Arial"/>
                <w:b w:val="false"/>
                <w:i w:val="false"/>
                <w:color w:val="000000"/>
                <w:sz w:val="16"/>
              </w:rPr>
              <w:t xml:space="preserve">   </w:t>
            </w:r>
          </w:p>
        </w:tc>
        <w:tc>
          <w:tcPr>
            <w:tcW w:w="64"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1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53"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Ni03LTEtMS0xMjkyOTU_1eea8e37-3e69-4701-aaa7-7215ecdbcbc3" w:id="1007"/>
            <w:r>
              <w:rPr>
                <w:rFonts w:ascii="Arial" w:hAnsi="Arial"/>
                <w:b w:val="false"/>
                <w:i w:val="false"/>
                <w:color w:val="000000"/>
                <w:sz w:val="16"/>
              </w:rPr>
              <w:t>0.4</w:t>
            </w:r>
            <w:bookmarkEnd w:id="1007"/>
            <w:r>
              <w:rPr>
                <w:rFonts w:ascii="Arial" w:hAnsi="Arial"/>
                <w:b w:val="false"/>
                <w:i w:val="false"/>
                <w:color w:val="000000"/>
                <w:sz w:val="16"/>
              </w:rPr>
              <w:t xml:space="preserve">   </w:t>
            </w:r>
          </w:p>
        </w:tc>
        <w:tc>
          <w:tcPr>
            <w:tcW w:w="58"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3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6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C9mcmFnOmJlODI5NDU2N2ZkNzQwMTJiM2QzMzhmMjYwMzA1MDQ1L3RhYmxlOmZkNDg5MDVkY2RiNjRmYzE4OTBiMmZjNWYxMjI5Y2MxL3RhYmxlcmFuZ2U6ZmQ0ODkwNWRjZGI2NGZjMTg5MGIyZmM1ZjEyMjljYzFfNi05LTEtMS0xMjkyOTU_a9b7222d-fa22-4061-a15f-00099246621c" w:id="1008"/>
            <w:r>
              <w:rPr>
                <w:rFonts w:ascii="Arial" w:hAnsi="Arial"/>
                <w:b w:val="false"/>
                <w:i w:val="false"/>
                <w:color w:val="000000"/>
                <w:sz w:val="16"/>
              </w:rPr>
              <w:t>0.5</w:t>
            </w:r>
            <w:bookmarkEnd w:id="1008"/>
            <w:r>
              <w:rPr>
                <w:rFonts w:ascii="Arial" w:hAnsi="Arial"/>
                <w:b w:val="false"/>
                <w:i w:val="false"/>
                <w:color w:val="000000"/>
                <w:sz w:val="16"/>
              </w:rPr>
              <w:t xml:space="preserve">   </w:t>
            </w:r>
          </w:p>
        </w:tc>
        <w:tc>
          <w:tcPr>
            <w:tcW w:w="64"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3MC9mcmFnOmJlODI5NDU2N2ZkNzQwMTJiM2QzMzhmMjYwMzA1MDQ1L3RleHRyZWdpb246YmU4Mjk0NTY3ZmQ3NDAxMmIzZDMzOGYyNjAzMDUwNDVfMTY0Ng_3720564a-8255-42a7-8f8b-ab686fb17f6b" w:id="1009"/>
      <w:bookmarkEnd w:id="1009"/>
      <w:bookmarkStart w:name="i03ea5aaf09004ffa8397fe9e2b7b1f23" w:id="1010"/>
      <w:bookmarkEnd w:id="1010"/>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Certain trade receivables are due in one year or less. We do not have any financial assets that are past due or are on non-accrual status</w:t>
      </w:r>
      <w:r>
        <w:rPr>
          <w:rFonts w:ascii="Times New Roman" w:hAnsi="Times New Roman"/>
          <w:b w:val="false"/>
          <w:i w:val="false"/>
          <w:color w:val="000000"/>
          <w:sz w:val="22"/>
        </w:rPr>
        <w:t xml:space="preserve"> </w:t>
      </w:r>
      <w:r>
        <w:rPr>
          <w:rFonts w:ascii="Times New Roman" w:hAnsi="Times New Roman"/>
          <w:b w:val="false"/>
          <w:i w:val="false"/>
          <w:color w:val="000000"/>
          <w:sz w:val="20"/>
        </w:rPr>
        <w:t>.</w:t>
      </w:r>
      <w:r>
        <w:rPr>
          <w:rFonts w:ascii="Times New Roman" w:hAnsi="Times New Roman"/>
          <w:b w:val="false"/>
          <w:i w:val="false"/>
          <w:color w:val="000000"/>
          <w:sz w:val="22"/>
        </w:rPr>
        <w:t xml:space="preserve"> </w:t>
      </w:r>
    </w:p>
    <w:p>
      <w:pPr>
        <w:spacing w:before="0" w:after="0"/>
        <w:ind w:left="120"/>
        <w:jc w:val="left"/>
      </w:pPr>
      <w:bookmarkStart w:name="i03ea5aaf09004ffa8397fe9e2b7b1f23" w:id="1011"/>
      <w:bookmarkEnd w:id="1011"/>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16</w:t>
      </w:r>
      <w:r>
        <w:rPr>
          <w:rFonts w:ascii="Times New Roman" w:hAnsi="Times New Roman"/>
          <w:b w:val="false"/>
          <w:i w:val="false"/>
          <w:color w:val="000000"/>
          <w:sz w:val="22"/>
        </w:rPr>
        <w:t xml:space="preserve"> </w:t>
      </w:r>
    </w:p>
    <w:bookmarkStart w:name="idf5f063d11bc4ee5becb9db7db9a8bb9_73" w:id="1012"/>
    <w:p>
      <w:pPr>
        <w:spacing w:before="0" w:after="0"/>
        <w:ind w:left="120"/>
        <w:jc w:val="left"/>
      </w:pPr>
    </w:p>
    <w:bookmarkEnd w:id="1012"/>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8. </w:t>
      </w:r>
      <w:bookmarkStart w:name="id3VybDovL2RvY3MudjEvZG9jOmRmNWYwNjNkMTFiYzRlZTViZWNiOWRiN2RiOWE4YmI5L3NlYzpkZjVmMDYzZDExYmM0ZWU1YmVjYjlkYjdkYjlhOGJiOV83My9mcmFnOjQxMDU2YWY0OGMyNzQyMDI4MGYxOTk3ZDgzZjFmZmJjL3RleHRyZWdpb246NDEwNTZhZjQ4YzI3NDIwMjgwZjE5OTdkODNmMWZmYmNfNzc_c2d51b8b-cdcb-43c0-935d-f69fafa99075" w:id="1013"/>
      <w:r>
        <w:rPr>
          <w:rFonts w:ascii="Arial" w:hAnsi="Arial"/>
          <w:b/>
          <w:i w:val="false"/>
          <w:color w:val="000000"/>
          <w:sz w:val="20"/>
        </w:rPr>
        <w:t>INVENTORIES</w:t>
      </w:r>
      <w:bookmarkEnd w:id="1013"/>
      <w:r>
        <w:rPr>
          <w:rFonts w:ascii="Arial" w:hAnsi="Arial"/>
          <w:b/>
          <w:i w:val="false"/>
          <w:color w:val="000000"/>
          <w:sz w:val="20"/>
        </w:rPr>
        <w:t xml:space="preserve"> </w:t>
      </w:r>
    </w:p>
    <w:p>
      <w:pPr>
        <w:spacing w:before="0" w:after="0"/>
        <w:ind w:left="120"/>
        <w:jc w:val="left"/>
      </w:pPr>
      <w:bookmarkStart w:name="i943a576fc1f646eb86418304e6c75acb" w:id="1014"/>
      <w:bookmarkEnd w:id="1014"/>
      <w:bookmarkStart w:name="id3VybDovL2RvY3MudjEvZG9jOmRmNWYwNjNkMTFiYzRlZTViZWNiOWRiN2RiOWE4YmI5L3NlYzpkZjVmMDYzZDExYmM0ZWU1YmVjYjlkYjdkYjlhOGJiOV83My9mcmFnOjQxMDU2YWY0OGMyNzQyMDI4MGYxOTk3ZDgzZjFmZmJjL3RleHRyZWdpb246NDEwNTZhZjQ4YzI3NDIwMjgwZjE5OTdkODNmMWZmYmNfNzk_5bdc9a73-9461-4ca3-8f0c-8c2c4cc3bba6" w:id="1015"/>
      <w:bookmarkEnd w:id="1015"/>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Inventories consisted of the following:</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3My9mcmFnOjQxMDU2YWY0OGMyNzQyMDI4MGYxOTk3ZDgzZjFmZmJjL3RleHRyZWdpb246NDEwNTZhZjQ4YzI3NDIwMjgwZjE5OTdkODNmMWZmYmNfNzk_5bdc9a73-9461-4ca3-8f0c-8c2c4cc3bba6" w:id="1016"/>
      <w:bookmarkEnd w:id="1016"/>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35"/>
        <w:gridCol w:w="9327"/>
        <w:gridCol w:w="438"/>
        <w:gridCol w:w="146"/>
        <w:gridCol w:w="1459"/>
        <w:gridCol w:w="40"/>
        <w:gridCol w:w="40"/>
        <w:gridCol w:w="40"/>
        <w:gridCol w:w="40"/>
        <w:gridCol w:w="155"/>
        <w:gridCol w:w="1471"/>
        <w:gridCol w:w="43"/>
      </w:tblGrid>
      <w:tr>
        <w:trPr>
          <w:trHeight w:val="30" w:hRule="atLeast"/>
        </w:trPr>
        <w:tc>
          <w:tcPr>
            <w:tcW w:w="435" w:type="dxa"/>
            <w:tcBorders/>
            <w:tcMar>
              <w:top w:w="15" w:type="dxa"/>
              <w:left w:w="15" w:type="dxa"/>
              <w:bottom w:w="15" w:type="dxa"/>
              <w:right w:w="15" w:type="dxa"/>
            </w:tcMar>
            <w:vAlign w:val="center"/>
          </w:tcPr>
          <w:p/>
        </w:tc>
        <w:tc>
          <w:tcPr>
            <w:tcW w:w="9327" w:type="dxa"/>
            <w:tcBorders/>
            <w:tcMar>
              <w:top w:w="15" w:type="dxa"/>
              <w:left w:w="15" w:type="dxa"/>
              <w:bottom w:w="15" w:type="dxa"/>
              <w:right w:w="15" w:type="dxa"/>
            </w:tcMar>
            <w:vAlign w:val="center"/>
          </w:tcPr>
          <w:p/>
        </w:tc>
        <w:tc>
          <w:tcPr>
            <w:tcW w:w="438"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55" w:type="dxa"/>
            <w:tcBorders/>
            <w:tcMar>
              <w:top w:w="15" w:type="dxa"/>
              <w:left w:w="15" w:type="dxa"/>
              <w:bottom w:w="15" w:type="dxa"/>
              <w:right w:w="15" w:type="dxa"/>
            </w:tcMar>
            <w:vAlign w:val="center"/>
          </w:tcPr>
          <w:p/>
        </w:tc>
        <w:tc>
          <w:tcPr>
            <w:tcW w:w="1471" w:type="dxa"/>
            <w:tcBorders/>
            <w:tcMar>
              <w:top w:w="15" w:type="dxa"/>
              <w:left w:w="15" w:type="dxa"/>
              <w:bottom w:w="15" w:type="dxa"/>
              <w:right w:w="15" w:type="dxa"/>
            </w:tcMar>
            <w:vAlign w:val="center"/>
          </w:tcPr>
          <w:p/>
        </w:tc>
        <w:tc>
          <w:tcPr>
            <w:tcW w:w="43"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June 30, </w:t>
            </w:r>
            <w:r>
              <w:br/>
            </w:r>
            <w:r>
              <w:rPr>
                <w:rFonts w:ascii="Arial" w:hAnsi="Arial"/>
                <w:b/>
                <w:i w:val="false"/>
                <w:color w:val="000000"/>
                <w:sz w:val="16"/>
              </w:rPr>
              <w:t xml:space="preserve"> 2022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December 31, </w:t>
            </w:r>
            <w:r>
              <w:br/>
            </w:r>
            <w:r>
              <w:rPr>
                <w:rFonts w:ascii="Arial" w:hAnsi="Arial"/>
                <w:b/>
                <w:i w:val="false"/>
                <w:color w:val="000000"/>
                <w:sz w:val="16"/>
              </w:rPr>
              <w:t xml:space="preserve"> 2021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Raw materials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y9mcmFnOjQxMDU2YWY0OGMyNzQyMDI4MGYxOTk3ZDgzZjFmZmJjL3RhYmxlOjQ0MTkyMjQ1NWIyMzRlZWM5YjVkMDg2NTlkNzlkYWY4L3RhYmxlcmFuZ2U6NDQxOTIyNDU1YjIzNGVlYzliNWQwODY1OWQ3OWRhZjhfMS0xLTEtMS0xMjkyOTU_d7a5cb33-6611-4e23-bcb4-73c91e8495b1" w:id="1017"/>
            <w:r>
              <w:rPr>
                <w:rFonts w:ascii="Arial" w:hAnsi="Arial"/>
                <w:b w:val="false"/>
                <w:i w:val="false"/>
                <w:color w:val="000000"/>
                <w:sz w:val="16"/>
              </w:rPr>
              <w:t>318.2</w:t>
            </w:r>
            <w:bookmarkEnd w:id="101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5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7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y9mcmFnOjQxMDU2YWY0OGMyNzQyMDI4MGYxOTk3ZDgzZjFmZmJjL3RhYmxlOjQ0MTkyMjQ1NWIyMzRlZWM5YjVkMDg2NTlkNzlkYWY4L3RhYmxlcmFuZ2U6NDQxOTIyNDU1YjIzNGVlYzliNWQwODY1OWQ3OWRhZjhfMS0zLTEtMS0xMjkyOTU_a3f187e7-6422-4ed3-a23f-7f43bb5282cf" w:id="1018"/>
            <w:r>
              <w:rPr>
                <w:rFonts w:ascii="Arial" w:hAnsi="Arial"/>
                <w:b w:val="false"/>
                <w:i w:val="false"/>
                <w:color w:val="000000"/>
                <w:sz w:val="16"/>
              </w:rPr>
              <w:t>250.1</w:t>
            </w:r>
            <w:bookmarkEnd w:id="1018"/>
            <w:r>
              <w:rPr>
                <w:rFonts w:ascii="Arial" w:hAnsi="Arial"/>
                <w:b w:val="false"/>
                <w:i w:val="false"/>
                <w:color w:val="000000"/>
                <w:sz w:val="16"/>
              </w:rPr>
              <w:t xml:space="preserve">   </w:t>
            </w:r>
          </w:p>
        </w:tc>
        <w:tc>
          <w:tcPr>
            <w:tcW w:w="43"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Work in process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y9mcmFnOjQxMDU2YWY0OGMyNzQyMDI4MGYxOTk3ZDgzZjFmZmJjL3RhYmxlOjQ0MTkyMjQ1NWIyMzRlZWM5YjVkMDg2NTlkNzlkYWY4L3RhYmxlcmFuZ2U6NDQxOTIyNDU1YjIzNGVlYzliNWQwODY1OWQ3OWRhZjhfMi0xLTEtMS0xMjkyOTU_1c83e746-8e36-4ab3-8475-b8cbd1da7af7" w:id="1019"/>
            <w:r>
              <w:rPr>
                <w:rFonts w:ascii="Arial" w:hAnsi="Arial"/>
                <w:b w:val="false"/>
                <w:i w:val="false"/>
                <w:color w:val="000000"/>
                <w:sz w:val="16"/>
              </w:rPr>
              <w:t>180.1</w:t>
            </w:r>
            <w:bookmarkEnd w:id="101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y9mcmFnOjQxMDU2YWY0OGMyNzQyMDI4MGYxOTk3ZDgzZjFmZmJjL3RhYmxlOjQ0MTkyMjQ1NWIyMzRlZWM5YjVkMDg2NTlkNzlkYWY4L3RhYmxlcmFuZ2U6NDQxOTIyNDU1YjIzNGVlYzliNWQwODY1OWQ3OWRhZjhfMi0zLTEtMS0xMjkyOTU_3079426c-39d1-4361-acfc-c38f3dfa5cfa" w:id="1020"/>
            <w:r>
              <w:rPr>
                <w:rFonts w:ascii="Arial" w:hAnsi="Arial"/>
                <w:b w:val="false"/>
                <w:i w:val="false"/>
                <w:color w:val="000000"/>
                <w:sz w:val="16"/>
              </w:rPr>
              <w:t>178.7</w:t>
            </w:r>
            <w:bookmarkEnd w:id="1020"/>
            <w:r>
              <w:rPr>
                <w:rFonts w:ascii="Arial" w:hAnsi="Arial"/>
                <w:b w:val="false"/>
                <w:i w:val="false"/>
                <w:color w:val="000000"/>
                <w:sz w:val="16"/>
              </w:rPr>
              <w:t xml:space="preserve">   </w:t>
            </w:r>
          </w:p>
        </w:tc>
        <w:tc>
          <w:tcPr>
            <w:tcW w:w="43"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Finished goods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y9mcmFnOjQxMDU2YWY0OGMyNzQyMDI4MGYxOTk3ZDgzZjFmZmJjL3RhYmxlOjQ0MTkyMjQ1NWIyMzRlZWM5YjVkMDg2NTlkNzlkYWY4L3RhYmxlcmFuZ2U6NDQxOTIyNDU1YjIzNGVlYzliNWQwODY1OWQ3OWRhZjhfMy0xLTEtMS0xMjkyOTU_f2a4ac94-2109-413d-b973-2009e39cdd68" w:id="1021"/>
            <w:r>
              <w:rPr>
                <w:rFonts w:ascii="Arial" w:hAnsi="Arial"/>
                <w:b w:val="false"/>
                <w:i w:val="false"/>
                <w:color w:val="000000"/>
                <w:sz w:val="16"/>
              </w:rPr>
              <w:t>568.8</w:t>
            </w:r>
            <w:bookmarkEnd w:id="102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y9mcmFnOjQxMDU2YWY0OGMyNzQyMDI4MGYxOTk3ZDgzZjFmZmJjL3RhYmxlOjQ0MTkyMjQ1NWIyMzRlZWM5YjVkMDg2NTlkNzlkYWY4L3RhYmxlcmFuZ2U6NDQxOTIyNDU1YjIzNGVlYzliNWQwODY1OWQ3OWRhZjhfMy0zLTEtMS0xMjkyOTU_011e914a-af7b-498e-b174-f1353ce03e82" w:id="1022"/>
            <w:r>
              <w:rPr>
                <w:rFonts w:ascii="Arial" w:hAnsi="Arial"/>
                <w:b w:val="false"/>
                <w:i w:val="false"/>
                <w:color w:val="000000"/>
                <w:sz w:val="16"/>
              </w:rPr>
              <w:t>603.1</w:t>
            </w:r>
            <w:bookmarkEnd w:id="1022"/>
            <w:r>
              <w:rPr>
                <w:rFonts w:ascii="Arial" w:hAnsi="Arial"/>
                <w:b w:val="false"/>
                <w:i w:val="false"/>
                <w:color w:val="000000"/>
                <w:sz w:val="16"/>
              </w:rPr>
              <w:t xml:space="preserve">   </w:t>
            </w:r>
          </w:p>
        </w:tc>
        <w:tc>
          <w:tcPr>
            <w:tcW w:w="43" w:type="dxa"/>
            <w:tcBorders/>
            <w:shd w:fill="cceeff"/>
            <w:tcMar>
              <w:top w:w="30" w:type="dxa"/>
              <w:left w:w="15" w:type="dxa"/>
              <w:bottom w:w="30" w:type="dxa"/>
              <w:right w:w="15" w:type="dxa"/>
            </w:tcMar>
            <w:vAlign w:val="bottom"/>
          </w:tcPr>
          <w:p/>
        </w:tc>
      </w:tr>
      <w:tr>
        <w:trPr/>
      </w:tr>
      <w:tr>
        <w:trPr/>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Inventories, net</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y9mcmFnOjQxMDU2YWY0OGMyNzQyMDI4MGYxOTk3ZDgzZjFmZmJjL3RhYmxlOjQ0MTkyMjQ1NWIyMzRlZWM5YjVkMDg2NTlkNzlkYWY4L3RhYmxlcmFuZ2U6NDQxOTIyNDU1YjIzNGVlYzliNWQwODY1OWQ3OWRhZjhfNi0xLTEtMS0xMjkyOTU_93e47042-8bc5-4e08-848c-8c8c678778da" w:id="1023"/>
            <w:r>
              <w:rPr>
                <w:rFonts w:ascii="Arial" w:hAnsi="Arial"/>
                <w:b w:val="false"/>
                <w:i w:val="false"/>
                <w:color w:val="000000"/>
                <w:sz w:val="16"/>
              </w:rPr>
              <w:t>1,067.1</w:t>
            </w:r>
            <w:bookmarkEnd w:id="1023"/>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5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7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My9mcmFnOjQxMDU2YWY0OGMyNzQyMDI4MGYxOTk3ZDgzZjFmZmJjL3RhYmxlOjQ0MTkyMjQ1NWIyMzRlZWM5YjVkMDg2NTlkNzlkYWY4L3RhYmxlcmFuZ2U6NDQxOTIyNDU1YjIzNGVlYzliNWQwODY1OWQ3OWRhZjhfNi0zLTEtMS0xMjkyOTU_3ea6e717-d585-46cb-9823-9b5a5cde1ba4" w:id="1024"/>
            <w:r>
              <w:rPr>
                <w:rFonts w:ascii="Arial" w:hAnsi="Arial"/>
                <w:b w:val="false"/>
                <w:i w:val="false"/>
                <w:color w:val="000000"/>
                <w:sz w:val="16"/>
              </w:rPr>
              <w:t>1,031.9</w:t>
            </w:r>
            <w:bookmarkEnd w:id="1024"/>
            <w:r>
              <w:rPr>
                <w:rFonts w:ascii="Arial" w:hAnsi="Arial"/>
                <w:b w:val="false"/>
                <w:i w:val="false"/>
                <w:color w:val="000000"/>
                <w:sz w:val="16"/>
              </w:rPr>
              <w:t xml:space="preserve">   </w:t>
            </w:r>
          </w:p>
        </w:tc>
        <w:tc>
          <w:tcPr>
            <w:tcW w:w="43"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3My9mcmFnOjQxMDU2YWY0OGMyNzQyMDI4MGYxOTk3ZDgzZjFmZmJjL3RleHRyZWdpb246NDEwNTZhZjQ4YzI3NDIwMjgwZjE5OTdkODNmMWZmYmNfNzk_5bdc9a73-9461-4ca3-8f0c-8c2c4cc3bba6" w:id="1025"/>
      <w:bookmarkEnd w:id="1025"/>
      <w:bookmarkStart w:name="i943a576fc1f646eb86418304e6c75acb" w:id="1026"/>
      <w:bookmarkEnd w:id="1026"/>
    </w:p>
    <w:bookmarkStart w:name="idf5f063d11bc4ee5becb9db7db9a8bb9_76" w:id="1027"/>
    <w:p>
      <w:pPr>
        <w:spacing w:before="0" w:after="0"/>
        <w:ind w:left="120"/>
        <w:jc w:val="left"/>
      </w:pPr>
    </w:p>
    <w:bookmarkEnd w:id="1027"/>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9. </w:t>
      </w:r>
      <w:bookmarkStart w:name="id3VybDovL2RvY3MudjEvZG9jOmRmNWYwNjNkMTFiYzRlZTViZWNiOWRiN2RiOWE4YmI5L3NlYzpkZjVmMDYzZDExYmM0ZWU1YmVjYjlkYjdkYjlhOGJiOV83Ni9mcmFnOmQ3YzY2OTllZGNmODQ3NDBiNWM5ODg0YTk4YTZlNDUyL3RleHRyZWdpb246ZDdjNjY5OWVkY2Y4NDc0MGI1Yzk4ODRhOThhNmU0NTJfMTcy_581b1d03-3cd7-4a6d-bd73-a6f1de62182b" w:id="1028"/>
      <w:r>
        <w:rPr>
          <w:rFonts w:ascii="Arial" w:hAnsi="Arial"/>
          <w:b/>
          <w:i w:val="false"/>
          <w:color w:val="000000"/>
          <w:sz w:val="20"/>
        </w:rPr>
        <w:t>OTHER CURRENT ASSETS &amp; OTHER CURRENT LIABILITIES</w:t>
      </w:r>
      <w:bookmarkEnd w:id="1028"/>
      <w:r>
        <w:rPr>
          <w:rFonts w:ascii="Arial" w:hAnsi="Arial"/>
          <w:b/>
          <w:i w:val="false"/>
          <w:color w:val="000000"/>
          <w:sz w:val="20"/>
        </w:rPr>
        <w:t xml:space="preserve"> </w:t>
      </w:r>
    </w:p>
    <w:p>
      <w:pPr>
        <w:spacing w:before="0" w:after="0"/>
        <w:ind w:left="120"/>
        <w:jc w:val="left"/>
      </w:pPr>
      <w:bookmarkStart w:name="ice3ae4532e7548ff99b821aa548a8bb1" w:id="1029"/>
      <w:bookmarkEnd w:id="1029"/>
      <w:bookmarkStart w:name="id3VybDovL2RvY3MudjEvZG9jOmRmNWYwNjNkMTFiYzRlZTViZWNiOWRiN2RiOWE4YmI5L3NlYzpkZjVmMDYzZDExYmM0ZWU1YmVjYjlkYjdkYjlhOGJiOV83Ni9mcmFnOmQ3YzY2OTllZGNmODQ3NDBiNWM5ODg0YTk4YTZlNDUyL3RleHRyZWdpb246ZDdjNjY5OWVkY2Y4NDc0MGI1Yzk4ODRhOThhNmU0NTJfMTY5_303ca153-4597-4583-8a18-23c48b3b25af" w:id="1030"/>
      <w:bookmarkEnd w:id="1030"/>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Other current assets consisted of the following:</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3Ni9mcmFnOmQ3YzY2OTllZGNmODQ3NDBiNWM5ODg0YTk4YTZlNDUyL3RleHRyZWdpb246ZDdjNjY5OWVkY2Y4NDc0MGI1Yzk4ODRhOThhNmU0NTJfMTY5_303ca153-4597-4583-8a18-23c48b3b25af" w:id="1031"/>
      <w:bookmarkEnd w:id="1031"/>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7"/>
        <w:gridCol w:w="9351"/>
        <w:gridCol w:w="410"/>
        <w:gridCol w:w="146"/>
        <w:gridCol w:w="1452"/>
        <w:gridCol w:w="40"/>
        <w:gridCol w:w="40"/>
        <w:gridCol w:w="40"/>
        <w:gridCol w:w="40"/>
        <w:gridCol w:w="186"/>
        <w:gridCol w:w="1470"/>
        <w:gridCol w:w="52"/>
      </w:tblGrid>
      <w:tr>
        <w:trPr>
          <w:trHeight w:val="30" w:hRule="atLeast"/>
        </w:trPr>
        <w:tc>
          <w:tcPr>
            <w:tcW w:w="407" w:type="dxa"/>
            <w:tcBorders/>
            <w:tcMar>
              <w:top w:w="15" w:type="dxa"/>
              <w:left w:w="15" w:type="dxa"/>
              <w:bottom w:w="15" w:type="dxa"/>
              <w:right w:w="15" w:type="dxa"/>
            </w:tcMar>
            <w:vAlign w:val="center"/>
          </w:tcPr>
          <w:p/>
        </w:tc>
        <w:tc>
          <w:tcPr>
            <w:tcW w:w="9351" w:type="dxa"/>
            <w:tcBorders/>
            <w:tcMar>
              <w:top w:w="15" w:type="dxa"/>
              <w:left w:w="15" w:type="dxa"/>
              <w:bottom w:w="15" w:type="dxa"/>
              <w:right w:w="15" w:type="dxa"/>
            </w:tcMar>
            <w:vAlign w:val="center"/>
          </w:tcPr>
          <w:p/>
        </w:tc>
        <w:tc>
          <w:tcPr>
            <w:tcW w:w="41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86" w:type="dxa"/>
            <w:tcBorders/>
            <w:tcMar>
              <w:top w:w="15" w:type="dxa"/>
              <w:left w:w="15" w:type="dxa"/>
              <w:bottom w:w="15" w:type="dxa"/>
              <w:right w:w="15" w:type="dxa"/>
            </w:tcMar>
            <w:vAlign w:val="center"/>
          </w:tcPr>
          <w:p/>
        </w:tc>
        <w:tc>
          <w:tcPr>
            <w:tcW w:w="1470" w:type="dxa"/>
            <w:tcBorders/>
            <w:tcMar>
              <w:top w:w="15" w:type="dxa"/>
              <w:left w:w="15" w:type="dxa"/>
              <w:bottom w:w="15" w:type="dxa"/>
              <w:right w:w="15" w:type="dxa"/>
            </w:tcMar>
            <w:vAlign w:val="center"/>
          </w:tcPr>
          <w:p/>
        </w:tc>
        <w:tc>
          <w:tcPr>
            <w:tcW w:w="52"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June 30, </w:t>
            </w:r>
            <w:r>
              <w:br/>
            </w:r>
            <w:r>
              <w:rPr>
                <w:rFonts w:ascii="Arial" w:hAnsi="Arial"/>
                <w:b/>
                <w:i w:val="false"/>
                <w:color w:val="000000"/>
                <w:sz w:val="16"/>
              </w:rPr>
              <w:t xml:space="preserve"> 2022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December 31, </w:t>
            </w:r>
            <w:r>
              <w:br/>
            </w:r>
            <w:r>
              <w:rPr>
                <w:rFonts w:ascii="Arial" w:hAnsi="Arial"/>
                <w:b/>
                <w:i w:val="false"/>
                <w:color w:val="000000"/>
                <w:sz w:val="16"/>
              </w:rPr>
              <w:t xml:space="preserve"> 2021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Value-added tax receivables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MS0xLTEtMS0xMjkyOTU_4f79d4f0-3555-4709-8746-db16d12d5c0e" w:id="1032"/>
            <w:r>
              <w:rPr>
                <w:rFonts w:ascii="Arial" w:hAnsi="Arial"/>
                <w:b w:val="false"/>
                <w:i w:val="false"/>
                <w:color w:val="000000"/>
                <w:sz w:val="16"/>
              </w:rPr>
              <w:t>226.7</w:t>
            </w:r>
            <w:bookmarkEnd w:id="1032"/>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7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MS0zLTEtMS0xMjkyOTU_2a00152c-0141-4d37-aa18-5493e2efe0ef" w:id="1033"/>
            <w:r>
              <w:rPr>
                <w:rFonts w:ascii="Arial" w:hAnsi="Arial"/>
                <w:b w:val="false"/>
                <w:i w:val="false"/>
                <w:color w:val="000000"/>
                <w:sz w:val="16"/>
              </w:rPr>
              <w:t>222.4</w:t>
            </w:r>
            <w:bookmarkEnd w:id="1033"/>
            <w:r>
              <w:rPr>
                <w:rFonts w:ascii="Arial" w:hAnsi="Arial"/>
                <w:b w:val="false"/>
                <w:i w:val="false"/>
                <w:color w:val="000000"/>
                <w:sz w:val="16"/>
              </w:rPr>
              <w:t xml:space="preserve">   </w:t>
            </w:r>
          </w:p>
        </w:tc>
        <w:tc>
          <w:tcPr>
            <w:tcW w:w="52"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Withholding tax and other receivables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Mi0xLTEtMS0xMjkyOTU_3f1d6b77-742d-4da7-86ec-15cf53ee7c3f" w:id="1034"/>
            <w:r>
              <w:rPr>
                <w:rFonts w:ascii="Arial" w:hAnsi="Arial"/>
                <w:b w:val="false"/>
                <w:i w:val="false"/>
                <w:color w:val="000000"/>
                <w:sz w:val="16"/>
              </w:rPr>
              <w:t>134.2</w:t>
            </w:r>
            <w:bookmarkEnd w:id="103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Mi0zLTEtMS0xMjkyOTU_03d8adda-a87b-44ba-b422-493971cf673f" w:id="1035"/>
            <w:r>
              <w:rPr>
                <w:rFonts w:ascii="Arial" w:hAnsi="Arial"/>
                <w:b w:val="false"/>
                <w:i w:val="false"/>
                <w:color w:val="000000"/>
                <w:sz w:val="16"/>
              </w:rPr>
              <w:t>176.7</w:t>
            </w:r>
            <w:bookmarkEnd w:id="1035"/>
            <w:r>
              <w:rPr>
                <w:rFonts w:ascii="Arial" w:hAnsi="Arial"/>
                <w:b w:val="false"/>
                <w:i w:val="false"/>
                <w:color w:val="000000"/>
                <w:sz w:val="16"/>
              </w:rPr>
              <w:t xml:space="preserve">   </w:t>
            </w:r>
          </w:p>
        </w:tc>
        <w:tc>
          <w:tcPr>
            <w:tcW w:w="52"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Prepaid expenses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My0xLTEtMS0xMjkyOTU_e2946766-8668-427b-8cbe-756e331d63ec" w:id="1036"/>
            <w:r>
              <w:rPr>
                <w:rFonts w:ascii="Arial" w:hAnsi="Arial"/>
                <w:b w:val="false"/>
                <w:i w:val="false"/>
                <w:color w:val="000000"/>
                <w:sz w:val="16"/>
              </w:rPr>
              <w:t>71.8</w:t>
            </w:r>
            <w:bookmarkEnd w:id="103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My0zLTEtMS0xMjkyOTU_d479dc59-4c37-40ae-b61c-b023696d64c6" w:id="1037"/>
            <w:r>
              <w:rPr>
                <w:rFonts w:ascii="Arial" w:hAnsi="Arial"/>
                <w:b w:val="false"/>
                <w:i w:val="false"/>
                <w:color w:val="000000"/>
                <w:sz w:val="16"/>
              </w:rPr>
              <w:t>50.7</w:t>
            </w:r>
            <w:bookmarkEnd w:id="1037"/>
            <w:r>
              <w:rPr>
                <w:rFonts w:ascii="Arial" w:hAnsi="Arial"/>
                <w:b w:val="false"/>
                <w:i w:val="false"/>
                <w:color w:val="000000"/>
                <w:sz w:val="16"/>
              </w:rPr>
              <w:t xml:space="preserve">   </w:t>
            </w:r>
          </w:p>
        </w:tc>
        <w:tc>
          <w:tcPr>
            <w:tcW w:w="52" w:type="dxa"/>
            <w:tcBorders/>
            <w:shd w:fill="cceeff"/>
            <w:tcMar>
              <w:top w:w="30" w:type="dxa"/>
              <w:left w:w="15" w:type="dxa"/>
              <w:bottom w:w="30" w:type="dxa"/>
              <w:right w:w="15" w:type="dxa"/>
            </w:tcMar>
            <w:vAlign w:val="bottom"/>
          </w:tcPr>
          <w:p/>
        </w:tc>
      </w:tr>
      <w:tr>
        <w:trPr/>
      </w:tr>
      <w:tr>
        <w:trPr/>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Assets held for sale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OC0xLTEtMS0xMjkyOTU_6b913988-2fb8-4302-b0c8-092f50dea780" w:id="1038"/>
            <w:r>
              <w:rPr>
                <w:rFonts w:ascii="Arial" w:hAnsi="Arial"/>
                <w:b w:val="false"/>
                <w:i w:val="false"/>
                <w:color w:val="000000"/>
                <w:sz w:val="16"/>
              </w:rPr>
              <w:t>19.2</w:t>
            </w:r>
            <w:bookmarkEnd w:id="103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OC0zLTEtMS0xMjkyOTU_7c48b5e1-36fa-4bb5-9d20-822b7c381da5" w:id="1039"/>
            <w:r>
              <w:rPr>
                <w:rFonts w:ascii="Arial" w:hAnsi="Arial"/>
                <w:b w:val="false"/>
                <w:i w:val="false"/>
                <w:color w:val="000000"/>
                <w:sz w:val="16"/>
              </w:rPr>
              <w:t>5.0</w:t>
            </w:r>
            <w:bookmarkEnd w:id="1039"/>
            <w:r>
              <w:rPr>
                <w:rFonts w:ascii="Arial" w:hAnsi="Arial"/>
                <w:b w:val="false"/>
                <w:i w:val="false"/>
                <w:color w:val="000000"/>
                <w:sz w:val="16"/>
              </w:rPr>
              <w:t xml:space="preserve">   </w:t>
            </w:r>
          </w:p>
        </w:tc>
        <w:tc>
          <w:tcPr>
            <w:tcW w:w="52"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Current financial assets at amortized cost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Ni0xLTEtMS0xMjkyOTU_42989b77-5ea3-44c7-a2a3-7ec347b5b012" w:id="1040"/>
            <w:r>
              <w:rPr>
                <w:rFonts w:ascii="Arial" w:hAnsi="Arial"/>
                <w:b w:val="false"/>
                <w:i w:val="false"/>
                <w:color w:val="000000"/>
                <w:sz w:val="16"/>
              </w:rPr>
              <w:t>14.3</w:t>
            </w:r>
            <w:bookmarkEnd w:id="104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Ni0zLTEtMS0xMjkyOTU_f749e3c8-b681-45ac-a20a-c21629c1cbca" w:id="1041"/>
            <w:r>
              <w:rPr>
                <w:rFonts w:ascii="Arial" w:hAnsi="Arial"/>
                <w:b w:val="false"/>
                <w:i w:val="false"/>
                <w:color w:val="000000"/>
                <w:sz w:val="16"/>
              </w:rPr>
              <w:t>21.9</w:t>
            </w:r>
            <w:bookmarkEnd w:id="1041"/>
            <w:r>
              <w:rPr>
                <w:rFonts w:ascii="Arial" w:hAnsi="Arial"/>
                <w:b w:val="false"/>
                <w:i w:val="false"/>
                <w:color w:val="000000"/>
                <w:sz w:val="16"/>
              </w:rPr>
              <w:t xml:space="preserve">   </w:t>
            </w:r>
          </w:p>
        </w:tc>
        <w:tc>
          <w:tcPr>
            <w:tcW w:w="52"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Held-to-maturity investments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Ny0xLTEtMS0xMjkyOTU_445e3137-9c24-42d0-853e-46f7919607af" w:id="1042"/>
            <w:r>
              <w:rPr>
                <w:rFonts w:ascii="Arial" w:hAnsi="Arial"/>
                <w:b w:val="false"/>
                <w:i w:val="false"/>
                <w:color w:val="000000"/>
                <w:sz w:val="16"/>
              </w:rPr>
              <w:t>9.0</w:t>
            </w:r>
            <w:bookmarkEnd w:id="104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Ny0zLTEtMS0xMjkyOTU_1ca4b67a-4143-4381-a527-f009bc3ac99d" w:id="1043"/>
            <w:r>
              <w:rPr>
                <w:rFonts w:ascii="Arial" w:hAnsi="Arial"/>
                <w:b w:val="false"/>
                <w:i w:val="false"/>
                <w:color w:val="000000"/>
                <w:sz w:val="16"/>
              </w:rPr>
              <w:t>8.8</w:t>
            </w:r>
            <w:bookmarkEnd w:id="1043"/>
            <w:r>
              <w:rPr>
                <w:rFonts w:ascii="Arial" w:hAnsi="Arial"/>
                <w:b w:val="false"/>
                <w:i w:val="false"/>
                <w:color w:val="000000"/>
                <w:sz w:val="16"/>
              </w:rPr>
              <w:t xml:space="preserve">   </w:t>
            </w:r>
          </w:p>
        </w:tc>
        <w:tc>
          <w:tcPr>
            <w:tcW w:w="52"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OS0xLTEtMS0xMjkyOTU_002b3b2c-63a8-43c0-923a-2b23725d4c4a" w:id="1044"/>
            <w:r>
              <w:rPr>
                <w:rFonts w:ascii="Arial" w:hAnsi="Arial"/>
                <w:b w:val="false"/>
                <w:i w:val="false"/>
                <w:color w:val="000000"/>
                <w:sz w:val="16"/>
              </w:rPr>
              <w:t>28.0</w:t>
            </w:r>
            <w:bookmarkEnd w:id="104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OS0zLTEtMS0xMjkyOTU_7b80bc2b-69dc-4437-8825-1b19f5c3fe1a" w:id="1045"/>
            <w:r>
              <w:rPr>
                <w:rFonts w:ascii="Arial" w:hAnsi="Arial"/>
                <w:b w:val="false"/>
                <w:i w:val="false"/>
                <w:color w:val="000000"/>
                <w:sz w:val="16"/>
              </w:rPr>
              <w:t>26.8</w:t>
            </w:r>
            <w:bookmarkEnd w:id="1045"/>
            <w:r>
              <w:rPr>
                <w:rFonts w:ascii="Arial" w:hAnsi="Arial"/>
                <w:b w:val="false"/>
                <w:i w:val="false"/>
                <w:color w:val="000000"/>
                <w:sz w:val="16"/>
              </w:rPr>
              <w:t xml:space="preserve">   </w:t>
            </w:r>
          </w:p>
        </w:tc>
        <w:tc>
          <w:tcPr>
            <w:tcW w:w="52"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other current assets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MTAtMS0xLTEtMTI5Mjk1_51ba4457-8e6c-45e1-a4e7-4df88cfc210c" w:id="1046"/>
            <w:r>
              <w:rPr>
                <w:rFonts w:ascii="Arial" w:hAnsi="Arial"/>
                <w:b w:val="false"/>
                <w:i w:val="false"/>
                <w:color w:val="000000"/>
                <w:sz w:val="16"/>
              </w:rPr>
              <w:t>503.2</w:t>
            </w:r>
            <w:bookmarkEnd w:id="1046"/>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8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7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VhNDQ4NzdjNTAwMzRjMzE5NzNjOGRkYTkxYTg5MTIzL3RhYmxlcmFuZ2U6ZWE0NDg3N2M1MDAzNGMzMTk3M2M4ZGRhOTFhODkxMjNfMTAtMy0xLTEtMTI5Mjk1_ed807d3a-f975-4052-919a-2d9e3fb6f42b" w:id="1047"/>
            <w:r>
              <w:rPr>
                <w:rFonts w:ascii="Arial" w:hAnsi="Arial"/>
                <w:b w:val="false"/>
                <w:i w:val="false"/>
                <w:color w:val="000000"/>
                <w:sz w:val="16"/>
              </w:rPr>
              <w:t>512.3</w:t>
            </w:r>
            <w:bookmarkEnd w:id="1047"/>
            <w:r>
              <w:rPr>
                <w:rFonts w:ascii="Arial" w:hAnsi="Arial"/>
                <w:b w:val="false"/>
                <w:i w:val="false"/>
                <w:color w:val="000000"/>
                <w:sz w:val="16"/>
              </w:rPr>
              <w:t xml:space="preserve">   </w:t>
            </w:r>
          </w:p>
        </w:tc>
        <w:tc>
          <w:tcPr>
            <w:tcW w:w="52"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3Ni9mcmFnOmQ3YzY2OTllZGNmODQ3NDBiNWM5ODg0YTk4YTZlNDUyL3RleHRyZWdpb246ZDdjNjY5OWVkY2Y4NDc0MGI1Yzk4ODRhOThhNmU0NTJfMTY5_303ca153-4597-4583-8a18-23c48b3b25af" w:id="1048"/>
      <w:bookmarkEnd w:id="1048"/>
      <w:bookmarkStart w:name="ice3ae4532e7548ff99b821aa548a8bb1" w:id="1049"/>
      <w:bookmarkEnd w:id="1049"/>
      <w:bookmarkStart w:name="id3VybDovL2RvY3MudjEvZG9jOmRmNWYwNjNkMTFiYzRlZTViZWNiOWRiN2RiOWE4YmI5L3NlYzpkZjVmMDYzZDExYmM0ZWU1YmVjYjlkYjdkYjlhOGJiOV83Ni9mcmFnOmQ3YzY2OTllZGNmODQ3NDBiNWM5ODg0YTk4YTZlNDUyL3RleHRyZWdpb246ZDdjNjY5OWVkY2Y4NDc0MGI1Yzk4ODRhOThhNmU0NTJfMTgx_96e0b578-f906-45eb-9830-ebfae15e1d4b" w:id="1050"/>
      <w:bookmarkEnd w:id="1050"/>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Other current liabilities consisted of the following:</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3Ni9mcmFnOmQ3YzY2OTllZGNmODQ3NDBiNWM5ODg0YTk4YTZlNDUyL3RleHRyZWdpb246ZDdjNjY5OWVkY2Y4NDc0MGI1Yzk4ODRhOThhNmU0NTJfMTgx_96e0b578-f906-45eb-9830-ebfae15e1d4b" w:id="1051"/>
      <w:bookmarkEnd w:id="1051"/>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94"/>
        <w:gridCol w:w="9202"/>
        <w:gridCol w:w="497"/>
        <w:gridCol w:w="146"/>
        <w:gridCol w:w="1436"/>
        <w:gridCol w:w="40"/>
        <w:gridCol w:w="40"/>
        <w:gridCol w:w="40"/>
        <w:gridCol w:w="40"/>
        <w:gridCol w:w="186"/>
        <w:gridCol w:w="1461"/>
        <w:gridCol w:w="52"/>
      </w:tblGrid>
      <w:tr>
        <w:trPr>
          <w:trHeight w:val="30" w:hRule="atLeast"/>
        </w:trPr>
        <w:tc>
          <w:tcPr>
            <w:tcW w:w="494" w:type="dxa"/>
            <w:tcBorders/>
            <w:tcMar>
              <w:top w:w="15" w:type="dxa"/>
              <w:left w:w="15" w:type="dxa"/>
              <w:bottom w:w="15" w:type="dxa"/>
              <w:right w:w="15" w:type="dxa"/>
            </w:tcMar>
            <w:vAlign w:val="center"/>
          </w:tcPr>
          <w:p/>
        </w:tc>
        <w:tc>
          <w:tcPr>
            <w:tcW w:w="9202" w:type="dxa"/>
            <w:tcBorders/>
            <w:tcMar>
              <w:top w:w="15" w:type="dxa"/>
              <w:left w:w="15" w:type="dxa"/>
              <w:bottom w:w="15" w:type="dxa"/>
              <w:right w:w="15" w:type="dxa"/>
            </w:tcMar>
            <w:vAlign w:val="center"/>
          </w:tcPr>
          <w:p/>
        </w:tc>
        <w:tc>
          <w:tcPr>
            <w:tcW w:w="497"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3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86" w:type="dxa"/>
            <w:tcBorders/>
            <w:tcMar>
              <w:top w:w="15" w:type="dxa"/>
              <w:left w:w="15" w:type="dxa"/>
              <w:bottom w:w="15" w:type="dxa"/>
              <w:right w:w="15" w:type="dxa"/>
            </w:tcMar>
            <w:vAlign w:val="center"/>
          </w:tcPr>
          <w:p/>
        </w:tc>
        <w:tc>
          <w:tcPr>
            <w:tcW w:w="1461" w:type="dxa"/>
            <w:tcBorders/>
            <w:tcMar>
              <w:top w:w="15" w:type="dxa"/>
              <w:left w:w="15" w:type="dxa"/>
              <w:bottom w:w="15" w:type="dxa"/>
              <w:right w:w="15" w:type="dxa"/>
            </w:tcMar>
            <w:vAlign w:val="center"/>
          </w:tcPr>
          <w:p/>
        </w:tc>
        <w:tc>
          <w:tcPr>
            <w:tcW w:w="52"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June 30, </w:t>
            </w:r>
            <w:r>
              <w:br/>
            </w:r>
            <w:r>
              <w:rPr>
                <w:rFonts w:ascii="Arial" w:hAnsi="Arial"/>
                <w:b/>
                <w:i w:val="false"/>
                <w:color w:val="000000"/>
                <w:sz w:val="16"/>
              </w:rPr>
              <w:t xml:space="preserve"> 2022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December 31, </w:t>
            </w:r>
            <w:r>
              <w:br/>
            </w:r>
            <w:r>
              <w:rPr>
                <w:rFonts w:ascii="Arial" w:hAnsi="Arial"/>
                <w:b/>
                <w:i w:val="false"/>
                <w:color w:val="000000"/>
                <w:sz w:val="16"/>
              </w:rPr>
              <w:t xml:space="preserve"> 2021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Legal provisions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MS0xLTEtMS0xMjkyOTU_2cfec62e-ab05-4b3c-ae31-3c83bc288af8" w:id="1052"/>
            <w:r>
              <w:rPr>
                <w:rFonts w:ascii="Arial" w:hAnsi="Arial"/>
                <w:b w:val="false"/>
                <w:i w:val="false"/>
                <w:color w:val="000000"/>
                <w:sz w:val="16"/>
              </w:rPr>
              <w:t>118.9</w:t>
            </w:r>
            <w:bookmarkEnd w:id="1052"/>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MS0zLTEtMS0xMjkyOTU_137e6591-bb9b-4024-acc5-5da58f2334f3" w:id="1053"/>
            <w:r>
              <w:rPr>
                <w:rFonts w:ascii="Arial" w:hAnsi="Arial"/>
                <w:b w:val="false"/>
                <w:i w:val="false"/>
                <w:color w:val="000000"/>
                <w:sz w:val="16"/>
              </w:rPr>
              <w:t>121.7</w:t>
            </w:r>
            <w:bookmarkEnd w:id="1053"/>
            <w:r>
              <w:rPr>
                <w:rFonts w:ascii="Arial" w:hAnsi="Arial"/>
                <w:b w:val="false"/>
                <w:i w:val="false"/>
                <w:color w:val="000000"/>
                <w:sz w:val="16"/>
              </w:rPr>
              <w:t xml:space="preserve">   </w:t>
            </w:r>
          </w:p>
        </w:tc>
        <w:tc>
          <w:tcPr>
            <w:tcW w:w="52"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Warranty accruals and project contingencies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Mi0xLTEtMS0xMjkyOTU_1ce03813-8ea9-489b-937f-c876401022d4" w:id="1054"/>
            <w:r>
              <w:rPr>
                <w:rFonts w:ascii="Arial" w:hAnsi="Arial"/>
                <w:b w:val="false"/>
                <w:i w:val="false"/>
                <w:color w:val="000000"/>
                <w:sz w:val="16"/>
              </w:rPr>
              <w:t>97.0</w:t>
            </w:r>
            <w:bookmarkEnd w:id="105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Mi0zLTEtMS0xMjkyOTU_fc4ce79b-bb5c-4089-ac5f-be5029d5ef6f" w:id="1055"/>
            <w:r>
              <w:rPr>
                <w:rFonts w:ascii="Arial" w:hAnsi="Arial"/>
                <w:b w:val="false"/>
                <w:i w:val="false"/>
                <w:color w:val="000000"/>
                <w:sz w:val="16"/>
              </w:rPr>
              <w:t>119.5</w:t>
            </w:r>
            <w:bookmarkEnd w:id="1055"/>
            <w:r>
              <w:rPr>
                <w:rFonts w:ascii="Arial" w:hAnsi="Arial"/>
                <w:b w:val="false"/>
                <w:i w:val="false"/>
                <w:color w:val="000000"/>
                <w:sz w:val="16"/>
              </w:rPr>
              <w:t xml:space="preserve">   </w:t>
            </w:r>
          </w:p>
        </w:tc>
        <w:tc>
          <w:tcPr>
            <w:tcW w:w="52"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Social security liability</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My0xLTEtMS0xMjkyOTU_923cb978-68f4-47ae-86b5-6dec65ba4e86" w:id="1056"/>
            <w:r>
              <w:rPr>
                <w:rFonts w:ascii="Arial" w:hAnsi="Arial"/>
                <w:b w:val="false"/>
                <w:i w:val="false"/>
                <w:color w:val="000000"/>
                <w:sz w:val="16"/>
              </w:rPr>
              <w:t>62.2</w:t>
            </w:r>
            <w:bookmarkEnd w:id="105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My0zLTEtMS0xMjkyOTU_e44c7cfc-1d54-45df-a3d0-8e54d8254a75" w:id="1057"/>
            <w:r>
              <w:rPr>
                <w:rFonts w:ascii="Arial" w:hAnsi="Arial"/>
                <w:b w:val="false"/>
                <w:i w:val="false"/>
                <w:color w:val="000000"/>
                <w:sz w:val="16"/>
              </w:rPr>
              <w:t>70.4</w:t>
            </w:r>
            <w:bookmarkEnd w:id="1057"/>
            <w:r>
              <w:rPr>
                <w:rFonts w:ascii="Arial" w:hAnsi="Arial"/>
                <w:b w:val="false"/>
                <w:i w:val="false"/>
                <w:color w:val="000000"/>
                <w:sz w:val="16"/>
              </w:rPr>
              <w:t xml:space="preserve">   </w:t>
            </w:r>
          </w:p>
        </w:tc>
        <w:tc>
          <w:tcPr>
            <w:tcW w:w="52"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Value-added tax and other taxes payable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NC0xLTEtMS0xMjkyOTU_d3522e68-2ecd-488e-81f2-afa709778b41" w:id="1058"/>
            <w:r>
              <w:rPr>
                <w:rFonts w:ascii="Arial" w:hAnsi="Arial"/>
                <w:b w:val="false"/>
                <w:i w:val="false"/>
                <w:color w:val="000000"/>
                <w:sz w:val="16"/>
              </w:rPr>
              <w:t>59.6</w:t>
            </w:r>
            <w:bookmarkEnd w:id="105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NC0zLTEtMS0xMjkyOTU_e7e27fad-738a-4039-a509-901614d73a13" w:id="1059"/>
            <w:r>
              <w:rPr>
                <w:rFonts w:ascii="Arial" w:hAnsi="Arial"/>
                <w:b w:val="false"/>
                <w:i w:val="false"/>
                <w:color w:val="000000"/>
                <w:sz w:val="16"/>
              </w:rPr>
              <w:t>71.0</w:t>
            </w:r>
            <w:bookmarkEnd w:id="1059"/>
            <w:r>
              <w:rPr>
                <w:rFonts w:ascii="Arial" w:hAnsi="Arial"/>
                <w:b w:val="false"/>
                <w:i w:val="false"/>
                <w:color w:val="000000"/>
                <w:sz w:val="16"/>
              </w:rPr>
              <w:t xml:space="preserve">   </w:t>
            </w:r>
          </w:p>
        </w:tc>
        <w:tc>
          <w:tcPr>
            <w:tcW w:w="52"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Compensation accrual</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NS0xLTEtMS0xMjkyOTU_c6ad6970-2598-4a6a-8098-ab686d14d0f0" w:id="1060"/>
            <w:r>
              <w:rPr>
                <w:rFonts w:ascii="Arial" w:hAnsi="Arial"/>
                <w:b w:val="false"/>
                <w:i w:val="false"/>
                <w:color w:val="000000"/>
                <w:sz w:val="16"/>
              </w:rPr>
              <w:t>32.6</w:t>
            </w:r>
            <w:bookmarkEnd w:id="106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NS0zLTEtMS0xMjkyOTU_4614fe0f-4508-4a28-836d-f912f2fbfff0" w:id="1061"/>
            <w:r>
              <w:rPr>
                <w:rFonts w:ascii="Arial" w:hAnsi="Arial"/>
                <w:b w:val="false"/>
                <w:i w:val="false"/>
                <w:color w:val="000000"/>
                <w:sz w:val="16"/>
              </w:rPr>
              <w:t>85.7</w:t>
            </w:r>
            <w:bookmarkEnd w:id="1061"/>
            <w:r>
              <w:rPr>
                <w:rFonts w:ascii="Arial" w:hAnsi="Arial"/>
                <w:b w:val="false"/>
                <w:i w:val="false"/>
                <w:color w:val="000000"/>
                <w:sz w:val="16"/>
              </w:rPr>
              <w:t xml:space="preserve">   </w:t>
            </w:r>
          </w:p>
        </w:tc>
        <w:tc>
          <w:tcPr>
            <w:tcW w:w="52"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Provisions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Ni0xLTEtMS0xMjkyOTU_b67e19dd-a4d0-4e3f-b708-f8cf323919df" w:id="1062"/>
            <w:r>
              <w:rPr>
                <w:rFonts w:ascii="Arial" w:hAnsi="Arial"/>
                <w:b w:val="false"/>
                <w:i w:val="false"/>
                <w:color w:val="000000"/>
                <w:sz w:val="16"/>
              </w:rPr>
              <w:t>12.6</w:t>
            </w:r>
            <w:bookmarkEnd w:id="106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Ni0zLTEtMS0xMjkyOTU_dfa3a1db-58b2-4f76-b2aa-f5432b4192b1" w:id="1063"/>
            <w:r>
              <w:rPr>
                <w:rFonts w:ascii="Arial" w:hAnsi="Arial"/>
                <w:b w:val="false"/>
                <w:i w:val="false"/>
                <w:color w:val="000000"/>
                <w:sz w:val="16"/>
              </w:rPr>
              <w:t>23.6</w:t>
            </w:r>
            <w:bookmarkEnd w:id="1063"/>
            <w:r>
              <w:rPr>
                <w:rFonts w:ascii="Arial" w:hAnsi="Arial"/>
                <w:b w:val="false"/>
                <w:i w:val="false"/>
                <w:color w:val="000000"/>
                <w:sz w:val="16"/>
              </w:rPr>
              <w:t xml:space="preserve">   </w:t>
            </w:r>
          </w:p>
        </w:tc>
        <w:tc>
          <w:tcPr>
            <w:tcW w:w="52"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Current portion of accrued pension and other post-retirement benefits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Ny0xLTEtMS0xMjkyOTU_0ae1c3e6-1376-4e16-9c01-547e32213099" w:id="1064"/>
            <w:r>
              <w:rPr>
                <w:rFonts w:ascii="Arial" w:hAnsi="Arial"/>
                <w:b w:val="false"/>
                <w:i w:val="false"/>
                <w:color w:val="000000"/>
                <w:sz w:val="16"/>
              </w:rPr>
              <w:t>3.9</w:t>
            </w:r>
            <w:bookmarkEnd w:id="106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Ny0zLTEtMS0xMjkyOTU_917a0ce6-0f2c-4e1a-be00-19494a596849" w:id="1065"/>
            <w:r>
              <w:rPr>
                <w:rFonts w:ascii="Arial" w:hAnsi="Arial"/>
                <w:b w:val="false"/>
                <w:i w:val="false"/>
                <w:color w:val="000000"/>
                <w:sz w:val="16"/>
              </w:rPr>
              <w:t>5.2</w:t>
            </w:r>
            <w:bookmarkEnd w:id="1065"/>
            <w:r>
              <w:rPr>
                <w:rFonts w:ascii="Arial" w:hAnsi="Arial"/>
                <w:b w:val="false"/>
                <w:i w:val="false"/>
                <w:color w:val="000000"/>
                <w:sz w:val="16"/>
              </w:rPr>
              <w:t xml:space="preserve">   </w:t>
            </w:r>
          </w:p>
        </w:tc>
        <w:tc>
          <w:tcPr>
            <w:tcW w:w="52"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accrued liabilities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OC0xLTEtMS0xMjkyOTU_df8f52f0-0c11-4918-9a20-c9641a1a4e9e" w:id="1066"/>
            <w:r>
              <w:rPr>
                <w:rFonts w:ascii="Arial" w:hAnsi="Arial"/>
                <w:b w:val="false"/>
                <w:i w:val="false"/>
                <w:color w:val="000000"/>
                <w:sz w:val="16"/>
              </w:rPr>
              <w:t>162.5</w:t>
            </w:r>
            <w:bookmarkEnd w:id="106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OC0zLTEtMS0xMjkyOTU_9ea3da72-e95f-4ac1-bfcc-d3d0117e9fab" w:id="1067"/>
            <w:r>
              <w:rPr>
                <w:rFonts w:ascii="Arial" w:hAnsi="Arial"/>
                <w:b w:val="false"/>
                <w:i w:val="false"/>
                <w:color w:val="000000"/>
                <w:sz w:val="16"/>
              </w:rPr>
              <w:t>163.3</w:t>
            </w:r>
            <w:bookmarkEnd w:id="1067"/>
            <w:r>
              <w:rPr>
                <w:rFonts w:ascii="Arial" w:hAnsi="Arial"/>
                <w:b w:val="false"/>
                <w:i w:val="false"/>
                <w:color w:val="000000"/>
                <w:sz w:val="16"/>
              </w:rPr>
              <w:t xml:space="preserve">   </w:t>
            </w:r>
          </w:p>
        </w:tc>
        <w:tc>
          <w:tcPr>
            <w:tcW w:w="52"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other current liabilities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3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OS0xLTEtMS0xMjkyOTU_db100f98-6391-4228-8d8c-68cc79cc1fde" w:id="1068"/>
            <w:r>
              <w:rPr>
                <w:rFonts w:ascii="Arial" w:hAnsi="Arial"/>
                <w:b w:val="false"/>
                <w:i w:val="false"/>
                <w:color w:val="000000"/>
                <w:sz w:val="16"/>
              </w:rPr>
              <w:t>549.3</w:t>
            </w:r>
            <w:bookmarkEnd w:id="1068"/>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1"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3Ni9mcmFnOmQ3YzY2OTllZGNmODQ3NDBiNWM5ODg0YTk4YTZlNDUyL3RhYmxlOmJjODA3ZmQyNjMyZDQxMzZhNDRkZjMwZGU4OWE4NDA1L3RhYmxlcmFuZ2U6YmM4MDdmZDI2MzJkNDEzNmE0NGRmMzBkZTg5YTg0MDVfOS0zLTEtMS0xMjkyOTU_343daf17-5b9f-4ebd-b2ac-e3de49eb762d" w:id="1069"/>
            <w:r>
              <w:rPr>
                <w:rFonts w:ascii="Arial" w:hAnsi="Arial"/>
                <w:b w:val="false"/>
                <w:i w:val="false"/>
                <w:color w:val="000000"/>
                <w:sz w:val="16"/>
              </w:rPr>
              <w:t>660.4</w:t>
            </w:r>
            <w:bookmarkEnd w:id="1069"/>
            <w:r>
              <w:rPr>
                <w:rFonts w:ascii="Arial" w:hAnsi="Arial"/>
                <w:b w:val="false"/>
                <w:i w:val="false"/>
                <w:color w:val="000000"/>
                <w:sz w:val="16"/>
              </w:rPr>
              <w:t xml:space="preserve">   </w:t>
            </w:r>
          </w:p>
        </w:tc>
        <w:tc>
          <w:tcPr>
            <w:tcW w:w="52"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3Ni9mcmFnOmQ3YzY2OTllZGNmODQ3NDBiNWM5ODg0YTk4YTZlNDUyL3RleHRyZWdpb246ZDdjNjY5OWVkY2Y4NDc0MGI1Yzk4ODRhOThhNmU0NTJfMTgx_96e0b578-f906-45eb-9830-ebfae15e1d4b" w:id="1070"/>
      <w:bookmarkEnd w:id="1070"/>
      <w:bookmarkStart w:name="ice3ae4532e7548ff99b821aa548a8bb1" w:id="1071"/>
      <w:bookmarkEnd w:id="1071"/>
    </w:p>
    <w:bookmarkStart w:name="idf5f063d11bc4ee5becb9db7db9a8bb9_82" w:id="1072"/>
    <w:p>
      <w:pPr>
        <w:spacing w:before="0" w:after="0"/>
        <w:ind w:left="120"/>
        <w:jc w:val="left"/>
      </w:pPr>
    </w:p>
    <w:bookmarkEnd w:id="1072"/>
    <w:p>
      <w:pPr>
        <w:spacing w:before="24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10. </w:t>
      </w:r>
      <w:bookmarkStart w:name="id3VybDovL2RvY3MudjEvZG9jOmRmNWYwNjNkMTFiYzRlZTViZWNiOWRiN2RiOWE4YmI5L3NlYzpkZjVmMDYzZDExYmM0ZWU1YmVjYjlkYjdkYjlhOGJiOV84Mi9mcmFnOjk2MzY4YmIxY2JhNTQ2ZWRhMzRmNTRlNGNkYzFkYjU0L3RleHRyZWdpb246OTYzNjhiYjFjYmE1NDZlZGEzNGY1NGU0Y2RjMWRiNTRfMTAwMg_501bff60-306b-4067-b796-cd4763cac585" w:id="1073"/>
      <w:r>
        <w:rPr>
          <w:rFonts w:ascii="Arial" w:hAnsi="Arial"/>
          <w:b/>
          <w:i w:val="false"/>
          <w:color w:val="000000"/>
          <w:sz w:val="20"/>
        </w:rPr>
        <w:t>INVESTMENTS</w:t>
      </w:r>
      <w:bookmarkEnd w:id="1073"/>
      <w:r>
        <w:rPr>
          <w:rFonts w:ascii="Arial" w:hAnsi="Arial"/>
          <w:b/>
          <w:i w:val="false"/>
          <w:color w:val="000000"/>
          <w:sz w:val="20"/>
        </w:rPr>
        <w:t xml:space="preserve"> </w:t>
      </w:r>
    </w:p>
    <w:p>
      <w:pPr>
        <w:spacing w:before="0" w:after="0"/>
        <w:ind w:left="120"/>
        <w:jc w:val="left"/>
      </w:pPr>
      <w:bookmarkStart w:name="i697afa36d0f94d529091ecacc59df4c1" w:id="1074"/>
      <w:bookmarkEnd w:id="1074"/>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Our income from equity affiliates is included in our Subsea segment. During the three and six months ended June 30, 2022, our income from equity affiliates was $ </w:t>
      </w:r>
      <w:bookmarkStart w:name="id3VybDovL2RvY3MudjEvZG9jOmRmNWYwNjNkMTFiYzRlZTViZWNiOWRiN2RiOWE4YmI5L3NlYzpkZjVmMDYzZDExYmM0ZWU1YmVjYjlkYjdkYjlhOGJiOV84Mi9mcmFnOjk2MzY4YmIxY2JhNTQ2ZWRhMzRmNTRlNGNkYzFkYjU0L3RleHRyZWdpb246OTYzNjhiYjFjYmE1NDZlZGEzNGY1NGU0Y2RjMWRiNTRfMjE5OTAyMzI1NjYyMQ_1c35cbc0-fd66-45e1-8f7b-ebd4f078030a" w:id="1075"/>
      <w:r>
        <w:rPr>
          <w:rFonts w:ascii="Arial" w:hAnsi="Arial"/>
          <w:b w:val="false"/>
          <w:i w:val="false"/>
          <w:color w:val="000000"/>
          <w:sz w:val="20"/>
        </w:rPr>
        <w:t>4.3</w:t>
      </w:r>
      <w:bookmarkEnd w:id="1075"/>
      <w:r>
        <w:rPr>
          <w:rFonts w:ascii="Arial" w:hAnsi="Arial"/>
          <w:b w:val="false"/>
          <w:i w:val="false"/>
          <w:color w:val="000000"/>
          <w:sz w:val="20"/>
        </w:rPr>
        <w:t xml:space="preserve"> million and $ </w:t>
      </w:r>
      <w:bookmarkStart w:name="id3VybDovL2RvY3MudjEvZG9jOmRmNWYwNjNkMTFiYzRlZTViZWNiOWRiN2RiOWE4YmI5L3NlYzpkZjVmMDYzZDExYmM0ZWU1YmVjYjlkYjdkYjlhOGJiOV84Mi9mcmFnOjk2MzY4YmIxY2JhNTQ2ZWRhMzRmNTRlNGNkYzFkYjU0L3RleHRyZWdpb246OTYzNjhiYjFjYmE1NDZlZGEzNGY1NGU0Y2RjMWRiNTRfMjE5OTAyMzI1NjYyOQ_12990492-69f9-4b9d-ab0f-cefafec54585" w:id="1076"/>
      <w:r>
        <w:rPr>
          <w:rFonts w:ascii="Arial" w:hAnsi="Arial"/>
          <w:b w:val="false"/>
          <w:i w:val="false"/>
          <w:color w:val="000000"/>
          <w:sz w:val="20"/>
        </w:rPr>
        <w:t>9.7</w:t>
      </w:r>
      <w:bookmarkEnd w:id="1076"/>
      <w:r>
        <w:rPr>
          <w:rFonts w:ascii="Arial" w:hAnsi="Arial"/>
          <w:b w:val="false"/>
          <w:i w:val="false"/>
          <w:color w:val="000000"/>
          <w:sz w:val="20"/>
        </w:rPr>
        <w:t xml:space="preserve"> million, respectively. Our income from equity affiliates during the three and six months ended June 30, 2021 was $ </w:t>
      </w:r>
      <w:bookmarkStart w:name="id3VybDovL2RvY3MudjEvZG9jOmRmNWYwNjNkMTFiYzRlZTViZWNiOWRiN2RiOWE4YmI5L3NlYzpkZjVmMDYzZDExYmM0ZWU1YmVjYjlkYjdkYjlhOGJiOV84Mi9mcmFnOjk2MzY4YmIxY2JhNTQ2ZWRhMzRmNTRlNGNkYzFkYjU0L3RleHRyZWdpb246OTYzNjhiYjFjYmE1NDZlZGEzNGY1NGU0Y2RjMWRiNTRfMjE5OTAyMzI1NjY2OA_8bbd9632-b1f5-46ba-b04f-3aebe22b6a12" w:id="1077"/>
      <w:r>
        <w:rPr>
          <w:rFonts w:ascii="Arial" w:hAnsi="Arial"/>
          <w:b w:val="false"/>
          <w:i w:val="false"/>
          <w:color w:val="000000"/>
          <w:sz w:val="20"/>
        </w:rPr>
        <w:t>12.8</w:t>
      </w:r>
      <w:bookmarkEnd w:id="1077"/>
      <w:r>
        <w:rPr>
          <w:rFonts w:ascii="Arial" w:hAnsi="Arial"/>
          <w:b w:val="false"/>
          <w:i w:val="false"/>
          <w:color w:val="000000"/>
          <w:sz w:val="20"/>
        </w:rPr>
        <w:t xml:space="preserve"> million and $ </w:t>
      </w:r>
      <w:bookmarkStart w:name="id3VybDovL2RvY3MudjEvZG9jOmRmNWYwNjNkMTFiYzRlZTViZWNiOWRiN2RiOWE4YmI5L3NlYzpkZjVmMDYzZDExYmM0ZWU1YmVjYjlkYjdkYjlhOGJiOV84Mi9mcmFnOjk2MzY4YmIxY2JhNTQ2ZWRhMzRmNTRlNGNkYzFkYjU0L3RleHRyZWdpb246OTYzNjhiYjFjYmE1NDZlZGEzNGY1NGU0Y2RjMWRiNTRfMTY4_ca23940d-85cb-4704-84ed-6ff04572f875" w:id="1078"/>
      <w:r>
        <w:rPr>
          <w:rFonts w:ascii="Arial" w:hAnsi="Arial"/>
          <w:b w:val="false"/>
          <w:i w:val="false"/>
          <w:color w:val="000000"/>
          <w:sz w:val="20"/>
        </w:rPr>
        <w:t>20.5</w:t>
      </w:r>
      <w:bookmarkEnd w:id="1078"/>
      <w:r>
        <w:rPr>
          <w:rFonts w:ascii="Arial" w:hAnsi="Arial"/>
          <w:b w:val="false"/>
          <w:i w:val="false"/>
          <w:color w:val="000000"/>
          <w:sz w:val="20"/>
        </w:rPr>
        <w:t xml:space="preserve"> million, respectively. </w:t>
      </w:r>
    </w:p>
    <w:p>
      <w:pPr>
        <w:spacing w:before="0" w:after="0"/>
        <w:ind w:left="120"/>
        <w:jc w:val="left"/>
      </w:pPr>
      <w:bookmarkStart w:name="i697afa36d0f94d529091ecacc59df4c1" w:id="1079"/>
      <w:bookmarkEnd w:id="1079"/>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During the six months ended June 30, 2022, we entered into Magnora Offshore Wind AS, a partnership with Magnora ASA, in order to develop floating offshore wind projects. As of June 30, 2022, the equity method investment balance was $ </w:t>
      </w:r>
      <w:bookmarkStart w:name="id3VybDovL2RvY3MudjEvZG9jOmRmNWYwNjNkMTFiYzRlZTViZWNiOWRiN2RiOWE4YmI5L3NlYzpkZjVmMDYzZDExYmM0ZWU1YmVjYjlkYjdkYjlhOGJiOV84Mi9mcmFnOjk2MzY4YmIxY2JhNTQ2ZWRhMzRmNTRlNGNkYzFkYjU0L3RleHRyZWdpb246OTYzNjhiYjFjYmE1NDZlZGEzNGY1NGU0Y2RjMWRiNTRfMzc2_ec8c074b-e425-4984-81fd-4e143bc9a6ed" w:id="1080"/>
      <w:r>
        <w:rPr>
          <w:rFonts w:ascii="Arial" w:hAnsi="Arial"/>
          <w:b w:val="false"/>
          <w:i w:val="false"/>
          <w:color w:val="000000"/>
          <w:sz w:val="20"/>
        </w:rPr>
        <w:t>2.5</w:t>
      </w:r>
      <w:bookmarkEnd w:id="1080"/>
      <w:r>
        <w:rPr>
          <w:rFonts w:ascii="Arial" w:hAnsi="Arial"/>
          <w:b w:val="false"/>
          <w:i w:val="false"/>
          <w:color w:val="000000"/>
          <w:sz w:val="20"/>
        </w:rPr>
        <w:t xml:space="preserve">  million and represented approximately </w:t>
      </w:r>
      <w:bookmarkStart w:name="id3VybDovL2RvY3MudjEvZG9jOmRmNWYwNjNkMTFiYzRlZTViZWNiOWRiN2RiOWE4YmI5L3NlYzpkZjVmMDYzZDExYmM0ZWU1YmVjYjlkYjdkYjlhOGJiOV84Mi9mcmFnOjk2MzY4YmIxY2JhNTQ2ZWRhMzRmNTRlNGNkYzFkYjU0L3RleHRyZWdpb246OTYzNjhiYjFjYmE1NDZlZGEzNGY1NGU0Y2RjMWRiNTRfNDA5_3def4bbd-7c8b-4e1f-aacf-c3324c86e85e" w:id="1081"/>
      <w:r>
        <w:rPr>
          <w:rFonts w:ascii="Arial" w:hAnsi="Arial"/>
          <w:b w:val="false"/>
          <w:i w:val="false"/>
          <w:color w:val="000000"/>
          <w:sz w:val="20"/>
        </w:rPr>
        <w:t>20</w:t>
      </w:r>
      <w:bookmarkEnd w:id="1081"/>
      <w:r>
        <w:rPr>
          <w:rFonts w:ascii="Arial" w:hAnsi="Arial"/>
          <w:b w:val="false"/>
          <w:i w:val="false"/>
          <w:color w:val="000000"/>
          <w:sz w:val="20"/>
        </w:rPr>
        <w:t xml:space="preserve"> % ownership. </w:t>
      </w:r>
    </w:p>
    <w:p>
      <w:pPr>
        <w:spacing w:before="0" w:after="0"/>
        <w:ind w:left="120"/>
        <w:jc w:val="left"/>
      </w:pPr>
      <w:bookmarkStart w:name="i697afa36d0f94d529091ecacc59df4c1" w:id="1082"/>
      <w:bookmarkEnd w:id="1082"/>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17</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c719718589074d15a9915faa3e9f2a88" w:id="1083"/>
      <w:bookmarkEnd w:id="1083"/>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Investment in Technip Energies</w:t>
      </w:r>
      <w:r>
        <w:rPr>
          <w:rFonts w:ascii="Times New Roman" w:hAnsi="Times New Roman"/>
          <w:b w:val="false"/>
          <w:i w:val="false"/>
          <w:color w:val="000000"/>
          <w:sz w:val="22"/>
        </w:rPr>
        <w:t xml:space="preserve"> </w:t>
      </w:r>
    </w:p>
    <w:p>
      <w:pPr>
        <w:spacing w:before="0" w:after="0"/>
        <w:ind w:left="120"/>
        <w:jc w:val="left"/>
      </w:pPr>
      <w:bookmarkStart w:name="ic719718589074d15a9915faa3e9f2a88" w:id="1084"/>
      <w:bookmarkEnd w:id="1084"/>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shd w:fill="ffffff"/>
        </w:rPr>
        <w:t>During the</w:t>
      </w:r>
      <w:r>
        <w:rPr>
          <w:rFonts w:ascii="Times New Roman" w:hAnsi="Times New Roman"/>
          <w:b w:val="false"/>
          <w:i w:val="false"/>
          <w:color w:val="000000"/>
          <w:sz w:val="22"/>
        </w:rPr>
        <w:t xml:space="preserve"> </w:t>
      </w:r>
      <w:r>
        <w:rPr>
          <w:rFonts w:ascii="Arial" w:hAnsi="Arial"/>
          <w:b w:val="false"/>
          <w:i w:val="false"/>
          <w:color w:val="000000"/>
          <w:sz w:val="20"/>
        </w:rPr>
        <w:t>three and six months ended June 30, 2022</w:t>
      </w:r>
      <w:r>
        <w:rPr>
          <w:rFonts w:ascii="Times New Roman" w:hAnsi="Times New Roman"/>
          <w:b w:val="false"/>
          <w:i w:val="false"/>
          <w:color w:val="000000"/>
          <w:sz w:val="22"/>
        </w:rPr>
        <w:t xml:space="preserve"> </w:t>
      </w:r>
      <w:r>
        <w:rPr>
          <w:rFonts w:ascii="Arial" w:hAnsi="Arial"/>
          <w:b w:val="false"/>
          <w:i w:val="false"/>
          <w:color w:val="000000"/>
          <w:sz w:val="20"/>
          <w:shd w:fill="ffffff"/>
        </w:rPr>
        <w:t>, we fully divested our remaining ownership in Technip Energies.</w:t>
      </w:r>
      <w:r>
        <w:rPr>
          <w:rFonts w:ascii="Times New Roman" w:hAnsi="Times New Roman"/>
          <w:b w:val="false"/>
          <w:i w:val="false"/>
          <w:color w:val="000000"/>
          <w:sz w:val="22"/>
        </w:rPr>
        <w:t xml:space="preserve"> </w:t>
      </w:r>
    </w:p>
    <w:p>
      <w:pPr>
        <w:spacing w:before="0" w:after="0"/>
        <w:ind w:left="120"/>
        <w:jc w:val="left"/>
      </w:pPr>
      <w:bookmarkStart w:name="ic719718589074d15a9915faa3e9f2a88" w:id="1085"/>
      <w:bookmarkEnd w:id="1085"/>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For the three and six months ended June 30, 2022, we recognized $ </w:t>
      </w:r>
      <w:bookmarkStart w:name="id3VybDovL2RvY3MudjEvZG9jOmRmNWYwNjNkMTFiYzRlZTViZWNiOWRiN2RiOWE4YmI5L3NlYzpkZjVmMDYzZDExYmM0ZWU1YmVjYjlkYjdkYjlhOGJiOV84Mi9mcmFnOjk2MzY4YmIxY2JhNTQ2ZWRhMzRmNTRlNGNkYzFkYjU0L3RleHRyZWdpb246OTYzNjhiYjFjYmE1NDZlZGEzNGY1NGU0Y2RjMWRiNTRfMjE5OTAyMzI1NjY4Nw_3cafcb14-a142-45f0-b1ca-288f40e987be" w:id="1086"/>
      <w:r>
        <w:rPr>
          <w:rFonts w:ascii="Arial" w:hAnsi="Arial"/>
          <w:b w:val="false"/>
          <w:i w:val="false"/>
          <w:color w:val="000000"/>
          <w:sz w:val="20"/>
        </w:rPr>
        <w:t>0.8</w:t>
      </w:r>
      <w:bookmarkEnd w:id="1086"/>
      <w:r>
        <w:rPr>
          <w:rFonts w:ascii="Arial" w:hAnsi="Arial"/>
          <w:b w:val="false"/>
          <w:i w:val="false"/>
          <w:color w:val="000000"/>
          <w:sz w:val="20"/>
        </w:rPr>
        <w:t xml:space="preserve"> million of income and a $ </w:t>
      </w:r>
      <w:bookmarkStart w:name="id3VybDovL2RvY3MudjEvZG9jOmRmNWYwNjNkMTFiYzRlZTViZWNiOWRiN2RiOWE4YmI5L3NlYzpkZjVmMDYzZDExYmM0ZWU1YmVjYjlkYjdkYjlhOGJiOV84Mi9mcmFnOjk2MzY4YmIxY2JhNTQ2ZWRhMzRmNTRlNGNkYzFkYjU0L3RleHRyZWdpb246OTYzNjhiYjFjYmE1NDZlZGEzNGY1NGU0Y2RjMWRiNTRfMjE5OTAyMzI1NjY5MQ_707e187b-539c-42df-9eff-c7ffeb9b9011" w:id="1087"/>
      <w:r>
        <w:rPr>
          <w:rFonts w:ascii="Arial" w:hAnsi="Arial"/>
          <w:b w:val="false"/>
          <w:i w:val="false"/>
          <w:color w:val="000000"/>
          <w:sz w:val="20"/>
        </w:rPr>
        <w:t>27.7</w:t>
      </w:r>
      <w:bookmarkEnd w:id="1087"/>
      <w:r>
        <w:rPr>
          <w:rFonts w:ascii="Arial" w:hAnsi="Arial"/>
          <w:b w:val="false"/>
          <w:i w:val="false"/>
          <w:color w:val="000000"/>
          <w:sz w:val="20"/>
        </w:rPr>
        <w:t xml:space="preserve"> million loss, respectively, related to our investment in Technip Energies. The amounts recognized include purchase price discounts on the sales of shares and fair value revaluation gains (losses) of our investment. </w:t>
      </w:r>
    </w:p>
    <w:p>
      <w:pPr>
        <w:spacing w:before="0" w:after="0"/>
        <w:ind w:left="120"/>
        <w:jc w:val="left"/>
      </w:pPr>
      <w:bookmarkStart w:name="ic719718589074d15a9915faa3e9f2a88" w:id="1088"/>
      <w:bookmarkEnd w:id="1088"/>
    </w:p>
    <w:p>
      <w:pPr>
        <w:spacing w:before="0" w:after="180"/>
        <w:ind w:left="120"/>
        <w:jc w:val="left"/>
      </w:pPr>
      <w:r>
        <w:rPr>
          <w:rFonts w:ascii="Times New Roman" w:hAnsi="Times New Roman"/>
          <w:b w:val="false"/>
          <w:i w:val="false"/>
          <w:color w:val="000000"/>
          <w:sz w:val="22"/>
        </w:rPr>
        <w:t xml:space="preserve"> </w:t>
      </w:r>
      <w:bookmarkStart w:name="i6f0e221ece204223880063918ce0e2e1" w:id="1089"/>
      <w:r>
        <w:rPr>
          <w:rFonts w:ascii="Arial" w:hAnsi="Arial"/>
          <w:b w:val="false"/>
          <w:i w:val="false"/>
          <w:color w:val="000000"/>
          <w:sz w:val="20"/>
        </w:rPr>
        <w:t xml:space="preserve">For the three and six months ended June 30, 2021, we recognized a $ </w:t>
      </w:r>
      <w:bookmarkEnd w:id="1089"/>
      <w:bookmarkStart w:name="id3VybDovL2RvY3MudjEvZG9jOmRmNWYwNjNkMTFiYzRlZTViZWNiOWRiN2RiOWE4YmI5L3NlYzpkZjVmMDYzZDExYmM0ZWU1YmVjYjlkYjdkYjlhOGJiOV84Mi9mcmFnOjk2MzY4YmIxY2JhNTQ2ZWRhMzRmNTRlNGNkYzFkYjU0L3RleHRyZWdpb246OTYzNjhiYjFjYmE1NDZlZGEzNGY1NGU0Y2RjMWRiNTRfMTY0OTI2NzQ0MzY3MQ_72ac6738-56ff-4bd5-8136-fcb8c324783c" w:id="1090"/>
      <w:r>
        <w:rPr>
          <w:rFonts w:ascii="Arial" w:hAnsi="Arial"/>
          <w:b w:val="false"/>
          <w:i w:val="false"/>
          <w:color w:val="000000"/>
          <w:sz w:val="20"/>
        </w:rPr>
        <w:t>146.8</w:t>
      </w:r>
      <w:bookmarkEnd w:id="1090"/>
      <w:bookmarkStart w:name="i6f0e221ece204223880063918ce0e2e1" w:id="1091"/>
      <w:r>
        <w:rPr>
          <w:rFonts w:ascii="Arial" w:hAnsi="Arial"/>
          <w:b w:val="false"/>
          <w:i w:val="false"/>
          <w:color w:val="000000"/>
          <w:sz w:val="20"/>
        </w:rPr>
        <w:t xml:space="preserve"> million loss and $ </w:t>
      </w:r>
      <w:bookmarkEnd w:id="1091"/>
      <w:bookmarkStart w:name="id3VybDovL2RvY3MudjEvZG9jOmRmNWYwNjNkMTFiYzRlZTViZWNiOWRiN2RiOWE4YmI5L3NlYzpkZjVmMDYzZDExYmM0ZWU1YmVjYjlkYjdkYjlhOGJiOV84Mi9mcmFnOjk2MzY4YmIxY2JhNTQ2ZWRhMzRmNTRlNGNkYzFkYjU0L3RleHRyZWdpb246OTYzNjhiYjFjYmE1NDZlZGEzNGY1NGU0Y2RjMWRiNTRfMTY0OTI2NzQ0MzY4OA_23f14138-b202-412f-b817-0f4a59d9fc80" w:id="1092"/>
      <w:r>
        <w:rPr>
          <w:rFonts w:ascii="Arial" w:hAnsi="Arial"/>
          <w:b w:val="false"/>
          <w:i w:val="false"/>
          <w:color w:val="000000"/>
          <w:sz w:val="20"/>
        </w:rPr>
        <w:t>323.3</w:t>
      </w:r>
      <w:bookmarkEnd w:id="1092"/>
      <w:bookmarkStart w:name="i6f0e221ece204223880063918ce0e2e1" w:id="1093"/>
      <w:r>
        <w:rPr>
          <w:rFonts w:ascii="Arial" w:hAnsi="Arial"/>
          <w:b w:val="false"/>
          <w:i w:val="false"/>
          <w:color w:val="000000"/>
          <w:sz w:val="20"/>
        </w:rPr>
        <w:t xml:space="preserve"> million of income, respectively, related to our investment in Technip Energies. The amounts recognized include purchase price discounts on the sales of shares and fair value revaluation gains (losses) of our investment. </w:t>
      </w:r>
      <w:bookmarkEnd w:id="1093"/>
    </w:p>
    <w:bookmarkStart w:name="idf5f063d11bc4ee5becb9db7db9a8bb9_88" w:id="1094"/>
    <w:p>
      <w:pPr>
        <w:spacing w:before="0" w:after="0"/>
        <w:ind w:left="120"/>
        <w:jc w:val="left"/>
      </w:pPr>
    </w:p>
    <w:bookmarkEnd w:id="1094"/>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11. </w:t>
      </w:r>
      <w:bookmarkStart w:name="id3VybDovL2RvY3MudjEvZG9jOmRmNWYwNjNkMTFiYzRlZTViZWNiOWRiN2RiOWE4YmI5L3NlYzpkZjVmMDYzZDExYmM0ZWU1YmVjYjlkYjdkYjlhOGJiOV84OC9mcmFnOjg5YWRhODQxMmJjZDQyYTA4OTE1YzljYjA2ZDZiYTcxL3RleHRyZWdpb246ODlhZGE4NDEyYmNkNDJhMDg5MTVjOWNiMDZkNmJhNzFfMTA5MQ_17d74b15-56da-4a08-8fa5-2b611750b499" w:id="1095"/>
      <w:r>
        <w:rPr>
          <w:rFonts w:ascii="Arial" w:hAnsi="Arial"/>
          <w:b/>
          <w:i w:val="false"/>
          <w:color w:val="000000"/>
          <w:sz w:val="20"/>
        </w:rPr>
        <w:t>RELATED PARTY TRANSACTIONS</w:t>
      </w:r>
      <w:bookmarkEnd w:id="1095"/>
      <w:r>
        <w:rPr>
          <w:rFonts w:ascii="Arial" w:hAnsi="Arial"/>
          <w:b/>
          <w:i w:val="false"/>
          <w:color w:val="000000"/>
          <w:sz w:val="20"/>
        </w:rPr>
        <w:t xml:space="preserve"> </w:t>
      </w:r>
    </w:p>
    <w:p>
      <w:pPr>
        <w:spacing w:before="0" w:after="0"/>
        <w:ind w:left="120"/>
        <w:jc w:val="left"/>
      </w:pPr>
      <w:bookmarkStart w:name="i8b2ae60f122d44f1ba592c79eaea4978" w:id="1096"/>
      <w:bookmarkEnd w:id="1096"/>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Receivables, payables, revenues and expenses, which are included in our condensed consolidated financial statements for all transactions with related parties, defined as entities related to our directors and main shareholders as well as the partners of our consolidated joint ventures, were as follows.</w:t>
      </w:r>
      <w:r>
        <w:rPr>
          <w:rFonts w:ascii="Times New Roman" w:hAnsi="Times New Roman"/>
          <w:b w:val="false"/>
          <w:i w:val="false"/>
          <w:color w:val="000000"/>
          <w:sz w:val="22"/>
        </w:rPr>
        <w:t xml:space="preserve"> </w:t>
      </w:r>
    </w:p>
    <w:p>
      <w:pPr>
        <w:spacing w:before="0" w:after="0"/>
        <w:ind w:left="120"/>
        <w:jc w:val="left"/>
      </w:pPr>
      <w:bookmarkStart w:name="i8b2ae60f122d44f1ba592c79eaea4978" w:id="1097"/>
      <w:bookmarkEnd w:id="1097"/>
      <w:bookmarkStart w:name="id3VybDovL2RvY3MudjEvZG9jOmRmNWYwNjNkMTFiYzRlZTViZWNiOWRiN2RiOWE4YmI5L3NlYzpkZjVmMDYzZDExYmM0ZWU1YmVjYjlkYjdkYjlhOGJiOV84OC9mcmFnOjg5YWRhODQxMmJjZDQyYTA4OTE1YzljYjA2ZDZiYTcxL3RleHRyZWdpb246ODlhZGE4NDEyYmNkNDJhMDg5MTVjOWNiMDZkNmJhNzFfMTEwMQ_42f3fbee-e25c-4f7b-86f3-0fb78a3c32f6" w:id="1098"/>
      <w:bookmarkEnd w:id="1098"/>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Accounts receivable consisted of receivables due from the following related parties: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4OC9mcmFnOjg5YWRhODQxMmJjZDQyYTA4OTE1YzljYjA2ZDZiYTcxL3RleHRyZWdpb246ODlhZGE4NDEyYmNkNDJhMDg5MTVjOWNiMDZkNmJhNzFfMTEwMQ_42f3fbee-e25c-4f7b-86f3-0fb78a3c32f6" w:id="1099"/>
      <w:bookmarkEnd w:id="1099"/>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76"/>
        <w:gridCol w:w="9380"/>
        <w:gridCol w:w="378"/>
        <w:gridCol w:w="146"/>
        <w:gridCol w:w="1450"/>
        <w:gridCol w:w="40"/>
        <w:gridCol w:w="40"/>
        <w:gridCol w:w="40"/>
        <w:gridCol w:w="40"/>
        <w:gridCol w:w="214"/>
        <w:gridCol w:w="1471"/>
        <w:gridCol w:w="59"/>
      </w:tblGrid>
      <w:tr>
        <w:trPr>
          <w:trHeight w:val="30" w:hRule="atLeast"/>
        </w:trPr>
        <w:tc>
          <w:tcPr>
            <w:tcW w:w="376" w:type="dxa"/>
            <w:tcBorders/>
            <w:tcMar>
              <w:top w:w="15" w:type="dxa"/>
              <w:left w:w="15" w:type="dxa"/>
              <w:bottom w:w="15" w:type="dxa"/>
              <w:right w:w="15" w:type="dxa"/>
            </w:tcMar>
            <w:vAlign w:val="center"/>
          </w:tcPr>
          <w:p/>
        </w:tc>
        <w:tc>
          <w:tcPr>
            <w:tcW w:w="9380" w:type="dxa"/>
            <w:tcBorders/>
            <w:tcMar>
              <w:top w:w="15" w:type="dxa"/>
              <w:left w:w="15" w:type="dxa"/>
              <w:bottom w:w="15" w:type="dxa"/>
              <w:right w:w="15" w:type="dxa"/>
            </w:tcMar>
            <w:vAlign w:val="center"/>
          </w:tcPr>
          <w:p/>
        </w:tc>
        <w:tc>
          <w:tcPr>
            <w:tcW w:w="378"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4" w:type="dxa"/>
            <w:tcBorders/>
            <w:tcMar>
              <w:top w:w="15" w:type="dxa"/>
              <w:left w:w="15" w:type="dxa"/>
              <w:bottom w:w="15" w:type="dxa"/>
              <w:right w:w="15" w:type="dxa"/>
            </w:tcMar>
            <w:vAlign w:val="center"/>
          </w:tcPr>
          <w:p/>
        </w:tc>
        <w:tc>
          <w:tcPr>
            <w:tcW w:w="1471" w:type="dxa"/>
            <w:tcBorders/>
            <w:tcMar>
              <w:top w:w="15" w:type="dxa"/>
              <w:left w:w="15" w:type="dxa"/>
              <w:bottom w:w="15" w:type="dxa"/>
              <w:right w:w="15" w:type="dxa"/>
            </w:tcMar>
            <w:vAlign w:val="center"/>
          </w:tcPr>
          <w:p/>
        </w:tc>
        <w:tc>
          <w:tcPr>
            <w:tcW w:w="59"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June 30, </w:t>
            </w:r>
            <w:r>
              <w:br/>
            </w:r>
            <w:r>
              <w:rPr>
                <w:rFonts w:ascii="Arial" w:hAnsi="Arial"/>
                <w:b/>
                <w:i w:val="false"/>
                <w:color w:val="000000"/>
                <w:sz w:val="16"/>
              </w:rPr>
              <w:t xml:space="preserve"> 2022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December 31, 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Dofcon Navegacao</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EwZWE4YTQ2NTgzNjQwMjE5NTJlYmE4YzQxZmI3YjFiL3RhYmxlcmFuZ2U6MTBlYThhNDY1ODM2NDAyMTk1MmViYThjNDFmYjdiMWJfMS0xLTEtMS0xMjkyOTU_fb1eb341-97ba-405d-8a3e-1ec48d9ace07" w:id="1100"/>
            <w:r>
              <w:rPr>
                <w:rFonts w:ascii="Arial" w:hAnsi="Arial"/>
                <w:b w:val="false"/>
                <w:i w:val="false"/>
                <w:color w:val="000000"/>
                <w:sz w:val="16"/>
              </w:rPr>
              <w:t>13.0</w:t>
            </w:r>
            <w:bookmarkEnd w:id="1100"/>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7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EwZWE4YTQ2NTgzNjQwMjE5NTJlYmE4YzQxZmI3YjFiL3RhYmxlcmFuZ2U6MTBlYThhNDY1ODM2NDAyMTk1MmViYThjNDFmYjdiMWJfMS0zLTEtMS0xMjkyOTU_2a35fe45-3e9f-4eeb-9a60-d9437f89ed89" w:id="1101"/>
            <w:r>
              <w:rPr>
                <w:rFonts w:ascii="Arial" w:hAnsi="Arial"/>
                <w:b w:val="false"/>
                <w:i w:val="false"/>
                <w:color w:val="000000"/>
                <w:sz w:val="16"/>
              </w:rPr>
              <w:t>22.7</w:t>
            </w:r>
            <w:bookmarkEnd w:id="1101"/>
            <w:r>
              <w:rPr>
                <w:rFonts w:ascii="Arial" w:hAnsi="Arial"/>
                <w:b w:val="false"/>
                <w:i w:val="false"/>
                <w:color w:val="000000"/>
                <w:sz w:val="16"/>
              </w:rPr>
              <w:t xml:space="preserve">   </w:t>
            </w:r>
          </w:p>
        </w:tc>
        <w:tc>
          <w:tcPr>
            <w:tcW w:w="59" w:type="dxa"/>
            <w:tcBorders>
              <w:top w:val="single" w:color="000000" w:sz="11"/>
            </w:tcBorders>
            <w:shd w:fill="cceeff"/>
            <w:tcMar>
              <w:top w:w="30" w:type="dxa"/>
              <w:left w:w="15" w:type="dxa"/>
              <w:bottom w:w="30" w:type="dxa"/>
              <w:right w:w="15" w:type="dxa"/>
            </w:tcMar>
            <w:vAlign w:val="bottom"/>
          </w:tcPr>
          <w:p/>
        </w:tc>
      </w:tr>
      <w:tr>
        <w:trPr>
          <w:trHeight w:val="49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Techdof Brasil AS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EwZWE4YTQ2NTgzNjQwMjE5NTJlYmE4YzQxZmI3YjFiL3RhYmxlcmFuZ2U6MTBlYThhNDY1ODM2NDAyMTk1MmViYThjNDFmYjdiMWJfMi0xLTEtMS0xMjkyOTU_2dcada05-860a-475a-b4f5-a06b1002f226" w:id="1102"/>
            <w:r>
              <w:rPr>
                <w:rFonts w:ascii="Arial" w:hAnsi="Arial"/>
                <w:b w:val="false"/>
                <w:i w:val="false"/>
                <w:color w:val="000000"/>
                <w:sz w:val="16"/>
              </w:rPr>
              <w:t>5.4</w:t>
            </w:r>
            <w:bookmarkEnd w:id="110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EwZWE4YTQ2NTgzNjQwMjE5NTJlYmE4YzQxZmI3YjFiL3RhYmxlcmFuZ2U6MTBlYThhNDY1ODM2NDAyMTk1MmViYThjNDFmYjdiMWJfMi0zLTEtMS0xMjkyOTU_a6992d26-cc4a-4685-bf5a-b19e0e14104f" w:id="1103"/>
            <w:r>
              <w:rPr>
                <w:rFonts w:ascii="Arial" w:hAnsi="Arial"/>
                <w:b w:val="false"/>
                <w:i w:val="false"/>
                <w:color w:val="000000"/>
                <w:sz w:val="16"/>
              </w:rPr>
              <w:t>4.5</w:t>
            </w:r>
            <w:bookmarkEnd w:id="1103"/>
            <w:r>
              <w:rPr>
                <w:rFonts w:ascii="Arial" w:hAnsi="Arial"/>
                <w:b w:val="false"/>
                <w:i w:val="false"/>
                <w:color w:val="000000"/>
                <w:sz w:val="16"/>
              </w:rPr>
              <w:t xml:space="preserve">   </w:t>
            </w:r>
          </w:p>
        </w:tc>
        <w:tc>
          <w:tcPr>
            <w:tcW w:w="59" w:type="dxa"/>
            <w:tcBorders/>
            <w:shd w:fill="ffffff"/>
            <w:tcMar>
              <w:top w:w="30" w:type="dxa"/>
              <w:left w:w="15" w:type="dxa"/>
              <w:bottom w:w="30" w:type="dxa"/>
              <w:right w:w="15" w:type="dxa"/>
            </w:tcMar>
            <w:vAlign w:val="bottom"/>
          </w:tcPr>
          <w:p/>
        </w:tc>
      </w:tr>
      <w:tr>
        <w:trPr/>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EwZWE4YTQ2NTgzNjQwMjE5NTJlYmE4YzQxZmI3YjFiL3RhYmxlcmFuZ2U6MTBlYThhNDY1ODM2NDAyMTk1MmViYThjNDFmYjdiMWJfNC0xLTEtMS0xMjkyOTU_826f17e3-7330-43c6-849e-78761b5a5582" w:id="1104"/>
            <w:r>
              <w:rPr>
                <w:rFonts w:ascii="Arial" w:hAnsi="Arial"/>
                <w:b w:val="false"/>
                <w:i w:val="false"/>
                <w:color w:val="000000"/>
                <w:sz w:val="16"/>
              </w:rPr>
              <w:t>1.7</w:t>
            </w:r>
            <w:bookmarkEnd w:id="110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EwZWE4YTQ2NTgzNjQwMjE5NTJlYmE4YzQxZmI3YjFiL3RhYmxlcmFuZ2U6MTBlYThhNDY1ODM2NDAyMTk1MmViYThjNDFmYjdiMWJfNC0zLTEtMS0xMjkyOTU_2ca4d662-2040-435b-ba7f-643e4850984e" w:id="1105"/>
            <w:r>
              <w:rPr>
                <w:rFonts w:ascii="Arial" w:hAnsi="Arial"/>
                <w:b w:val="false"/>
                <w:i w:val="false"/>
                <w:color w:val="000000"/>
                <w:sz w:val="16"/>
              </w:rPr>
              <w:t>2.5</w:t>
            </w:r>
            <w:bookmarkEnd w:id="1105"/>
            <w:r>
              <w:rPr>
                <w:rFonts w:ascii="Arial" w:hAnsi="Arial"/>
                <w:b w:val="false"/>
                <w:i w:val="false"/>
                <w:color w:val="000000"/>
                <w:sz w:val="16"/>
              </w:rPr>
              <w:t xml:space="preserve">   </w:t>
            </w:r>
          </w:p>
        </w:tc>
        <w:tc>
          <w:tcPr>
            <w:tcW w:w="59"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accounts receivable</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EwZWE4YTQ2NTgzNjQwMjE5NTJlYmE4YzQxZmI3YjFiL3RhYmxlcmFuZ2U6MTBlYThhNDY1ODM2NDAyMTk1MmViYThjNDFmYjdiMWJfNS0xLTEtMS0xMjkyOTU_1cc44e57-011e-47fc-a909-8e85a5eac113" w:id="1106"/>
            <w:r>
              <w:rPr>
                <w:rFonts w:ascii="Arial" w:hAnsi="Arial"/>
                <w:b w:val="false"/>
                <w:i w:val="false"/>
                <w:color w:val="000000"/>
                <w:sz w:val="16"/>
              </w:rPr>
              <w:t>20.1</w:t>
            </w:r>
            <w:bookmarkEnd w:id="1106"/>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1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7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EwZWE4YTQ2NTgzNjQwMjE5NTJlYmE4YzQxZmI3YjFiL3RhYmxlcmFuZ2U6MTBlYThhNDY1ODM2NDAyMTk1MmViYThjNDFmYjdiMWJfNS0zLTEtMS0xMjkyOTU_7cd90b53-3881-47b9-b34c-c6fc895a59cc" w:id="1107"/>
            <w:r>
              <w:rPr>
                <w:rFonts w:ascii="Arial" w:hAnsi="Arial"/>
                <w:b w:val="false"/>
                <w:i w:val="false"/>
                <w:color w:val="000000"/>
                <w:sz w:val="16"/>
              </w:rPr>
              <w:t>29.7</w:t>
            </w:r>
            <w:bookmarkEnd w:id="1107"/>
            <w:r>
              <w:rPr>
                <w:rFonts w:ascii="Arial" w:hAnsi="Arial"/>
                <w:b w:val="false"/>
                <w:i w:val="false"/>
                <w:color w:val="000000"/>
                <w:sz w:val="16"/>
              </w:rPr>
              <w:t xml:space="preserve">   </w:t>
            </w:r>
          </w:p>
        </w:tc>
        <w:tc>
          <w:tcPr>
            <w:tcW w:w="59"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4OC9mcmFnOjg5YWRhODQxMmJjZDQyYTA4OTE1YzljYjA2ZDZiYTcxL3RleHRyZWdpb246ODlhZGE4NDEyYmNkNDJhMDg5MTVjOWNiMDZkNmJhNzFfMTEwMQ_42f3fbee-e25c-4f7b-86f3-0fb78a3c32f6" w:id="1108"/>
      <w:bookmarkEnd w:id="1108"/>
      <w:bookmarkStart w:name="i8b2ae60f122d44f1ba592c79eaea4978" w:id="1109"/>
      <w:bookmarkEnd w:id="1109"/>
    </w:p>
    <w:p>
      <w:pPr>
        <w:spacing w:before="8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Dofcon Navegacao and Techdof Brasil AS are our equity method investments. Additionally, we have a note receivable of $ </w:t>
      </w:r>
      <w:bookmarkStart w:name="id3VybDovL2RvY3MudjEvZG9jOmRmNWYwNjNkMTFiYzRlZTViZWNiOWRiN2RiOWE4YmI5L3NlYzpkZjVmMDYzZDExYmM0ZWU1YmVjYjlkYjdkYjlhOGJiOV84OC9mcmFnOjg5YWRhODQxMmJjZDQyYTA4OTE1YzljYjA2ZDZiYTcxL3RleHRyZWdpb246ODlhZGE4NDEyYmNkNDJhMDg5MTVjOWNiMDZkNmJhNzFfMjE5OTAyMzI1NzEzMQ_66daa647-fc3c-48b9-af07-72467bb8d805" w:id="1110"/>
      <w:r>
        <w:rPr>
          <w:rFonts w:ascii="Arial" w:hAnsi="Arial"/>
          <w:b w:val="false"/>
          <w:i w:val="false"/>
          <w:color w:val="000000"/>
          <w:sz w:val="20"/>
        </w:rPr>
        <w:t>0</w:t>
      </w:r>
      <w:bookmarkEnd w:id="1110"/>
      <w:r>
        <w:rPr>
          <w:rFonts w:ascii="Arial" w:hAnsi="Arial"/>
          <w:b w:val="false"/>
          <w:i w:val="false"/>
          <w:color w:val="000000"/>
          <w:sz w:val="20"/>
        </w:rPr>
        <w:t xml:space="preserve"> and $ </w:t>
      </w:r>
      <w:bookmarkStart w:name="id3VybDovL2RvY3MudjEvZG9jOmRmNWYwNjNkMTFiYzRlZTViZWNiOWRiN2RiOWE4YmI5L3NlYzpkZjVmMDYzZDExYmM0ZWU1YmVjYjlkYjdkYjlhOGJiOV84OC9mcmFnOjg5YWRhODQxMmJjZDQyYTA4OTE1YzljYjA2ZDZiYTcxL3RleHRyZWdpb246ODlhZGE4NDEyYmNkNDJhMDg5MTVjOWNiMDZkNmJhNzFfNTU2_44388be5-8384-4f0e-8a39-586285e56287" w:id="1111"/>
      <w:r>
        <w:rPr>
          <w:rFonts w:ascii="Arial" w:hAnsi="Arial"/>
          <w:b w:val="false"/>
          <w:i w:val="false"/>
          <w:color w:val="000000"/>
          <w:sz w:val="20"/>
        </w:rPr>
        <w:t>12.6</w:t>
      </w:r>
      <w:bookmarkEnd w:id="1111"/>
      <w:r>
        <w:rPr>
          <w:rFonts w:ascii="Arial" w:hAnsi="Arial"/>
          <w:b w:val="false"/>
          <w:i w:val="false"/>
          <w:color w:val="000000"/>
          <w:sz w:val="20"/>
        </w:rPr>
        <w:t xml:space="preserve"> million with Dofcon Brasil AS as of June 30, 2022 and December 31, 2021, respectively. These are included in other assets in our condensed consolidated balance sheets. </w:t>
      </w:r>
    </w:p>
    <w:p>
      <w:pPr>
        <w:spacing w:before="0" w:after="0"/>
        <w:ind w:left="120"/>
        <w:jc w:val="left"/>
      </w:pPr>
      <w:bookmarkStart w:name="i8b2ae60f122d44f1ba592c79eaea4978" w:id="1112"/>
      <w:bookmarkEnd w:id="1112"/>
    </w:p>
    <w:p>
      <w:pPr>
        <w:spacing w:before="18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of June 30, 2022 and December 31, 2021, we did not have significant accounts payable outstanding with our related parties.</w:t>
      </w:r>
      <w:r>
        <w:rPr>
          <w:rFonts w:ascii="Times New Roman" w:hAnsi="Times New Roman"/>
          <w:b w:val="false"/>
          <w:i w:val="false"/>
          <w:color w:val="000000"/>
          <w:sz w:val="22"/>
        </w:rPr>
        <w:t xml:space="preserve"> </w:t>
      </w:r>
    </w:p>
    <w:p>
      <w:pPr>
        <w:spacing w:before="0" w:after="0"/>
        <w:ind w:left="120"/>
        <w:jc w:val="left"/>
      </w:pPr>
      <w:bookmarkStart w:name="i8b2ae60f122d44f1ba592c79eaea4978" w:id="1113"/>
      <w:bookmarkEnd w:id="1113"/>
      <w:bookmarkStart w:name="id3VybDovL2RvY3MudjEvZG9jOmRmNWYwNjNkMTFiYzRlZTViZWNiOWRiN2RiOWE4YmI5L3NlYzpkZjVmMDYzZDExYmM0ZWU1YmVjYjlkYjdkYjlhOGJiOV84OC9mcmFnOjg5YWRhODQxMmJjZDQyYTA4OTE1YzljYjA2ZDZiYTcxL3RleHRyZWdpb246ODlhZGE4NDEyYmNkNDJhMDg5MTVjOWNiMDZkNmJhNzFfMTEwNA_7e1b281b-72d0-446b-8b5b-a3255f2a4ba1" w:id="1114"/>
      <w:bookmarkEnd w:id="1114"/>
    </w:p>
    <w:p>
      <w:pPr>
        <w:spacing w:before="12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Revenue consisted of amounts from following related parties: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4OC9mcmFnOjg5YWRhODQxMmJjZDQyYTA4OTE1YzljYjA2ZDZiYTcxL3RleHRyZWdpb246ODlhZGE4NDEyYmNkNDJhMDg5MTVjOWNiMDZkNmJhNzFfMTEwNA_7e1b281b-72d0-446b-8b5b-a3255f2a4ba1" w:id="1115"/>
      <w:bookmarkEnd w:id="1115"/>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76"/>
        <w:gridCol w:w="5935"/>
        <w:gridCol w:w="378"/>
        <w:gridCol w:w="146"/>
        <w:gridCol w:w="1459"/>
        <w:gridCol w:w="40"/>
        <w:gridCol w:w="40"/>
        <w:gridCol w:w="40"/>
        <w:gridCol w:w="40"/>
        <w:gridCol w:w="146"/>
        <w:gridCol w:w="1460"/>
        <w:gridCol w:w="40"/>
        <w:gridCol w:w="40"/>
        <w:gridCol w:w="40"/>
        <w:gridCol w:w="40"/>
        <w:gridCol w:w="146"/>
        <w:gridCol w:w="1460"/>
        <w:gridCol w:w="40"/>
        <w:gridCol w:w="40"/>
        <w:gridCol w:w="40"/>
        <w:gridCol w:w="40"/>
        <w:gridCol w:w="146"/>
        <w:gridCol w:w="1462"/>
        <w:gridCol w:w="40"/>
      </w:tblGrid>
      <w:tr>
        <w:trPr>
          <w:trHeight w:val="30" w:hRule="atLeast"/>
        </w:trPr>
        <w:tc>
          <w:tcPr>
            <w:tcW w:w="376" w:type="dxa"/>
            <w:tcBorders/>
            <w:tcMar>
              <w:top w:w="15" w:type="dxa"/>
              <w:left w:w="15" w:type="dxa"/>
              <w:bottom w:w="15" w:type="dxa"/>
              <w:right w:w="15" w:type="dxa"/>
            </w:tcMar>
            <w:vAlign w:val="center"/>
          </w:tcPr>
          <w:p/>
        </w:tc>
        <w:tc>
          <w:tcPr>
            <w:tcW w:w="5935" w:type="dxa"/>
            <w:tcBorders/>
            <w:tcMar>
              <w:top w:w="15" w:type="dxa"/>
              <w:left w:w="15" w:type="dxa"/>
              <w:bottom w:w="15" w:type="dxa"/>
              <w:right w:w="15" w:type="dxa"/>
            </w:tcMar>
            <w:vAlign w:val="center"/>
          </w:tcPr>
          <w:p/>
        </w:tc>
        <w:tc>
          <w:tcPr>
            <w:tcW w:w="378"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6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6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6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Dofcon Navegacao</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C0xLTEtMS0xMjkyOTU_62d5cdcd-0eb9-491e-bdf2-3619fad0edcf" w:id="1116"/>
            <w:r>
              <w:rPr>
                <w:rFonts w:ascii="Arial" w:hAnsi="Arial"/>
                <w:b w:val="false"/>
                <w:i w:val="false"/>
                <w:color w:val="000000"/>
                <w:sz w:val="16"/>
              </w:rPr>
              <w:t>3.8</w:t>
            </w:r>
            <w:bookmarkEnd w:id="1116"/>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C0zLTEtMS0xMjkyOTU_a98d406a-bfe5-4b47-9c64-1e147e5bfc71" w:id="1117"/>
            <w:r>
              <w:rPr>
                <w:rFonts w:ascii="Arial" w:hAnsi="Arial"/>
                <w:b w:val="false"/>
                <w:i w:val="false"/>
                <w:color w:val="000000"/>
                <w:sz w:val="16"/>
              </w:rPr>
              <w:t>1.0</w:t>
            </w:r>
            <w:bookmarkEnd w:id="111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C01LTEtMS0xMjkyOTU_c35d2a31-86d4-4aa5-9c03-b4fa3b974b8c" w:id="1118"/>
            <w:r>
              <w:rPr>
                <w:rFonts w:ascii="Arial" w:hAnsi="Arial"/>
                <w:b w:val="false"/>
                <w:i w:val="false"/>
                <w:color w:val="000000"/>
                <w:sz w:val="16"/>
              </w:rPr>
              <w:t>5.4</w:t>
            </w:r>
            <w:bookmarkEnd w:id="1118"/>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C03LTEtMS0xMjkyOTU_d0acb77a-e8f9-4018-9a91-3edfeb360ba1" w:id="1119"/>
            <w:r>
              <w:rPr>
                <w:rFonts w:ascii="Arial" w:hAnsi="Arial"/>
                <w:b w:val="false"/>
                <w:i w:val="false"/>
                <w:color w:val="000000"/>
                <w:sz w:val="16"/>
              </w:rPr>
              <w:t>1.2</w:t>
            </w:r>
            <w:bookmarkEnd w:id="1119"/>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
      <w:tr>
        <w:trPr/>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Techdof Brasil AS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i0xLTEtMS0xMjkyOTU_6007259d-2a59-4e98-8230-f56c7717687f" w:id="1120"/>
            <w:r>
              <w:rPr>
                <w:rFonts w:ascii="Arial" w:hAnsi="Arial"/>
                <w:b w:val="false"/>
                <w:i w:val="false"/>
                <w:color w:val="000000"/>
                <w:sz w:val="16"/>
              </w:rPr>
              <w:t>—</w:t>
            </w:r>
            <w:bookmarkEnd w:id="112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i0zLTEtMS0xMjkyOTU_8aa0b8b9-b291-42d7-8279-c6d9ad7965f2" w:id="1121"/>
            <w:r>
              <w:rPr>
                <w:rFonts w:ascii="Arial" w:hAnsi="Arial"/>
                <w:b w:val="false"/>
                <w:i w:val="false"/>
                <w:color w:val="000000"/>
                <w:sz w:val="16"/>
              </w:rPr>
              <w:t>5.4</w:t>
            </w:r>
            <w:bookmarkEnd w:id="112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i01LTEtMS0xMjkyOTU_8d8d7ba6-d851-4896-adcf-2046f649351d" w:id="1122"/>
            <w:r>
              <w:rPr>
                <w:rFonts w:ascii="Arial" w:hAnsi="Arial"/>
                <w:b w:val="false"/>
                <w:i w:val="false"/>
                <w:color w:val="000000"/>
                <w:sz w:val="16"/>
              </w:rPr>
              <w:t>—</w:t>
            </w:r>
            <w:bookmarkEnd w:id="112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i03LTEtMS0xMjkyOTU_9914e58e-3c23-40ac-a8fb-4d1e2d873115" w:id="1123"/>
            <w:r>
              <w:rPr>
                <w:rFonts w:ascii="Arial" w:hAnsi="Arial"/>
                <w:b w:val="false"/>
                <w:i w:val="false"/>
                <w:color w:val="000000"/>
                <w:sz w:val="16"/>
              </w:rPr>
              <w:t>8.9</w:t>
            </w:r>
            <w:bookmarkEnd w:id="112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y0xLTEtMS0xMjkyOTU_133190ff-61f4-40f3-9238-6fc89ca66963" w:id="1124"/>
            <w:r>
              <w:rPr>
                <w:rFonts w:ascii="Arial" w:hAnsi="Arial"/>
                <w:b w:val="false"/>
                <w:i w:val="false"/>
                <w:color w:val="000000"/>
                <w:sz w:val="16"/>
              </w:rPr>
              <w:t>1.3</w:t>
            </w:r>
            <w:bookmarkEnd w:id="112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y0zLTEtMS0xMjkyOTU_38e03b6b-d563-44a6-b2eb-0057ec491f9a" w:id="1125"/>
            <w:r>
              <w:rPr>
                <w:rFonts w:ascii="Arial" w:hAnsi="Arial"/>
                <w:b w:val="false"/>
                <w:i w:val="false"/>
                <w:color w:val="000000"/>
                <w:sz w:val="16"/>
              </w:rPr>
              <w:t>—</w:t>
            </w:r>
            <w:bookmarkEnd w:id="112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y01LTEtMS0xMjkyOTU_c4b7f370-cdd4-47a5-98a2-cb3c1826d7ab" w:id="1126"/>
            <w:r>
              <w:rPr>
                <w:rFonts w:ascii="Arial" w:hAnsi="Arial"/>
                <w:b w:val="false"/>
                <w:i w:val="false"/>
                <w:color w:val="000000"/>
                <w:sz w:val="16"/>
              </w:rPr>
              <w:t>3.0</w:t>
            </w:r>
            <w:bookmarkEnd w:id="112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Ny03LTEtMS0xMjkyOTU_64418d87-a538-4d40-95ca-fc24f4eecc5c" w:id="1127"/>
            <w:r>
              <w:rPr>
                <w:rFonts w:ascii="Arial" w:hAnsi="Arial"/>
                <w:b w:val="false"/>
                <w:i w:val="false"/>
                <w:color w:val="000000"/>
                <w:sz w:val="16"/>
              </w:rPr>
              <w:t>4.3</w:t>
            </w:r>
            <w:bookmarkEnd w:id="112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revenue</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OC0xLTEtMS0xMjkyOTU_5cea629b-f756-4417-a6e2-efaa1a81b2d3" w:id="1128"/>
            <w:r>
              <w:rPr>
                <w:rFonts w:ascii="Arial" w:hAnsi="Arial"/>
                <w:b w:val="false"/>
                <w:i w:val="false"/>
                <w:color w:val="000000"/>
                <w:sz w:val="16"/>
              </w:rPr>
              <w:t>5.1</w:t>
            </w:r>
            <w:bookmarkEnd w:id="1128"/>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OC0zLTEtMS0xMjkyOTU_77ee3fe8-3703-47d1-9426-f1a63da8f1ac" w:id="1129"/>
            <w:r>
              <w:rPr>
                <w:rFonts w:ascii="Arial" w:hAnsi="Arial"/>
                <w:b w:val="false"/>
                <w:i w:val="false"/>
                <w:color w:val="000000"/>
                <w:sz w:val="16"/>
              </w:rPr>
              <w:t>6.4</w:t>
            </w:r>
            <w:bookmarkEnd w:id="1129"/>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OC01LTEtMS0xMjkyOTU_0ac32eec-8623-4627-a395-b605a49ad758" w:id="1130"/>
            <w:r>
              <w:rPr>
                <w:rFonts w:ascii="Arial" w:hAnsi="Arial"/>
                <w:b w:val="false"/>
                <w:i w:val="false"/>
                <w:color w:val="000000"/>
                <w:sz w:val="16"/>
              </w:rPr>
              <w:t>8.4</w:t>
            </w:r>
            <w:bookmarkEnd w:id="1130"/>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mY3MDAwMTg2OWEyNzQ0Y2Y4MTUyMjExYjBkYzhmNWE2L3RhYmxlcmFuZ2U6ZjcwMDAxODY5YTI3NDRjZjgxNTIyMTFiMGRjOGY1YTZfOC03LTEtMS0xMjkyOTU_cae3978f-dd50-49f4-8ec7-f2c1508ec181" w:id="1131"/>
            <w:r>
              <w:rPr>
                <w:rFonts w:ascii="Arial" w:hAnsi="Arial"/>
                <w:b w:val="false"/>
                <w:i w:val="false"/>
                <w:color w:val="000000"/>
                <w:sz w:val="16"/>
              </w:rPr>
              <w:t>14.4</w:t>
            </w:r>
            <w:bookmarkEnd w:id="1131"/>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4OC9mcmFnOjg5YWRhODQxMmJjZDQyYTA4OTE1YzljYjA2ZDZiYTcxL3RleHRyZWdpb246ODlhZGE4NDEyYmNkNDJhMDg5MTVjOWNiMDZkNmJhNzFfMTEwNA_7e1b281b-72d0-446b-8b5b-a3255f2a4ba1" w:id="1132"/>
      <w:bookmarkEnd w:id="1132"/>
    </w:p>
    <w:p>
      <w:pPr>
        <w:spacing w:before="8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4OC9mcmFnOjg5YWRhODQxMmJjZDQyYTA4OTE1YzljYjA2ZDZiYTcxL3RleHRyZWdpb246ODlhZGE4NDEyYmNkNDJhMDg5MTVjOWNiMDZkNmJhNzFfMTEwNA_7e1b281b-72d0-446b-8b5b-a3255f2a4ba1" w:id="1133"/>
      <w:bookmarkEnd w:id="1133"/>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Expenses consisted of amounts to the following related parties: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4OC9mcmFnOjg5YWRhODQxMmJjZDQyYTA4OTE1YzljYjA2ZDZiYTcxL3RleHRyZWdpb246ODlhZGE4NDEyYmNkNDJhMDg5MTVjOWNiMDZkNmJhNzFfMTEwNA_7e1b281b-72d0-446b-8b5b-a3255f2a4ba1" w:id="1134"/>
      <w:bookmarkEnd w:id="1134"/>
    </w:p>
    <w:p>
      <w:pPr>
        <w:spacing w:before="14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76"/>
        <w:gridCol w:w="5932"/>
        <w:gridCol w:w="378"/>
        <w:gridCol w:w="146"/>
        <w:gridCol w:w="1461"/>
        <w:gridCol w:w="40"/>
        <w:gridCol w:w="40"/>
        <w:gridCol w:w="40"/>
        <w:gridCol w:w="40"/>
        <w:gridCol w:w="146"/>
        <w:gridCol w:w="1461"/>
        <w:gridCol w:w="40"/>
        <w:gridCol w:w="40"/>
        <w:gridCol w:w="40"/>
        <w:gridCol w:w="40"/>
        <w:gridCol w:w="146"/>
        <w:gridCol w:w="1461"/>
        <w:gridCol w:w="40"/>
        <w:gridCol w:w="40"/>
        <w:gridCol w:w="40"/>
        <w:gridCol w:w="40"/>
        <w:gridCol w:w="146"/>
        <w:gridCol w:w="1461"/>
        <w:gridCol w:w="40"/>
      </w:tblGrid>
      <w:tr>
        <w:trPr>
          <w:trHeight w:val="30" w:hRule="atLeast"/>
        </w:trPr>
        <w:tc>
          <w:tcPr>
            <w:tcW w:w="376" w:type="dxa"/>
            <w:tcBorders/>
            <w:tcMar>
              <w:top w:w="15" w:type="dxa"/>
              <w:left w:w="15" w:type="dxa"/>
              <w:bottom w:w="15" w:type="dxa"/>
              <w:right w:w="15" w:type="dxa"/>
            </w:tcMar>
            <w:vAlign w:val="center"/>
          </w:tcPr>
          <w:p/>
        </w:tc>
        <w:tc>
          <w:tcPr>
            <w:tcW w:w="5932" w:type="dxa"/>
            <w:tcBorders/>
            <w:tcMar>
              <w:top w:w="15" w:type="dxa"/>
              <w:left w:w="15" w:type="dxa"/>
              <w:bottom w:w="15" w:type="dxa"/>
              <w:right w:w="15" w:type="dxa"/>
            </w:tcMar>
            <w:vAlign w:val="center"/>
          </w:tcPr>
          <w:p/>
        </w:tc>
        <w:tc>
          <w:tcPr>
            <w:tcW w:w="378"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shd w:fill="ffffff"/>
            <w:tcMar>
              <w:top w:w="15" w:type="dxa"/>
              <w:left w:w="15" w:type="dxa"/>
              <w:bottom w:w="15" w:type="dxa"/>
              <w:right w:w="15" w:type="dxa"/>
            </w:tcMar>
            <w:vAlign w:val="center"/>
          </w:tcPr>
          <w:p/>
        </w:tc>
        <w:tc>
          <w:tcPr>
            <w:tcW w:w="0" w:type="auto"/>
            <w:gridSpan w:val="9"/>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9"/>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shd w:fill="ffffff"/>
            <w:tcMar>
              <w:top w:w="15" w:type="dxa"/>
              <w:left w:w="15" w:type="dxa"/>
              <w:bottom w:w="15" w:type="dxa"/>
              <w:right w:w="15" w:type="dxa"/>
            </w:tcMar>
            <w:vAlign w:val="center"/>
          </w:tcPr>
          <w:p/>
        </w:tc>
        <w:tc>
          <w:tcPr>
            <w:tcW w:w="0" w:type="auto"/>
            <w:gridSpan w:val="9"/>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9"/>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r>
      <w:tr>
        <w:trPr>
          <w:trHeight w:val="34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Jumbo Shipping</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NS0xLTEtMS0xNDM1MDE_3cf571ac-174c-4d7c-8c36-a926868755a5" w:id="1135"/>
            <w:r>
              <w:rPr>
                <w:rFonts w:ascii="Arial" w:hAnsi="Arial"/>
                <w:b w:val="false"/>
                <w:i w:val="false"/>
                <w:color w:val="000000"/>
                <w:sz w:val="16"/>
              </w:rPr>
              <w:t>8.3</w:t>
            </w:r>
            <w:bookmarkEnd w:id="1135"/>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NS0zLTEtMS0xNDM1MDE_25298c72-fc20-41ec-9f22-77c7b577d486" w:id="1136"/>
            <w:r>
              <w:rPr>
                <w:rFonts w:ascii="Arial" w:hAnsi="Arial"/>
                <w:b w:val="false"/>
                <w:i w:val="false"/>
                <w:color w:val="000000"/>
                <w:sz w:val="16"/>
              </w:rPr>
              <w:t>—</w:t>
            </w:r>
            <w:bookmarkEnd w:id="1136"/>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NS01LTEtMS0xNDM1MDE_4f483c9d-88d9-4b08-91b5-45890f5a9f92" w:id="1137"/>
            <w:r>
              <w:rPr>
                <w:rFonts w:ascii="Arial" w:hAnsi="Arial"/>
                <w:b w:val="false"/>
                <w:i w:val="false"/>
                <w:color w:val="000000"/>
                <w:sz w:val="16"/>
              </w:rPr>
              <w:t>8.3</w:t>
            </w:r>
            <w:bookmarkEnd w:id="113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NS03LTEtMS0xNDM1MDE_185e1d9c-27b9-4dd3-965e-00e3e2deb11a" w:id="1138"/>
            <w:r>
              <w:rPr>
                <w:rFonts w:ascii="Arial" w:hAnsi="Arial"/>
                <w:b w:val="false"/>
                <w:i w:val="false"/>
                <w:color w:val="000000"/>
                <w:sz w:val="16"/>
              </w:rPr>
              <w:t>—</w:t>
            </w:r>
            <w:bookmarkEnd w:id="1138"/>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
      <w:tr>
        <w:trPr/>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Dofcon Navegacao</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My0xLTEtMS0xNDM1MDE_c15c1fe8-4b21-455a-9f59-be2ecd1c00e9" w:id="1139"/>
            <w:r>
              <w:rPr>
                <w:rFonts w:ascii="Arial" w:hAnsi="Arial"/>
                <w:b w:val="false"/>
                <w:i w:val="false"/>
                <w:color w:val="000000"/>
                <w:sz w:val="16"/>
              </w:rPr>
              <w:t>3.0</w:t>
            </w:r>
            <w:bookmarkEnd w:id="113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My0zLTEtMS0xNDM1MDE_49cd05bb-daeb-44e6-9776-4ed208ef8877" w:id="1140"/>
            <w:r>
              <w:rPr>
                <w:rFonts w:ascii="Arial" w:hAnsi="Arial"/>
                <w:b w:val="false"/>
                <w:i w:val="false"/>
                <w:color w:val="000000"/>
                <w:sz w:val="16"/>
              </w:rPr>
              <w:t>6.4</w:t>
            </w:r>
            <w:bookmarkEnd w:id="114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My01LTEtMS0xNDM1MDE_b5d1c50f-82a8-4b60-a062-f4557d0fe691" w:id="1141"/>
            <w:r>
              <w:rPr>
                <w:rFonts w:ascii="Arial" w:hAnsi="Arial"/>
                <w:b w:val="false"/>
                <w:i w:val="false"/>
                <w:color w:val="000000"/>
                <w:sz w:val="16"/>
              </w:rPr>
              <w:t>6.1</w:t>
            </w:r>
            <w:bookmarkEnd w:id="114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My03LTEtMS0xNDM1MDE_08b5f070-17a7-4246-bfe2-9082155ac016" w:id="1142"/>
            <w:r>
              <w:rPr>
                <w:rFonts w:ascii="Arial" w:hAnsi="Arial"/>
                <w:b w:val="false"/>
                <w:i w:val="false"/>
                <w:color w:val="000000"/>
                <w:sz w:val="16"/>
              </w:rPr>
              <w:t>13.0</w:t>
            </w:r>
            <w:bookmarkEnd w:id="114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Ny0xLTEtMS0xNDM1MDE_60ec6466-61be-42d5-9414-acd01f99262f" w:id="1143"/>
            <w:r>
              <w:rPr>
                <w:rFonts w:ascii="Arial" w:hAnsi="Arial"/>
                <w:b w:val="false"/>
                <w:i w:val="false"/>
                <w:color w:val="000000"/>
                <w:sz w:val="16"/>
              </w:rPr>
              <w:t>5.2</w:t>
            </w:r>
            <w:bookmarkEnd w:id="114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Ny0zLTEtMS0xNDM1MDE_1872c966-4ab2-4633-8376-a25696735940" w:id="1144"/>
            <w:r>
              <w:rPr>
                <w:rFonts w:ascii="Arial" w:hAnsi="Arial"/>
                <w:b w:val="false"/>
                <w:i w:val="false"/>
                <w:color w:val="000000"/>
                <w:sz w:val="16"/>
              </w:rPr>
              <w:t>4.8</w:t>
            </w:r>
            <w:bookmarkEnd w:id="114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Ny01LTEtMS0xNDM1MDE_542eb671-f3ef-403d-b3d8-7fadb05895b4" w:id="1145"/>
            <w:r>
              <w:rPr>
                <w:rFonts w:ascii="Arial" w:hAnsi="Arial"/>
                <w:b w:val="false"/>
                <w:i w:val="false"/>
                <w:color w:val="000000"/>
                <w:sz w:val="16"/>
              </w:rPr>
              <w:t>9.8</w:t>
            </w:r>
            <w:bookmarkEnd w:id="114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Ny03LTEtMS0xNDM1MDE_f5db7bc6-c0ce-4609-9dff-99e3ccd72c85" w:id="1146"/>
            <w:r>
              <w:rPr>
                <w:rFonts w:ascii="Arial" w:hAnsi="Arial"/>
                <w:b w:val="false"/>
                <w:i w:val="false"/>
                <w:color w:val="000000"/>
                <w:sz w:val="16"/>
              </w:rPr>
              <w:t>15.1</w:t>
            </w:r>
            <w:bookmarkEnd w:id="114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expenses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OS0xLTEtMS0xNDQ1OTk_7ca2bd1a-1ed0-4581-bed8-4da9ffb54371" w:id="1147"/>
            <w:r>
              <w:rPr>
                <w:rFonts w:ascii="Arial" w:hAnsi="Arial"/>
                <w:b w:val="false"/>
                <w:i w:val="false"/>
                <w:color w:val="000000"/>
                <w:sz w:val="16"/>
              </w:rPr>
              <w:t>16.5</w:t>
            </w:r>
            <w:bookmarkEnd w:id="1147"/>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OC0zLTEtMS0xNDM2NzE_11ac58d5-b3fc-4074-99a4-5fb82d31b1d7" w:id="1148"/>
            <w:r>
              <w:rPr>
                <w:rFonts w:ascii="Arial" w:hAnsi="Arial"/>
                <w:b w:val="false"/>
                <w:i w:val="false"/>
                <w:color w:val="000000"/>
                <w:sz w:val="16"/>
              </w:rPr>
              <w:t>11.2</w:t>
            </w:r>
            <w:bookmarkEnd w:id="1148"/>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OS01LTEtMS0xNDQ1OTk_09445e00-91f6-4c38-bb82-0c49b50ad643" w:id="1149"/>
            <w:r>
              <w:rPr>
                <w:rFonts w:ascii="Arial" w:hAnsi="Arial"/>
                <w:b w:val="false"/>
                <w:i w:val="false"/>
                <w:color w:val="000000"/>
                <w:sz w:val="16"/>
              </w:rPr>
              <w:t>24.2</w:t>
            </w:r>
            <w:bookmarkEnd w:id="1149"/>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4OC9mcmFnOjg5YWRhODQxMmJjZDQyYTA4OTE1YzljYjA2ZDZiYTcxL3RhYmxlOjVjMDM3NjA2ZjZiZTQxN2ZhYjY1YTdjMWZmYTZlMjM1L3RhYmxlcmFuZ2U6NWMwMzc2MDZmNmJlNDE3ZmFiNjVhN2MxZmZhNmUyMzVfOS03LTEtMS0xNDQ1OTk_706f690d-7487-491a-a293-286fabe06eee" w:id="1150"/>
            <w:r>
              <w:rPr>
                <w:rFonts w:ascii="Arial" w:hAnsi="Arial"/>
                <w:b w:val="false"/>
                <w:i w:val="false"/>
                <w:color w:val="000000"/>
                <w:sz w:val="16"/>
              </w:rPr>
              <w:t>28.1</w:t>
            </w:r>
            <w:bookmarkEnd w:id="1150"/>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4OC9mcmFnOjg5YWRhODQxMmJjZDQyYTA4OTE1YzljYjA2ZDZiYTcxL3RleHRyZWdpb246ODlhZGE4NDEyYmNkNDJhMDg5MTVjOWNiMDZkNmJhNzFfMTEwNA_7e1b281b-72d0-446b-8b5b-a3255f2a4ba1" w:id="1151"/>
      <w:bookmarkEnd w:id="1151"/>
      <w:bookmarkStart w:name="i8b2ae60f122d44f1ba592c79eaea4978" w:id="1152"/>
      <w:bookmarkEnd w:id="1152"/>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Member of our Board of Directors serves on the Board of Directors for Jumbo Shipping.</w:t>
      </w:r>
      <w:r>
        <w:rPr>
          <w:rFonts w:ascii="Times New Roman" w:hAnsi="Times New Roman"/>
          <w:b w:val="false"/>
          <w:i w:val="false"/>
          <w:color w:val="000000"/>
          <w:sz w:val="22"/>
        </w:rPr>
        <w:t xml:space="preserve"> </w:t>
      </w:r>
    </w:p>
    <w:p>
      <w:pPr>
        <w:spacing w:before="0" w:after="0"/>
        <w:ind w:left="120"/>
        <w:jc w:val="left"/>
      </w:pPr>
      <w:bookmarkStart w:name="i8b2ae60f122d44f1ba592c79eaea4978" w:id="1153"/>
      <w:bookmarkEnd w:id="1153"/>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18</w:t>
      </w:r>
      <w:r>
        <w:rPr>
          <w:rFonts w:ascii="Times New Roman" w:hAnsi="Times New Roman"/>
          <w:b w:val="false"/>
          <w:i w:val="false"/>
          <w:color w:val="000000"/>
          <w:sz w:val="22"/>
        </w:rPr>
        <w:t xml:space="preserve"> </w:t>
      </w:r>
    </w:p>
    <w:bookmarkStart w:name="idf5f063d11bc4ee5becb9db7db9a8bb9_100" w:id="1154"/>
    <w:p>
      <w:pPr>
        <w:spacing w:before="0" w:after="0"/>
        <w:ind w:left="120"/>
        <w:jc w:val="left"/>
      </w:pPr>
    </w:p>
    <w:bookmarkEnd w:id="1154"/>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12. </w:t>
      </w:r>
      <w:bookmarkStart w:name="id3VybDovL2RvY3MudjEvZG9jOmRmNWYwNjNkMTFiYzRlZTViZWNiOWRiN2RiOWE4YmI5L3NlYzpkZjVmMDYzZDExYmM0ZWU1YmVjYjlkYjdkYjlhOGJiOV8xMDAvZnJhZzplYTRiZDkxMGZkZDY0ZDM0YTg4OTMwNDYxZGM1NTRhNy90ZXh0cmVnaW9uOmVhNGJkOTEwZmRkNjRkMzRhODg5MzA0NjFkYzU1NGE3XzMwMjg_ec027499-fa2a-44d8-b6b1-2af205f08f3a" w:id="1155"/>
      <w:r>
        <w:rPr>
          <w:rFonts w:ascii="Arial" w:hAnsi="Arial"/>
          <w:b/>
          <w:i w:val="false"/>
          <w:color w:val="000000"/>
          <w:sz w:val="20"/>
        </w:rPr>
        <w:t>DEBT</w:t>
      </w:r>
      <w:bookmarkEnd w:id="1155"/>
      <w:r>
        <w:rPr>
          <w:rFonts w:ascii="Arial" w:hAnsi="Arial"/>
          <w:b/>
          <w:i w:val="false"/>
          <w:color w:val="000000"/>
          <w:sz w:val="20"/>
        </w:rPr>
        <w:t xml:space="preserve"> </w:t>
      </w:r>
    </w:p>
    <w:p>
      <w:pPr>
        <w:spacing w:before="0" w:after="0"/>
        <w:ind w:left="120"/>
        <w:jc w:val="left"/>
      </w:pPr>
      <w:bookmarkStart w:name="i17f02208fa9f404892887a354f696297" w:id="1156"/>
      <w:bookmarkEnd w:id="1156"/>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Overview</w:t>
      </w:r>
      <w:r>
        <w:rPr>
          <w:rFonts w:ascii="Times New Roman" w:hAnsi="Times New Roman"/>
          <w:b w:val="false"/>
          <w:i w:val="false"/>
          <w:color w:val="000000"/>
          <w:sz w:val="22"/>
        </w:rPr>
        <w:t xml:space="preserve"> </w:t>
      </w:r>
    </w:p>
    <w:p>
      <w:pPr>
        <w:spacing w:before="0" w:after="0"/>
        <w:ind w:left="120"/>
        <w:jc w:val="left"/>
      </w:pPr>
      <w:bookmarkStart w:name="i17f02208fa9f404892887a354f696297" w:id="1157"/>
      <w:bookmarkEnd w:id="1157"/>
      <w:bookmarkStart w:name="id3VybDovL2RvY3MudjEvZG9jOmRmNWYwNjNkMTFiYzRlZTViZWNiOWRiN2RiOWE4YmI5L3NlYzpkZjVmMDYzZDExYmM0ZWU1YmVjYjlkYjdkYjlhOGJiOV8xMDAvZnJhZzplYTRiZDkxMGZkZDY0ZDM0YTg4OTMwNDYxZGM1NTRhNy90ZXh0cmVnaW9uOmVhNGJkOTEwZmRkNjRkMzRhODg5MzA0NjFkYzU1NGE3XzMwMDE_0bdb2ad5-d58b-4069-bb40-b02304311edf" w:id="1158"/>
      <w:bookmarkEnd w:id="1158"/>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Long-term debt consisted of the following:</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DAvZnJhZzplYTRiZDkxMGZkZDY0ZDM0YTg4OTMwNDYxZGM1NTRhNy90ZXh0cmVnaW9uOmVhNGJkOTEwZmRkNjRkMzRhODg5MzA0NjFkYzU1NGE3XzMwMDE_0bdb2ad5-d58b-4069-bb40-b02304311edf" w:id="1159"/>
      <w:bookmarkEnd w:id="1159"/>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39"/>
        <w:gridCol w:w="9321"/>
        <w:gridCol w:w="442"/>
        <w:gridCol w:w="146"/>
        <w:gridCol w:w="1458"/>
        <w:gridCol w:w="40"/>
        <w:gridCol w:w="40"/>
        <w:gridCol w:w="40"/>
        <w:gridCol w:w="40"/>
        <w:gridCol w:w="155"/>
        <w:gridCol w:w="1470"/>
        <w:gridCol w:w="43"/>
      </w:tblGrid>
      <w:tr>
        <w:trPr>
          <w:trHeight w:val="30" w:hRule="atLeast"/>
        </w:trPr>
        <w:tc>
          <w:tcPr>
            <w:tcW w:w="439" w:type="dxa"/>
            <w:tcBorders/>
            <w:tcMar>
              <w:top w:w="15" w:type="dxa"/>
              <w:left w:w="15" w:type="dxa"/>
              <w:bottom w:w="15" w:type="dxa"/>
              <w:right w:w="15" w:type="dxa"/>
            </w:tcMar>
            <w:vAlign w:val="center"/>
          </w:tcPr>
          <w:p/>
        </w:tc>
        <w:tc>
          <w:tcPr>
            <w:tcW w:w="9321" w:type="dxa"/>
            <w:tcBorders/>
            <w:tcMar>
              <w:top w:w="15" w:type="dxa"/>
              <w:left w:w="15" w:type="dxa"/>
              <w:bottom w:w="15" w:type="dxa"/>
              <w:right w:w="15" w:type="dxa"/>
            </w:tcMar>
            <w:vAlign w:val="center"/>
          </w:tcPr>
          <w:p/>
        </w:tc>
        <w:tc>
          <w:tcPr>
            <w:tcW w:w="442"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55" w:type="dxa"/>
            <w:tcBorders/>
            <w:tcMar>
              <w:top w:w="15" w:type="dxa"/>
              <w:left w:w="15" w:type="dxa"/>
              <w:bottom w:w="15" w:type="dxa"/>
              <w:right w:w="15" w:type="dxa"/>
            </w:tcMar>
            <w:vAlign w:val="center"/>
          </w:tcPr>
          <w:p/>
        </w:tc>
        <w:tc>
          <w:tcPr>
            <w:tcW w:w="1470" w:type="dxa"/>
            <w:tcBorders/>
            <w:tcMar>
              <w:top w:w="15" w:type="dxa"/>
              <w:left w:w="15" w:type="dxa"/>
              <w:bottom w:w="15" w:type="dxa"/>
              <w:right w:w="15" w:type="dxa"/>
            </w:tcMar>
            <w:vAlign w:val="center"/>
          </w:tcPr>
          <w:p/>
        </w:tc>
        <w:tc>
          <w:tcPr>
            <w:tcW w:w="43"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June 30, </w:t>
            </w:r>
            <w:r>
              <w:br/>
            </w:r>
            <w:r>
              <w:rPr>
                <w:rFonts w:ascii="Arial" w:hAnsi="Arial"/>
                <w:b/>
                <w:i w:val="false"/>
                <w:color w:val="000000"/>
                <w:sz w:val="16"/>
              </w:rPr>
              <w:t xml:space="preserve"> 2022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December 31, </w:t>
            </w:r>
            <w:r>
              <w:br/>
            </w:r>
            <w:r>
              <w:rPr>
                <w:rFonts w:ascii="Arial" w:hAnsi="Arial"/>
                <w:b/>
                <w:i w:val="false"/>
                <w:color w:val="000000"/>
                <w:sz w:val="16"/>
              </w:rPr>
              <w:t xml:space="preserve"> 2021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Revolving credit facility</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EtMS0xLTEtMTQwOTUy_deb46154-00a9-49be-8e98-4eb650d2e516" w:id="1160"/>
            <w:r>
              <w:rPr>
                <w:rFonts w:ascii="Arial" w:hAnsi="Arial"/>
                <w:b w:val="false"/>
                <w:i w:val="false"/>
                <w:color w:val="000000"/>
                <w:sz w:val="16"/>
              </w:rPr>
              <w:t>170.0</w:t>
            </w:r>
            <w:bookmarkEnd w:id="1160"/>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5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7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EtMy0xLTEtMTQwOTUy_c5289683-a3bf-4b13-b911-eb972fa36f90" w:id="1161"/>
            <w:r>
              <w:rPr>
                <w:rFonts w:ascii="Arial" w:hAnsi="Arial"/>
                <w:b w:val="false"/>
                <w:i w:val="false"/>
                <w:color w:val="000000"/>
                <w:sz w:val="16"/>
              </w:rPr>
              <w:t>—</w:t>
            </w:r>
            <w:bookmarkEnd w:id="1161"/>
            <w:r>
              <w:rPr>
                <w:rFonts w:ascii="Arial" w:hAnsi="Arial"/>
                <w:b w:val="false"/>
                <w:i w:val="false"/>
                <w:color w:val="000000"/>
                <w:sz w:val="16"/>
              </w:rPr>
              <w:t xml:space="preserve">   </w:t>
            </w:r>
          </w:p>
        </w:tc>
        <w:tc>
          <w:tcPr>
            <w:tcW w:w="43"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ItMC0xLTEtMTI5Mjk1L3RleHRyZWdpb246MzU0NThiM2ZiZDExNDA0Njk5NTY5YjVhNzhkOGUyNTZfNA_800c5bbc-4dd2-4a02-b605-4d03734adf80" w:id="1162"/>
            <w:bookmarkEnd w:id="1162"/>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ItMC0xLTEtMTI5Mjk1L3RleHRyZWdpb246MzU0NThiM2ZiZDExNDA0Njk5NTY5YjVhNzhkOGUyNTZfNA_afe76ede-8611-4445-8d4e-3e02b02de2f8" w:id="1163"/>
            <w:r>
              <w:rPr>
                <w:rFonts w:ascii="Arial" w:hAnsi="Arial"/>
                <w:b w:val="false"/>
                <w:i w:val="false"/>
                <w:color w:val="000000"/>
                <w:sz w:val="16"/>
              </w:rPr>
              <w:t>3.40</w:t>
            </w:r>
            <w:bookmarkEnd w:id="1163"/>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ItMC0xLTEtMTI5Mjk1L3RleHRyZWdpb246MzU0NThiM2ZiZDExNDA0Njk5NTY5YjVhNzhkOGUyNTZfNA_800c5bbc-4dd2-4a02-b605-4d03734adf80" w:id="1164"/>
            <w:r>
              <w:rPr>
                <w:rFonts w:ascii="Arial" w:hAnsi="Arial"/>
                <w:b w:val="false"/>
                <w:i w:val="false"/>
                <w:color w:val="000000"/>
                <w:sz w:val="16"/>
              </w:rPr>
              <w:t xml:space="preserve"> </w:t>
            </w:r>
            <w:bookmarkEnd w:id="1164"/>
            <w:r>
              <w:rPr>
                <w:rFonts w:ascii="Arial" w:hAnsi="Arial"/>
                <w:b w:val="false"/>
                <w:i w:val="false"/>
                <w:color w:val="000000"/>
                <w:sz w:val="16"/>
              </w:rPr>
              <w:t xml:space="preserve">% 2012 Private placement notes due 2022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ItMS0xLTEtMTI5Mjk1_a08fa3c3-14c4-4ce2-9b9c-346daa5f18ba" w:id="1165"/>
            <w:r>
              <w:rPr>
                <w:rFonts w:ascii="Arial" w:hAnsi="Arial"/>
                <w:b w:val="false"/>
                <w:i w:val="false"/>
                <w:color w:val="000000"/>
                <w:sz w:val="16"/>
              </w:rPr>
              <w:t>—</w:t>
            </w:r>
            <w:bookmarkEnd w:id="116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ItMy0xLTEtMTI5Mjk1_c5f71930-49f4-4348-9f87-3932379a6e21" w:id="1166"/>
            <w:r>
              <w:rPr>
                <w:rFonts w:ascii="Arial" w:hAnsi="Arial"/>
                <w:b w:val="false"/>
                <w:i w:val="false"/>
                <w:color w:val="000000"/>
                <w:sz w:val="16"/>
              </w:rPr>
              <w:t>169.9</w:t>
            </w:r>
            <w:bookmarkEnd w:id="1166"/>
            <w:r>
              <w:rPr>
                <w:rFonts w:ascii="Arial" w:hAnsi="Arial"/>
                <w:b w:val="false"/>
                <w:i w:val="false"/>
                <w:color w:val="000000"/>
                <w:sz w:val="16"/>
              </w:rPr>
              <w:t xml:space="preserve">   </w:t>
            </w:r>
          </w:p>
        </w:tc>
        <w:tc>
          <w:tcPr>
            <w:tcW w:w="43"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MtMC0xLTEtMTI5Mjk1L3RleHRyZWdpb246MTYwMzM4MTZhNWVmNGFkODk5ODdmMjA5YzUyZTJkNGVfNA_ac9efd02-a79d-45a0-a455-1c406ef9b7b9" w:id="1167"/>
            <w:bookmarkEnd w:id="1167"/>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MtMC0xLTEtMTI5Mjk1L3RleHRyZWdpb246MTYwMzM4MTZhNWVmNGFkODk5ODdmMjA5YzUyZTJkNGVfNA_fc28b628-fa58-4111-8460-2e6b5924d234" w:id="1168"/>
            <w:r>
              <w:rPr>
                <w:rFonts w:ascii="Arial" w:hAnsi="Arial"/>
                <w:b w:val="false"/>
                <w:i w:val="false"/>
                <w:color w:val="000000"/>
                <w:sz w:val="16"/>
              </w:rPr>
              <w:t>3.15</w:t>
            </w:r>
            <w:bookmarkEnd w:id="1168"/>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MtMC0xLTEtMTI5Mjk1L3RleHRyZWdpb246MTYwMzM4MTZhNWVmNGFkODk5ODdmMjA5YzUyZTJkNGVfNA_ac9efd02-a79d-45a0-a455-1c406ef9b7b9" w:id="1169"/>
            <w:r>
              <w:rPr>
                <w:rFonts w:ascii="Arial" w:hAnsi="Arial"/>
                <w:b w:val="false"/>
                <w:i w:val="false"/>
                <w:color w:val="000000"/>
                <w:sz w:val="16"/>
              </w:rPr>
              <w:t xml:space="preserve"> </w:t>
            </w:r>
            <w:bookmarkEnd w:id="1169"/>
            <w:r>
              <w:rPr>
                <w:rFonts w:ascii="Arial" w:hAnsi="Arial"/>
                <w:b w:val="false"/>
                <w:i w:val="false"/>
                <w:color w:val="000000"/>
                <w:sz w:val="16"/>
              </w:rPr>
              <w:t xml:space="preserve">% 2013 Private placement notes due 2023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MtMS0xLTEtMTI5Mjk1_886d99d8-c0d9-48e8-a7eb-5875a827a727" w:id="1170"/>
            <w:r>
              <w:rPr>
                <w:rFonts w:ascii="Arial" w:hAnsi="Arial"/>
                <w:b w:val="false"/>
                <w:i w:val="false"/>
                <w:color w:val="000000"/>
                <w:sz w:val="16"/>
              </w:rPr>
              <w:t>265.0</w:t>
            </w:r>
            <w:bookmarkEnd w:id="117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MtMy0xLTEtMTI5Mjk1_861dfe34-beae-4bb6-b88a-b757f95dc212" w:id="1171"/>
            <w:r>
              <w:rPr>
                <w:rFonts w:ascii="Arial" w:hAnsi="Arial"/>
                <w:b w:val="false"/>
                <w:i w:val="false"/>
                <w:color w:val="000000"/>
                <w:sz w:val="16"/>
              </w:rPr>
              <w:t>288.8</w:t>
            </w:r>
            <w:bookmarkEnd w:id="1171"/>
            <w:r>
              <w:rPr>
                <w:rFonts w:ascii="Arial" w:hAnsi="Arial"/>
                <w:b w:val="false"/>
                <w:i w:val="false"/>
                <w:color w:val="000000"/>
                <w:sz w:val="16"/>
              </w:rPr>
              <w:t xml:space="preserve">   </w:t>
            </w:r>
          </w:p>
        </w:tc>
        <w:tc>
          <w:tcPr>
            <w:tcW w:w="43"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QtMC0xLTEtMTI5Mjk1L3RleHRyZWdpb246NWJiYWM1NDdkNmE5NDk5Y2FkODAzY2UzMzNlY2U2ODZfNA_445c5a30-813e-4fc4-9847-e6fb93e24a20" w:id="1172"/>
            <w:bookmarkEnd w:id="1172"/>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QtMC0xLTEtMTI5Mjk1L3RleHRyZWdpb246NWJiYWM1NDdkNmE5NDk5Y2FkODAzY2UzMzNlY2U2ODZfNA_bd161374-8b9f-4d37-b707-92415dd98441" w:id="1173"/>
            <w:r>
              <w:rPr>
                <w:rFonts w:ascii="Arial" w:hAnsi="Arial"/>
                <w:b w:val="false"/>
                <w:i w:val="false"/>
                <w:color w:val="000000"/>
                <w:sz w:val="16"/>
              </w:rPr>
              <w:t>5.75</w:t>
            </w:r>
            <w:bookmarkEnd w:id="1173"/>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QtMC0xLTEtMTI5Mjk1L3RleHRyZWdpb246NWJiYWM1NDdkNmE5NDk5Y2FkODAzY2UzMzNlY2U2ODZfNA_445c5a30-813e-4fc4-9847-e6fb93e24a20" w:id="1174"/>
            <w:r>
              <w:rPr>
                <w:rFonts w:ascii="Arial" w:hAnsi="Arial"/>
                <w:b w:val="false"/>
                <w:i w:val="false"/>
                <w:color w:val="000000"/>
                <w:sz w:val="16"/>
              </w:rPr>
              <w:t xml:space="preserve"> </w:t>
            </w:r>
            <w:bookmarkEnd w:id="1174"/>
            <w:r>
              <w:rPr>
                <w:rFonts w:ascii="Arial" w:hAnsi="Arial"/>
                <w:b w:val="false"/>
                <w:i w:val="false"/>
                <w:color w:val="000000"/>
                <w:sz w:val="16"/>
              </w:rPr>
              <w:t xml:space="preserve">% 2020 Private placement notes due 2025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QtMS0xLTEtMTI5Mjk1_00dac010-61b7-46b0-ad7b-836f6fb78b19" w:id="1175"/>
            <w:r>
              <w:rPr>
                <w:rFonts w:ascii="Arial" w:hAnsi="Arial"/>
                <w:b w:val="false"/>
                <w:i w:val="false"/>
                <w:color w:val="000000"/>
                <w:sz w:val="16"/>
              </w:rPr>
              <w:t>207.9</w:t>
            </w:r>
            <w:bookmarkEnd w:id="117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QtMy0xLTEtMTI5Mjk1_60b7eebf-b06a-4d17-8416-0118b21459d9" w:id="1176"/>
            <w:r>
              <w:rPr>
                <w:rFonts w:ascii="Arial" w:hAnsi="Arial"/>
                <w:b w:val="false"/>
                <w:i w:val="false"/>
                <w:color w:val="000000"/>
                <w:sz w:val="16"/>
              </w:rPr>
              <w:t>226.5</w:t>
            </w:r>
            <w:bookmarkEnd w:id="1176"/>
            <w:r>
              <w:rPr>
                <w:rFonts w:ascii="Arial" w:hAnsi="Arial"/>
                <w:b w:val="false"/>
                <w:i w:val="false"/>
                <w:color w:val="000000"/>
                <w:sz w:val="16"/>
              </w:rPr>
              <w:t xml:space="preserve">   </w:t>
            </w:r>
          </w:p>
        </w:tc>
        <w:tc>
          <w:tcPr>
            <w:tcW w:w="43"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UtMC0xLTEtMTI5Mjk1L3RleHRyZWdpb246YTE2MzQ0ODU1OTU2NDBmMmFlNmEwYzJjZGRlMGI4NzlfNA_4ef06c5b-94f7-4cea-bfec-eccd43d8dd64" w:id="1177"/>
            <w:bookmarkEnd w:id="1177"/>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UtMC0xLTEtMTI5Mjk1L3RleHRyZWdpb246YTE2MzQ0ODU1OTU2NDBmMmFlNmEwYzJjZGRlMGI4NzlfNA_736eff61-5cca-4eec-90e3-b925c07d7ad7" w:id="1178"/>
            <w:bookmarkEnd w:id="1178"/>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UtMC0xLTEtMTI5Mjk1L3RleHRyZWdpb246YTE2MzQ0ODU1OTU2NDBmMmFlNmEwYzJjZGRlMGI4NzlfNA_cfa74ba7-b530-4c60-aac8-c97dcbc84175" w:id="1179"/>
            <w:r>
              <w:rPr>
                <w:rFonts w:ascii="Arial" w:hAnsi="Arial"/>
                <w:b w:val="false"/>
                <w:i w:val="false"/>
                <w:color w:val="000000"/>
                <w:sz w:val="16"/>
              </w:rPr>
              <w:t>6.50</w:t>
            </w:r>
            <w:bookmarkEnd w:id="1179"/>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UtMC0xLTEtMTI5Mjk1L3RleHRyZWdpb246YTE2MzQ0ODU1OTU2NDBmMmFlNmEwYzJjZGRlMGI4NzlfNA_736eff61-5cca-4eec-90e3-b925c07d7ad7" w:id="1180"/>
            <w:r>
              <w:rPr>
                <w:rFonts w:ascii="Arial" w:hAnsi="Arial"/>
                <w:b w:val="false"/>
                <w:i w:val="false"/>
                <w:color w:val="000000"/>
                <w:sz w:val="16"/>
              </w:rPr>
              <w:t xml:space="preserve"> </w:t>
            </w:r>
            <w:bookmarkEnd w:id="1180"/>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UtMC0xLTEtMTI5Mjk1L3RleHRyZWdpb246YTE2MzQ0ODU1OTU2NDBmMmFlNmEwYzJjZGRlMGI4NzlfNA_4ef06c5b-94f7-4cea-bfec-eccd43d8dd64" w:id="1181"/>
            <w:bookmarkEnd w:id="1181"/>
            <w:r>
              <w:rPr>
                <w:rFonts w:ascii="Arial" w:hAnsi="Arial"/>
                <w:b w:val="false"/>
                <w:i w:val="false"/>
                <w:color w:val="000000"/>
                <w:sz w:val="16"/>
              </w:rPr>
              <w:t xml:space="preserve">% Senior notes due 2026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UtMS0xLTEtMTI5Mjk1_e83939b4-8bba-4e55-9586-ba9257a94488" w:id="1182"/>
            <w:r>
              <w:rPr>
                <w:rFonts w:ascii="Arial" w:hAnsi="Arial"/>
                <w:b w:val="false"/>
                <w:i w:val="false"/>
                <w:color w:val="000000"/>
                <w:sz w:val="16"/>
              </w:rPr>
              <w:t>202.9</w:t>
            </w:r>
            <w:bookmarkEnd w:id="118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UtMy0xLTEtMTI5Mjk1_010ea871-dd0f-4bab-a2df-68d778177711" w:id="1183"/>
            <w:r>
              <w:rPr>
                <w:rFonts w:ascii="Arial" w:hAnsi="Arial"/>
                <w:b w:val="false"/>
                <w:i w:val="false"/>
                <w:color w:val="000000"/>
                <w:sz w:val="16"/>
              </w:rPr>
              <w:t>633.1</w:t>
            </w:r>
            <w:bookmarkEnd w:id="1183"/>
            <w:r>
              <w:rPr>
                <w:rFonts w:ascii="Arial" w:hAnsi="Arial"/>
                <w:b w:val="false"/>
                <w:i w:val="false"/>
                <w:color w:val="000000"/>
                <w:sz w:val="16"/>
              </w:rPr>
              <w:t xml:space="preserve">   </w:t>
            </w:r>
          </w:p>
        </w:tc>
        <w:tc>
          <w:tcPr>
            <w:tcW w:w="43"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YtMC0xLTEtMTI5Mjk1L3RleHRyZWdpb246ZTgxNzI4OGQyNzU1NDJlYWE3MjkyNGU0YjZhODUxYjlfNA_2fbce099-6587-46fc-b21a-ac1a09620cdd" w:id="1184"/>
            <w:bookmarkEnd w:id="1184"/>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YtMC0xLTEtMTI5Mjk1L3RleHRyZWdpb246ZTgxNzI4OGQyNzU1NDJlYWE3MjkyNGU0YjZhODUxYjlfNA_972b7f23-132b-41fa-b076-76814b1cd86e" w:id="1185"/>
            <w:r>
              <w:rPr>
                <w:rFonts w:ascii="Arial" w:hAnsi="Arial"/>
                <w:b w:val="false"/>
                <w:i w:val="false"/>
                <w:color w:val="000000"/>
                <w:sz w:val="16"/>
              </w:rPr>
              <w:t>4.00</w:t>
            </w:r>
            <w:bookmarkEnd w:id="1185"/>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YtMC0xLTEtMTI5Mjk1L3RleHRyZWdpb246ZTgxNzI4OGQyNzU1NDJlYWE3MjkyNGU0YjZhODUxYjlfNA_2fbce099-6587-46fc-b21a-ac1a09620cdd" w:id="1186"/>
            <w:r>
              <w:rPr>
                <w:rFonts w:ascii="Arial" w:hAnsi="Arial"/>
                <w:b w:val="false"/>
                <w:i w:val="false"/>
                <w:color w:val="000000"/>
                <w:sz w:val="16"/>
              </w:rPr>
              <w:t xml:space="preserve"> </w:t>
            </w:r>
            <w:bookmarkEnd w:id="1186"/>
            <w:r>
              <w:rPr>
                <w:rFonts w:ascii="Arial" w:hAnsi="Arial"/>
                <w:b w:val="false"/>
                <w:i w:val="false"/>
                <w:color w:val="000000"/>
                <w:sz w:val="16"/>
              </w:rPr>
              <w:t xml:space="preserve">% 2012 Private placement notes due 2027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YtMS0xLTEtMTI5Mjk1_ea455edc-aac7-45a3-b32d-85db24ef0e86" w:id="1187"/>
            <w:r>
              <w:rPr>
                <w:rFonts w:ascii="Arial" w:hAnsi="Arial"/>
                <w:b w:val="false"/>
                <w:i w:val="false"/>
                <w:color w:val="000000"/>
                <w:sz w:val="16"/>
              </w:rPr>
              <w:t>77.9</w:t>
            </w:r>
            <w:bookmarkEnd w:id="118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YtMy0xLTEtMTI5Mjk1_750ff0aa-634d-4f81-977b-a7632b4fcc55" w:id="1188"/>
            <w:r>
              <w:rPr>
                <w:rFonts w:ascii="Arial" w:hAnsi="Arial"/>
                <w:b w:val="false"/>
                <w:i w:val="false"/>
                <w:color w:val="000000"/>
                <w:sz w:val="16"/>
              </w:rPr>
              <w:t>84.9</w:t>
            </w:r>
            <w:bookmarkEnd w:id="1188"/>
            <w:r>
              <w:rPr>
                <w:rFonts w:ascii="Arial" w:hAnsi="Arial"/>
                <w:b w:val="false"/>
                <w:i w:val="false"/>
                <w:color w:val="000000"/>
                <w:sz w:val="16"/>
              </w:rPr>
              <w:t xml:space="preserve">   </w:t>
            </w:r>
          </w:p>
        </w:tc>
        <w:tc>
          <w:tcPr>
            <w:tcW w:w="43"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ctMC0xLTEtMTI5Mjk1L3RleHRyZWdpb246YzVjODBlMjk1MmM0NGE4NTlkMjJiNjllYWJkZjhmZWFfNA_5436a777-bce9-4b6d-886d-f392e08f2e64" w:id="1189"/>
            <w:bookmarkEnd w:id="1189"/>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ctMC0xLTEtMTI5Mjk1L3RleHRyZWdpb246YzVjODBlMjk1MmM0NGE4NTlkMjJiNjllYWJkZjhmZWFfNA_b7469e2b-453d-4e11-83cd-d1be8abc7341" w:id="1190"/>
            <w:r>
              <w:rPr>
                <w:rFonts w:ascii="Arial" w:hAnsi="Arial"/>
                <w:b w:val="false"/>
                <w:i w:val="false"/>
                <w:color w:val="000000"/>
                <w:sz w:val="16"/>
              </w:rPr>
              <w:t>4.00</w:t>
            </w:r>
            <w:bookmarkEnd w:id="1190"/>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ctMC0xLTEtMTI5Mjk1L3RleHRyZWdpb246YzVjODBlMjk1MmM0NGE4NTlkMjJiNjllYWJkZjhmZWFfNA_5436a777-bce9-4b6d-886d-f392e08f2e64" w:id="1191"/>
            <w:r>
              <w:rPr>
                <w:rFonts w:ascii="Arial" w:hAnsi="Arial"/>
                <w:b w:val="false"/>
                <w:i w:val="false"/>
                <w:color w:val="000000"/>
                <w:sz w:val="16"/>
              </w:rPr>
              <w:t xml:space="preserve"> </w:t>
            </w:r>
            <w:bookmarkEnd w:id="1191"/>
            <w:r>
              <w:rPr>
                <w:rFonts w:ascii="Arial" w:hAnsi="Arial"/>
                <w:b w:val="false"/>
                <w:i w:val="false"/>
                <w:color w:val="000000"/>
                <w:sz w:val="16"/>
              </w:rPr>
              <w:t xml:space="preserve">% 2012 Private placement notes due 2032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ctMS0xLTEtMTI5Mjk1_9f95fc31-d866-4f00-9bbd-8a03e2a128df" w:id="1192"/>
            <w:r>
              <w:rPr>
                <w:rFonts w:ascii="Arial" w:hAnsi="Arial"/>
                <w:b w:val="false"/>
                <w:i w:val="false"/>
                <w:color w:val="000000"/>
                <w:sz w:val="16"/>
              </w:rPr>
              <w:t>103.9</w:t>
            </w:r>
            <w:bookmarkEnd w:id="119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ctMy0xLTEtMTI5Mjk1_6b6b9735-5e6f-4c23-9373-7f135cc35b3e" w:id="1193"/>
            <w:r>
              <w:rPr>
                <w:rFonts w:ascii="Arial" w:hAnsi="Arial"/>
                <w:b w:val="false"/>
                <w:i w:val="false"/>
                <w:color w:val="000000"/>
                <w:sz w:val="16"/>
              </w:rPr>
              <w:t>113.3</w:t>
            </w:r>
            <w:bookmarkEnd w:id="1193"/>
            <w:r>
              <w:rPr>
                <w:rFonts w:ascii="Arial" w:hAnsi="Arial"/>
                <w:b w:val="false"/>
                <w:i w:val="false"/>
                <w:color w:val="000000"/>
                <w:sz w:val="16"/>
              </w:rPr>
              <w:t xml:space="preserve">   </w:t>
            </w:r>
          </w:p>
        </w:tc>
        <w:tc>
          <w:tcPr>
            <w:tcW w:w="43"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gtMC0xLTEtMTI5Mjk1L3RleHRyZWdpb246MjM3ZDA4MmQ5NDA5NGQ0OGEyYjJlN2I4NmE1YmU4ZmFfNA_895a7f1e-b951-4b89-aed0-29ca127a6662" w:id="1194"/>
            <w:bookmarkEnd w:id="1194"/>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gtMC0xLTEtMTI5Mjk1L3RleHRyZWdpb246MjM3ZDA4MmQ5NDA5NGQ0OGEyYjJlN2I4NmE1YmU4ZmFfNA_e0cd6d5d-45a4-4223-9d0d-127cef719ff2" w:id="1195"/>
            <w:r>
              <w:rPr>
                <w:rFonts w:ascii="Arial" w:hAnsi="Arial"/>
                <w:b w:val="false"/>
                <w:i w:val="false"/>
                <w:color w:val="000000"/>
                <w:sz w:val="16"/>
              </w:rPr>
              <w:t>3.75</w:t>
            </w:r>
            <w:bookmarkEnd w:id="1195"/>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gtMC0xLTEtMTI5Mjk1L3RleHRyZWdpb246MjM3ZDA4MmQ5NDA5NGQ0OGEyYjJlN2I4NmE1YmU4ZmFfNA_895a7f1e-b951-4b89-aed0-29ca127a6662" w:id="1196"/>
            <w:r>
              <w:rPr>
                <w:rFonts w:ascii="Arial" w:hAnsi="Arial"/>
                <w:b w:val="false"/>
                <w:i w:val="false"/>
                <w:color w:val="000000"/>
                <w:sz w:val="16"/>
              </w:rPr>
              <w:t xml:space="preserve"> </w:t>
            </w:r>
            <w:bookmarkEnd w:id="1196"/>
            <w:r>
              <w:rPr>
                <w:rFonts w:ascii="Arial" w:hAnsi="Arial"/>
                <w:b w:val="false"/>
                <w:i w:val="false"/>
                <w:color w:val="000000"/>
                <w:sz w:val="16"/>
              </w:rPr>
              <w:t xml:space="preserve">% 2013 Private placement notes due 2033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gtMS0xLTEtMTI5Mjk1_241b8c95-4dcd-4eae-a37f-31a40b24ce02" w:id="1197"/>
            <w:r>
              <w:rPr>
                <w:rFonts w:ascii="Arial" w:hAnsi="Arial"/>
                <w:b w:val="false"/>
                <w:i w:val="false"/>
                <w:color w:val="000000"/>
                <w:sz w:val="16"/>
              </w:rPr>
              <w:t>103.9</w:t>
            </w:r>
            <w:bookmarkEnd w:id="119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gtMy0xLTEtMTI5Mjk1_fa1b7ae9-fcf0-462e-b365-f96e469b3812" w:id="1198"/>
            <w:r>
              <w:rPr>
                <w:rFonts w:ascii="Arial" w:hAnsi="Arial"/>
                <w:b w:val="false"/>
                <w:i w:val="false"/>
                <w:color w:val="000000"/>
                <w:sz w:val="16"/>
              </w:rPr>
              <w:t>113.3</w:t>
            </w:r>
            <w:bookmarkEnd w:id="1198"/>
            <w:r>
              <w:rPr>
                <w:rFonts w:ascii="Arial" w:hAnsi="Arial"/>
                <w:b w:val="false"/>
                <w:i w:val="false"/>
                <w:color w:val="000000"/>
                <w:sz w:val="16"/>
              </w:rPr>
              <w:t xml:space="preserve">   </w:t>
            </w:r>
          </w:p>
        </w:tc>
        <w:tc>
          <w:tcPr>
            <w:tcW w:w="43"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Bank borrowings and other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ktMS0xLTEtMTI5Mjk1_20159acc-6493-46e4-adb9-47b5f91b4f42" w:id="1199"/>
            <w:r>
              <w:rPr>
                <w:rFonts w:ascii="Arial" w:hAnsi="Arial"/>
                <w:b w:val="false"/>
                <w:i w:val="false"/>
                <w:color w:val="000000"/>
                <w:sz w:val="16"/>
              </w:rPr>
              <w:t>354.5</w:t>
            </w:r>
            <w:bookmarkEnd w:id="119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ktMy0xLTEtMTI5Mjk1_198512e7-b133-4d2b-8eb4-17124048dd12" w:id="1200"/>
            <w:r>
              <w:rPr>
                <w:rFonts w:ascii="Arial" w:hAnsi="Arial"/>
                <w:b w:val="false"/>
                <w:i w:val="false"/>
                <w:color w:val="000000"/>
                <w:sz w:val="16"/>
              </w:rPr>
              <w:t>397.4</w:t>
            </w:r>
            <w:bookmarkEnd w:id="1200"/>
            <w:r>
              <w:rPr>
                <w:rFonts w:ascii="Arial" w:hAnsi="Arial"/>
                <w:b w:val="false"/>
                <w:i w:val="false"/>
                <w:color w:val="000000"/>
                <w:sz w:val="16"/>
              </w:rPr>
              <w:t xml:space="preserve">   </w:t>
            </w:r>
          </w:p>
        </w:tc>
        <w:tc>
          <w:tcPr>
            <w:tcW w:w="43" w:type="dxa"/>
            <w:tcBorders/>
            <w:shd w:fill="cceeff"/>
            <w:tcMar>
              <w:top w:w="30" w:type="dxa"/>
              <w:left w:w="15" w:type="dxa"/>
              <w:bottom w:w="30" w:type="dxa"/>
              <w:right w:w="15" w:type="dxa"/>
            </w:tcMar>
            <w:vAlign w:val="bottom"/>
          </w:tcPr>
          <w:p/>
        </w:tc>
      </w:tr>
      <w:tr>
        <w:trPr/>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Unamortized debt issuance costs and discounts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ExLTEtMS0xLTEyOTI5NQ_2582c863-b484-42fa-a82e-68cd742d59e8" w:id="1201"/>
            <w:r>
              <w:rPr>
                <w:rFonts w:ascii="Arial" w:hAnsi="Arial"/>
                <w:b w:val="false"/>
                <w:i w:val="false"/>
                <w:color w:val="000000"/>
                <w:sz w:val="16"/>
              </w:rPr>
              <w:t>11.3</w:t>
            </w:r>
            <w:bookmarkEnd w:id="1201"/>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ExLTMtMS0xLTEyOTI5NQ_5d97868a-9116-46c0-b335-fb73e6b1456d" w:id="1202"/>
            <w:r>
              <w:rPr>
                <w:rFonts w:ascii="Arial" w:hAnsi="Arial"/>
                <w:b w:val="false"/>
                <w:i w:val="false"/>
                <w:color w:val="000000"/>
                <w:sz w:val="16"/>
              </w:rPr>
              <w:t>22.3</w:t>
            </w:r>
            <w:bookmarkEnd w:id="1202"/>
            <w:r>
              <w:rPr>
                <w:rFonts w:ascii="Arial" w:hAnsi="Arial"/>
                <w:b w:val="false"/>
                <w:i w:val="false"/>
                <w:color w:val="000000"/>
                <w:sz w:val="16"/>
              </w:rPr>
              <w:t xml:space="preserve"> ) </w:t>
            </w:r>
          </w:p>
        </w:tc>
        <w:tc>
          <w:tcPr>
            <w:tcW w:w="43"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debt</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EyLTEtMS0xLTEyOTI5NQ_f4f6eaf3-734b-4cfc-bc1a-cc99ef0c7198" w:id="1203"/>
            <w:r>
              <w:rPr>
                <w:rFonts w:ascii="Arial" w:hAnsi="Arial"/>
                <w:b w:val="false"/>
                <w:i w:val="false"/>
                <w:color w:val="000000"/>
                <w:sz w:val="16"/>
              </w:rPr>
              <w:t>1,474.7</w:t>
            </w:r>
            <w:bookmarkEnd w:id="1203"/>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EyLTMtMS0xLTEyOTI5NQ_ae4bae97-c2a6-4e3c-b3e8-99192569746a" w:id="1204"/>
            <w:r>
              <w:rPr>
                <w:rFonts w:ascii="Arial" w:hAnsi="Arial"/>
                <w:b w:val="false"/>
                <w:i w:val="false"/>
                <w:color w:val="000000"/>
                <w:sz w:val="16"/>
              </w:rPr>
              <w:t>2,004.9</w:t>
            </w:r>
            <w:bookmarkEnd w:id="1204"/>
            <w:r>
              <w:rPr>
                <w:rFonts w:ascii="Arial" w:hAnsi="Arial"/>
                <w:b w:val="false"/>
                <w:i w:val="false"/>
                <w:color w:val="000000"/>
                <w:sz w:val="16"/>
              </w:rPr>
              <w:t xml:space="preserve">   </w:t>
            </w:r>
          </w:p>
        </w:tc>
        <w:tc>
          <w:tcPr>
            <w:tcW w:w="43"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Less: current borrowings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EzLTEtMS0xLTEyOTI5NQ_766cf659-7025-448a-82ca-35329b18639f" w:id="1205"/>
            <w:r>
              <w:rPr>
                <w:rFonts w:ascii="Arial" w:hAnsi="Arial"/>
                <w:b w:val="false"/>
                <w:i w:val="false"/>
                <w:color w:val="000000"/>
                <w:sz w:val="16"/>
              </w:rPr>
              <w:t>274.0</w:t>
            </w:r>
            <w:bookmarkEnd w:id="120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EzLTMtMS0xLTEyOTI5NQ_ddd2dc3b-d6c2-4d35-8191-ba9f31052c5c" w:id="1206"/>
            <w:r>
              <w:rPr>
                <w:rFonts w:ascii="Arial" w:hAnsi="Arial"/>
                <w:b w:val="false"/>
                <w:i w:val="false"/>
                <w:color w:val="000000"/>
                <w:sz w:val="16"/>
              </w:rPr>
              <w:t>277.6</w:t>
            </w:r>
            <w:bookmarkEnd w:id="1206"/>
            <w:r>
              <w:rPr>
                <w:rFonts w:ascii="Arial" w:hAnsi="Arial"/>
                <w:b w:val="false"/>
                <w:i w:val="false"/>
                <w:color w:val="000000"/>
                <w:sz w:val="16"/>
              </w:rPr>
              <w:t xml:space="preserve">   </w:t>
            </w:r>
          </w:p>
        </w:tc>
        <w:tc>
          <w:tcPr>
            <w:tcW w:w="43"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Long-term debt</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E0LTEtMS0xLTEyOTI5NQ_0abb31e9-f937-4370-b9a2-92b4dd347cef" w:id="1207"/>
            <w:r>
              <w:rPr>
                <w:rFonts w:ascii="Arial" w:hAnsi="Arial"/>
                <w:b w:val="false"/>
                <w:i w:val="false"/>
                <w:color w:val="000000"/>
                <w:sz w:val="16"/>
              </w:rPr>
              <w:t>1,200.7</w:t>
            </w:r>
            <w:bookmarkEnd w:id="1207"/>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55"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70"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AvZnJhZzplYTRiZDkxMGZkZDY0ZDM0YTg4OTMwNDYxZGM1NTRhNy90YWJsZTozMThiY2E3YTMxOTY0MzdjYTBmZjQ4YjQ2NTA4ZmRlZC90YWJsZXJhbmdlOjMxOGJjYTdhMzE5NjQzN2NhMGZmNDhiNDY1MDhmZGVkXzE0LTMtMS0xLTEyOTI5NQ_0fac9fa8-c9bc-4af8-96cf-4d7d3c29685f" w:id="1208"/>
            <w:r>
              <w:rPr>
                <w:rFonts w:ascii="Arial" w:hAnsi="Arial"/>
                <w:b w:val="false"/>
                <w:i w:val="false"/>
                <w:color w:val="000000"/>
                <w:sz w:val="16"/>
              </w:rPr>
              <w:t>1,727.3</w:t>
            </w:r>
            <w:bookmarkEnd w:id="1208"/>
            <w:r>
              <w:rPr>
                <w:rFonts w:ascii="Arial" w:hAnsi="Arial"/>
                <w:b w:val="false"/>
                <w:i w:val="false"/>
                <w:color w:val="000000"/>
                <w:sz w:val="16"/>
              </w:rPr>
              <w:t xml:space="preserve">   </w:t>
            </w:r>
          </w:p>
        </w:tc>
        <w:tc>
          <w:tcPr>
            <w:tcW w:w="43"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DAvZnJhZzplYTRiZDkxMGZkZDY0ZDM0YTg4OTMwNDYxZGM1NTRhNy90ZXh0cmVnaW9uOmVhNGJkOTEwZmRkNjRkMzRhODg5MzA0NjFkYzU1NGE3XzMwMDE_0bdb2ad5-d58b-4069-bb40-b02304311edf" w:id="1209"/>
      <w:bookmarkEnd w:id="1209"/>
      <w:bookmarkStart w:name="i17f02208fa9f404892887a354f696297" w:id="1210"/>
      <w:bookmarkEnd w:id="1210"/>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Credit Facilities and Debt</w:t>
      </w:r>
      <w:r>
        <w:rPr>
          <w:rFonts w:ascii="Times New Roman" w:hAnsi="Times New Roman"/>
          <w:b w:val="false"/>
          <w:i w:val="false"/>
          <w:color w:val="000000"/>
          <w:sz w:val="22"/>
        </w:rPr>
        <w:t xml:space="preserve"> </w:t>
      </w:r>
    </w:p>
    <w:p>
      <w:pPr>
        <w:spacing w:before="0" w:after="0"/>
        <w:ind w:left="120"/>
        <w:jc w:val="left"/>
      </w:pPr>
      <w:bookmarkStart w:name="i17f02208fa9f404892887a354f696297" w:id="1211"/>
      <w:bookmarkEnd w:id="1211"/>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Revolving Credit Facility</w:t>
      </w:r>
      <w:r>
        <w:rPr>
          <w:rFonts w:ascii="Times New Roman" w:hAnsi="Times New Roman"/>
          <w:b w:val="false"/>
          <w:i w:val="false"/>
          <w:color w:val="000000"/>
          <w:sz w:val="22"/>
        </w:rPr>
        <w:t xml:space="preserve"> </w:t>
      </w:r>
      <w:r>
        <w:rPr>
          <w:rFonts w:ascii="Arial" w:hAnsi="Arial"/>
          <w:b w:val="false"/>
          <w:i w:val="false"/>
          <w:color w:val="000000"/>
          <w:sz w:val="20"/>
        </w:rPr>
        <w:t xml:space="preserve">- On February 16, 2021, we entered into a credit agreement, which provides for a $ </w:t>
      </w:r>
      <w:bookmarkStart w:name="id3VybDovL2RvY3MudjEvZG9jOmRmNWYwNjNkMTFiYzRlZTViZWNiOWRiN2RiOWE4YmI5L3NlYzpkZjVmMDYzZDExYmM0ZWU1YmVjYjlkYjdkYjlhOGJiOV8xMDAvZnJhZzplYTRiZDkxMGZkZDY0ZDM0YTg4OTMwNDYxZGM1NTRhNy90ZXh0cmVnaW9uOmVhNGJkOTEwZmRkNjRkMzRhODg5MzA0NjFkYzU1NGE3XzE5Mw_2c3e1811-98e7-4757-b296-6e7cb47e3d34" w:id="1212"/>
      <w:r>
        <w:rPr>
          <w:rFonts w:ascii="Arial" w:hAnsi="Arial"/>
          <w:b w:val="false"/>
          <w:i w:val="false"/>
          <w:color w:val="000000"/>
          <w:sz w:val="20"/>
        </w:rPr>
        <w:t>1.0</w:t>
      </w:r>
      <w:bookmarkEnd w:id="1212"/>
      <w:r>
        <w:rPr>
          <w:rFonts w:ascii="Arial" w:hAnsi="Arial"/>
          <w:b w:val="false"/>
          <w:i w:val="false"/>
          <w:color w:val="000000"/>
          <w:sz w:val="20"/>
        </w:rPr>
        <w:t xml:space="preserve">  billion </w:t>
      </w:r>
      <w:bookmarkStart w:name="id3VybDovL2RvY3MudjEvZG9jOmRmNWYwNjNkMTFiYzRlZTViZWNiOWRiN2RiOWE4YmI5L3NlYzpkZjVmMDYzZDExYmM0ZWU1YmVjYjlkYjdkYjlhOGJiOV8xMDAvZnJhZzplYTRiZDkxMGZkZDY0ZDM0YTg4OTMwNDYxZGM1NTRhNy90ZXh0cmVnaW9uOmVhNGJkOTEwZmRkNjRkMzRhODg5MzA0NjFkYzU1NGE3XzMwMTI_f580699f-3146-4197-ba22-4bc5993499bb" w:id="1213"/>
      <w:r>
        <w:rPr>
          <w:rFonts w:ascii="Arial" w:hAnsi="Arial"/>
          <w:b w:val="false"/>
          <w:i w:val="false"/>
          <w:color w:val="000000"/>
          <w:sz w:val="20"/>
        </w:rPr>
        <w:t>three-year</w:t>
      </w:r>
      <w:bookmarkEnd w:id="1213"/>
      <w:r>
        <w:rPr>
          <w:rFonts w:ascii="Arial" w:hAnsi="Arial"/>
          <w:b w:val="false"/>
          <w:i w:val="false"/>
          <w:color w:val="000000"/>
          <w:sz w:val="20"/>
        </w:rPr>
        <w:t xml:space="preserve"> senior secured multicurrency Revolving Credit Facility, including a $ </w:t>
      </w:r>
      <w:bookmarkStart w:name="id3VybDovL2RvY3MudjEvZG9jOmRmNWYwNjNkMTFiYzRlZTViZWNiOWRiN2RiOWE4YmI5L3NlYzpkZjVmMDYzZDExYmM0ZWU1YmVjYjlkYjdkYjlhOGJiOV8xMDAvZnJhZzplYTRiZDkxMGZkZDY0ZDM0YTg4OTMwNDYxZGM1NTRhNy90ZXh0cmVnaW9uOmVhNGJkOTEwZmRkNjRkMzRhODg5MzA0NjFkYzU1NGE3XzI3MQ_14d409df-d575-4e30-aedf-11d17f3edab3" w:id="1214"/>
      <w:r>
        <w:rPr>
          <w:rFonts w:ascii="Arial" w:hAnsi="Arial"/>
          <w:b w:val="false"/>
          <w:i w:val="false"/>
          <w:color w:val="000000"/>
          <w:sz w:val="20"/>
        </w:rPr>
        <w:t>450.0</w:t>
      </w:r>
      <w:bookmarkEnd w:id="1214"/>
      <w:r>
        <w:rPr>
          <w:rFonts w:ascii="Arial" w:hAnsi="Arial"/>
          <w:b w:val="false"/>
          <w:i w:val="false"/>
          <w:color w:val="000000"/>
          <w:sz w:val="20"/>
        </w:rPr>
        <w:t xml:space="preserve">  million letter of credit subfacility. We incurred $ </w:t>
      </w:r>
      <w:bookmarkStart w:name="id3VybDovL2RvY3MudjEvZG9jOmRmNWYwNjNkMTFiYzRlZTViZWNiOWRiN2RiOWE4YmI5L3NlYzpkZjVmMDYzZDExYmM0ZWU1YmVjYjlkYjdkYjlhOGJiOV8xMDAvZnJhZzplYTRiZDkxMGZkZDY0ZDM0YTg4OTMwNDYxZGM1NTRhNy90ZXh0cmVnaW9uOmVhNGJkOTEwZmRkNjRkMzRhODg5MzA0NjFkYzU1NGE3XzMxNg_cd09ab99-60c1-4b34-b4eb-c0db2f93973c" w:id="1215"/>
      <w:r>
        <w:rPr>
          <w:rFonts w:ascii="Arial" w:hAnsi="Arial"/>
          <w:b w:val="false"/>
          <w:i w:val="false"/>
          <w:color w:val="000000"/>
          <w:sz w:val="20"/>
        </w:rPr>
        <w:t>34.8</w:t>
      </w:r>
      <w:bookmarkEnd w:id="1215"/>
      <w:r>
        <w:rPr>
          <w:rFonts w:ascii="Arial" w:hAnsi="Arial"/>
          <w:b w:val="false"/>
          <w:i w:val="false"/>
          <w:color w:val="000000"/>
          <w:sz w:val="20"/>
        </w:rPr>
        <w:t xml:space="preserve">  million of debt issuance costs in connection with the Revolving Credit Facility. These debt issuance costs are deferred and are included in other assets in our condensed consolidated balance sheet as of June 30, 2022. The deferred debt issuance costs are amortized to interest expense over the term of the Revolving Credit Facility. </w:t>
      </w:r>
    </w:p>
    <w:p>
      <w:pPr>
        <w:spacing w:before="0" w:after="0"/>
        <w:ind w:left="120"/>
        <w:jc w:val="left"/>
      </w:pPr>
      <w:bookmarkStart w:name="i17f02208fa9f404892887a354f696297" w:id="1216"/>
      <w:bookmarkEnd w:id="1216"/>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Availability of borrowings under the Revolving Credit Facility is reduced by the outstanding letters of credit issued against the facility. As of June 30, 2022, there were $ </w:t>
      </w:r>
      <w:bookmarkStart w:name="id3VybDovL2RvY3MudjEvZG9jOmRmNWYwNjNkMTFiYzRlZTViZWNiOWRiN2RiOWE4YmI5L3NlYzpkZjVmMDYzZDExYmM0ZWU1YmVjYjlkYjdkYjlhOGJiOV8xMDAvZnJhZzplYTRiZDkxMGZkZDY0ZDM0YTg4OTMwNDYxZGM1NTRhNy90ZXh0cmVnaW9uOmVhNGJkOTEwZmRkNjRkMzRhODg5MzA0NjFkYzU1NGE3XzEwOTk1MTE2MzE3NTI_31c08d59-b0d8-4ba6-9d0b-b95beee0cfdf" w:id="1217"/>
      <w:r>
        <w:rPr>
          <w:rFonts w:ascii="Arial" w:hAnsi="Arial"/>
          <w:b w:val="false"/>
          <w:i w:val="false"/>
          <w:color w:val="000000"/>
          <w:sz w:val="20"/>
        </w:rPr>
        <w:t>170.0</w:t>
      </w:r>
      <w:bookmarkEnd w:id="1217"/>
      <w:r>
        <w:rPr>
          <w:rFonts w:ascii="Arial" w:hAnsi="Arial"/>
          <w:b w:val="false"/>
          <w:i w:val="false"/>
          <w:color w:val="000000"/>
          <w:sz w:val="20"/>
        </w:rPr>
        <w:t xml:space="preserve">  million of borrowings and </w:t>
      </w:r>
      <w:r>
        <w:rPr>
          <w:rFonts w:ascii="Arial" w:hAnsi="Arial"/>
          <w:b w:val="false"/>
          <w:i w:val="false"/>
          <w:color w:val="000000"/>
          <w:sz w:val="20"/>
          <w:shd w:fill="ffffff"/>
        </w:rPr>
        <w:t xml:space="preserve">$ </w:t>
      </w:r>
      <w:bookmarkStart w:name="id3VybDovL2RvY3MudjEvZG9jOmRmNWYwNjNkMTFiYzRlZTViZWNiOWRiN2RiOWE4YmI5L3NlYzpkZjVmMDYzZDExYmM0ZWU1YmVjYjlkYjdkYjlhOGJiOV8xMDAvZnJhZzplYTRiZDkxMGZkZDY0ZDM0YTg4OTMwNDYxZGM1NTRhNy90ZXh0cmVnaW9uOmVhNGJkOTEwZmRkNjRkMzRhODg5MzA0NjFkYzU1NGE3Xzc5NQ_436d1821-75e8-4636-8531-61d90ab2cb74" w:id="1218"/>
      <w:r>
        <w:rPr>
          <w:rFonts w:ascii="Arial" w:hAnsi="Arial"/>
          <w:b w:val="false"/>
          <w:i w:val="false"/>
          <w:color w:val="000000"/>
          <w:sz w:val="20"/>
        </w:rPr>
        <w:t>45.4</w:t>
      </w:r>
      <w:bookmarkEnd w:id="1218"/>
      <w:r>
        <w:rPr>
          <w:rFonts w:ascii="Arial" w:hAnsi="Arial"/>
          <w:b w:val="false"/>
          <w:i w:val="false"/>
          <w:color w:val="000000"/>
          <w:sz w:val="20"/>
          <w:shd w:fill="ffffff"/>
        </w:rPr>
        <w:t xml:space="preserve">  million of letters of credit outstanding, </w:t>
      </w:r>
      <w:r>
        <w:rPr>
          <w:rFonts w:ascii="Arial" w:hAnsi="Arial"/>
          <w:b w:val="false"/>
          <w:i w:val="false"/>
          <w:color w:val="000000"/>
          <w:sz w:val="20"/>
        </w:rPr>
        <w:t xml:space="preserve">and our availability under the Revolving Credit Facility was $ </w:t>
      </w:r>
      <w:bookmarkStart w:name="id3VybDovL2RvY3MudjEvZG9jOmRmNWYwNjNkMTFiYzRlZTViZWNiOWRiN2RiOWE4YmI5L3NlYzpkZjVmMDYzZDExYmM0ZWU1YmVjYjlkYjdkYjlhOGJiOV8xMDAvZnJhZzplYTRiZDkxMGZkZDY0ZDM0YTg4OTMwNDYxZGM1NTRhNy90ZXh0cmVnaW9uOmVhNGJkOTEwZmRkNjRkMzRhODg5MzA0NjFkYzU1NGE3XzkwMg_7fe16771-464c-4728-9edb-5cd8e5797fa8" w:id="1219"/>
      <w:r>
        <w:rPr>
          <w:rFonts w:ascii="Arial" w:hAnsi="Arial"/>
          <w:b w:val="false"/>
          <w:i w:val="false"/>
          <w:color w:val="000000"/>
          <w:sz w:val="20"/>
        </w:rPr>
        <w:t>784.6</w:t>
      </w:r>
      <w:bookmarkEnd w:id="1219"/>
      <w:r>
        <w:rPr>
          <w:rFonts w:ascii="Arial" w:hAnsi="Arial"/>
          <w:b w:val="false"/>
          <w:i w:val="false"/>
          <w:color w:val="000000"/>
          <w:sz w:val="20"/>
        </w:rPr>
        <w:t xml:space="preserve">  million. </w:t>
      </w:r>
    </w:p>
    <w:p>
      <w:pPr>
        <w:spacing w:before="0" w:after="0"/>
        <w:ind w:left="120"/>
        <w:jc w:val="left"/>
      </w:pPr>
      <w:bookmarkStart w:name="i17f02208fa9f404892887a354f696297" w:id="1220"/>
      <w:bookmarkEnd w:id="1220"/>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Borrowings under the Revolving Credit Facility bear interest at the following rates, plus an applicable margin, depending on currency:</w:t>
      </w:r>
      <w:r>
        <w:rPr>
          <w:rFonts w:ascii="Times New Roman" w:hAnsi="Times New Roman"/>
          <w:b w:val="false"/>
          <w:i w:val="false"/>
          <w:color w:val="000000"/>
          <w:sz w:val="22"/>
        </w:rPr>
        <w:t xml:space="preserve"> </w:t>
      </w:r>
    </w:p>
    <w:p>
      <w:pPr>
        <w:spacing w:before="0" w:after="0"/>
        <w:ind w:left="120"/>
        <w:jc w:val="left"/>
      </w:pPr>
      <w:bookmarkStart w:name="i17f02208fa9f404892887a354f696297" w:id="1221"/>
      <w:bookmarkEnd w:id="1221"/>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U.S. dollar-denominated loans bear interest, at the Company’s option, at a base rate or an adjusted rate linked to the London interbank offered rate; and</w:t>
      </w:r>
      <w:r>
        <w:rPr>
          <w:rFonts w:ascii="Times New Roman" w:hAnsi="Times New Roman"/>
          <w:b w:val="false"/>
          <w:i w:val="false"/>
          <w:color w:val="000000"/>
          <w:sz w:val="22"/>
        </w:rPr>
        <w:t xml:space="preserve"> </w:t>
      </w:r>
    </w:p>
    <w:p>
      <w:pPr>
        <w:spacing w:before="0" w:after="0"/>
        <w:ind w:left="120"/>
        <w:jc w:val="left"/>
      </w:pPr>
      <w:bookmarkStart w:name="i17f02208fa9f404892887a354f696297" w:id="1222"/>
      <w:bookmarkEnd w:id="1222"/>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Euro-denominated loans bear interest on an adjusted rate linked to the Euro interbank offered rate.</w:t>
      </w:r>
      <w:r>
        <w:rPr>
          <w:rFonts w:ascii="Times New Roman" w:hAnsi="Times New Roman"/>
          <w:b w:val="false"/>
          <w:i w:val="false"/>
          <w:color w:val="000000"/>
          <w:sz w:val="22"/>
        </w:rPr>
        <w:t xml:space="preserve"> </w:t>
      </w:r>
    </w:p>
    <w:p>
      <w:pPr>
        <w:spacing w:before="0" w:after="0"/>
        <w:ind w:left="120"/>
        <w:jc w:val="left"/>
      </w:pPr>
      <w:bookmarkStart w:name="i17f02208fa9f404892887a354f696297" w:id="1223"/>
      <w:bookmarkEnd w:id="1223"/>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The applicable margin for borrowings under the Revolving Credit Facility ranges from </w:t>
      </w:r>
      <w:bookmarkStart w:name="id3VybDovL2RvY3MudjEvZG9jOmRmNWYwNjNkMTFiYzRlZTViZWNiOWRiN2RiOWE4YmI5L3NlYzpkZjVmMDYzZDExYmM0ZWU1YmVjYjlkYjdkYjlhOGJiOV8xMDAvZnJhZzplYTRiZDkxMGZkZDY0ZDM0YTg4OTMwNDYxZGM1NTRhNy90ZXh0cmVnaW9uOmVhNGJkOTEwZmRkNjRkMzRhODg5MzA0NjFkYzU1NGE3XzE0MDE_212a0fe1-e671-43f6-8144-0d48f2e76d19" w:id="1224"/>
      <w:r>
        <w:rPr>
          <w:rFonts w:ascii="Arial" w:hAnsi="Arial"/>
          <w:b w:val="false"/>
          <w:i w:val="false"/>
          <w:color w:val="000000"/>
          <w:sz w:val="20"/>
        </w:rPr>
        <w:t>2.50</w:t>
      </w:r>
      <w:bookmarkEnd w:id="1224"/>
      <w:r>
        <w:rPr>
          <w:rFonts w:ascii="Arial" w:hAnsi="Arial"/>
          <w:b w:val="false"/>
          <w:i w:val="false"/>
          <w:color w:val="000000"/>
          <w:sz w:val="20"/>
        </w:rPr>
        <w:t xml:space="preserve"> % to </w:t>
      </w:r>
      <w:bookmarkStart w:name="id3VybDovL2RvY3MudjEvZG9jOmRmNWYwNjNkMTFiYzRlZTViZWNiOWRiN2RiOWE4YmI5L3NlYzpkZjVmMDYzZDExYmM0ZWU1YmVjYjlkYjdkYjlhOGJiOV8xMDAvZnJhZzplYTRiZDkxMGZkZDY0ZDM0YTg4OTMwNDYxZGM1NTRhNy90ZXh0cmVnaW9uOmVhNGJkOTEwZmRkNjRkMzRhODg5MzA0NjFkYzU1NGE3XzE0MDc_080fface-e006-4bd9-a23c-d2b5599c5905" w:id="1225"/>
      <w:r>
        <w:rPr>
          <w:rFonts w:ascii="Arial" w:hAnsi="Arial"/>
          <w:b w:val="false"/>
          <w:i w:val="false"/>
          <w:color w:val="000000"/>
          <w:sz w:val="20"/>
        </w:rPr>
        <w:t>3.50</w:t>
      </w:r>
      <w:bookmarkEnd w:id="1225"/>
      <w:r>
        <w:rPr>
          <w:rFonts w:ascii="Arial" w:hAnsi="Arial"/>
          <w:b w:val="false"/>
          <w:i w:val="false"/>
          <w:color w:val="000000"/>
          <w:sz w:val="20"/>
        </w:rPr>
        <w:t xml:space="preserve"> % for Eurocurrency loans and </w:t>
      </w:r>
      <w:bookmarkStart w:name="id3VybDovL2RvY3MudjEvZG9jOmRmNWYwNjNkMTFiYzRlZTViZWNiOWRiN2RiOWE4YmI5L3NlYzpkZjVmMDYzZDExYmM0ZWU1YmVjYjlkYjdkYjlhOGJiOV8xMDAvZnJhZzplYTRiZDkxMGZkZDY0ZDM0YTg4OTMwNDYxZGM1NTRhNy90ZXh0cmVnaW9uOmVhNGJkOTEwZmRkNjRkMzRhODg5MzA0NjFkYzU1NGE3XzE0Mzc_7b4735a6-16bb-42a2-8253-ea17c80c8112" w:id="1226"/>
      <w:r>
        <w:rPr>
          <w:rFonts w:ascii="Arial" w:hAnsi="Arial"/>
          <w:b w:val="false"/>
          <w:i w:val="false"/>
          <w:color w:val="000000"/>
          <w:sz w:val="20"/>
        </w:rPr>
        <w:t>1.50</w:t>
      </w:r>
      <w:bookmarkEnd w:id="1226"/>
      <w:r>
        <w:rPr>
          <w:rFonts w:ascii="Arial" w:hAnsi="Arial"/>
          <w:b w:val="false"/>
          <w:i w:val="false"/>
          <w:color w:val="000000"/>
          <w:sz w:val="20"/>
        </w:rPr>
        <w:t xml:space="preserve"> % to </w:t>
      </w:r>
      <w:bookmarkStart w:name="id3VybDovL2RvY3MudjEvZG9jOmRmNWYwNjNkMTFiYzRlZTViZWNiOWRiN2RiOWE4YmI5L3NlYzpkZjVmMDYzZDExYmM0ZWU1YmVjYjlkYjdkYjlhOGJiOV8xMDAvZnJhZzplYTRiZDkxMGZkZDY0ZDM0YTg4OTMwNDYxZGM1NTRhNy90ZXh0cmVnaW9uOmVhNGJkOTEwZmRkNjRkMzRhODg5MzA0NjFkYzU1NGE3XzE0NDM_1b61cee6-1061-4cca-84d6-e724abb1c650" w:id="1227"/>
      <w:r>
        <w:rPr>
          <w:rFonts w:ascii="Arial" w:hAnsi="Arial"/>
          <w:b w:val="false"/>
          <w:i w:val="false"/>
          <w:color w:val="000000"/>
          <w:sz w:val="20"/>
        </w:rPr>
        <w:t>2.50</w:t>
      </w:r>
      <w:bookmarkEnd w:id="1227"/>
      <w:r>
        <w:rPr>
          <w:rFonts w:ascii="Arial" w:hAnsi="Arial"/>
          <w:b w:val="false"/>
          <w:i w:val="false"/>
          <w:color w:val="000000"/>
          <w:sz w:val="20"/>
        </w:rPr>
        <w:t xml:space="preserve"> % for base rate loans, depending on a total leverage ratio. The Revolving Credit Facility is subject to customary representations and warranties, covenants, events of default, mandatory repayment provisions and financial covenants. </w:t>
      </w:r>
    </w:p>
    <w:p>
      <w:pPr>
        <w:spacing w:before="0" w:after="0"/>
        <w:ind w:left="120"/>
        <w:jc w:val="left"/>
      </w:pPr>
      <w:bookmarkStart w:name="i17f02208fa9f404892887a354f696297" w:id="1228"/>
      <w:bookmarkEnd w:id="1228"/>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2021 Notes</w:t>
      </w:r>
      <w:r>
        <w:rPr>
          <w:rFonts w:ascii="Times New Roman" w:hAnsi="Times New Roman"/>
          <w:b w:val="false"/>
          <w:i w:val="false"/>
          <w:color w:val="000000"/>
          <w:sz w:val="22"/>
        </w:rPr>
        <w:t xml:space="preserve"> </w:t>
      </w:r>
      <w:r>
        <w:rPr>
          <w:rFonts w:ascii="Arial" w:hAnsi="Arial"/>
          <w:b w:val="false"/>
          <w:i w:val="false"/>
          <w:color w:val="000000"/>
          <w:sz w:val="20"/>
        </w:rPr>
        <w:t xml:space="preserve">- On January 29, 2021, we issued $ </w:t>
      </w:r>
      <w:bookmarkStart w:name="id3VybDovL2RvY3MudjEvZG9jOmRmNWYwNjNkMTFiYzRlZTViZWNiOWRiN2RiOWE4YmI5L3NlYzpkZjVmMDYzZDExYmM0ZWU1YmVjYjlkYjdkYjlhOGJiOV8xMDAvZnJhZzplYTRiZDkxMGZkZDY0ZDM0YTg4OTMwNDYxZGM1NTRhNy90ZXh0cmVnaW9uOmVhNGJkOTEwZmRkNjRkMzRhODg5MzA0NjFkYzU1NGE3XzE3MDc_9dacc8ed-b2ad-4df9-b665-b06180c7521c" w:id="1229"/>
      <w:r>
        <w:rPr>
          <w:rFonts w:ascii="Arial" w:hAnsi="Arial"/>
          <w:b w:val="false"/>
          <w:i w:val="false"/>
          <w:color w:val="000000"/>
          <w:sz w:val="20"/>
        </w:rPr>
        <w:t>1.0</w:t>
      </w:r>
      <w:bookmarkEnd w:id="1229"/>
      <w:r>
        <w:rPr>
          <w:rFonts w:ascii="Arial" w:hAnsi="Arial"/>
          <w:b w:val="false"/>
          <w:i w:val="false"/>
          <w:color w:val="000000"/>
          <w:sz w:val="20"/>
        </w:rPr>
        <w:t xml:space="preserve">  billion of </w:t>
      </w:r>
      <w:bookmarkStart w:name="id3VybDovL2RvY3MudjEvZG9jOmRmNWYwNjNkMTFiYzRlZTViZWNiOWRiN2RiOWE4YmI5L3NlYzpkZjVmMDYzZDExYmM0ZWU1YmVjYjlkYjdkYjlhOGJiOV8xMDAvZnJhZzplYTRiZDkxMGZkZDY0ZDM0YTg4OTMwNDYxZGM1NTRhNy90ZXh0cmVnaW9uOmVhNGJkOTEwZmRkNjRkMzRhODg5MzA0NjFkYzU1NGE3XzE3MTM_4ef06c5b-94f7-4cea-bfec-eccd43d8dd64" w:id="1230"/>
      <w:bookmarkEnd w:id="1230"/>
      <w:bookmarkStart w:name="id3VybDovL2RvY3MudjEvZG9jOmRmNWYwNjNkMTFiYzRlZTViZWNiOWRiN2RiOWE4YmI5L3NlYzpkZjVmMDYzZDExYmM0ZWU1YmVjYjlkYjdkYjlhOGJiOV8xMDAvZnJhZzplYTRiZDkxMGZkZDY0ZDM0YTg4OTMwNDYxZGM1NTRhNy90ZXh0cmVnaW9uOmVhNGJkOTEwZmRkNjRkMzRhODg5MzA0NjFkYzU1NGE3XzE3MTM_736eff61-5cca-4eec-90e3-b925c07d7ad7" w:id="1231"/>
      <w:bookmarkEnd w:id="1231"/>
      <w:bookmarkStart w:name="id3VybDovL2RvY3MudjEvZG9jOmRmNWYwNjNkMTFiYzRlZTViZWNiOWRiN2RiOWE4YmI5L3NlYzpkZjVmMDYzZDExYmM0ZWU1YmVjYjlkYjdkYjlhOGJiOV8xMDAvZnJhZzplYTRiZDkxMGZkZDY0ZDM0YTg4OTMwNDYxZGM1NTRhNy90ZXh0cmVnaW9uOmVhNGJkOTEwZmRkNjRkMzRhODg5MzA0NjFkYzU1NGE3XzE3MTM_cfa74ba7-b530-4c60-aac8-c97dcbc84175" w:id="1232"/>
      <w:r>
        <w:rPr>
          <w:rFonts w:ascii="Arial" w:hAnsi="Arial"/>
          <w:b w:val="false"/>
          <w:i w:val="false"/>
          <w:color w:val="000000"/>
          <w:sz w:val="20"/>
        </w:rPr>
        <w:t>6.50</w:t>
      </w:r>
      <w:bookmarkEnd w:id="1232"/>
      <w:bookmarkStart w:name="id3VybDovL2RvY3MudjEvZG9jOmRmNWYwNjNkMTFiYzRlZTViZWNiOWRiN2RiOWE4YmI5L3NlYzpkZjVmMDYzZDExYmM0ZWU1YmVjYjlkYjdkYjlhOGJiOV8xMDAvZnJhZzplYTRiZDkxMGZkZDY0ZDM0YTg4OTMwNDYxZGM1NTRhNy90ZXh0cmVnaW9uOmVhNGJkOTEwZmRkNjRkMzRhODg5MzA0NjFkYzU1NGE3XzE3MTM_736eff61-5cca-4eec-90e3-b925c07d7ad7" w:id="1233"/>
      <w:r>
        <w:rPr>
          <w:rFonts w:ascii="Arial" w:hAnsi="Arial"/>
          <w:b w:val="false"/>
          <w:i w:val="false"/>
          <w:color w:val="000000"/>
          <w:sz w:val="20"/>
        </w:rPr>
        <w:t xml:space="preserve"> </w:t>
      </w:r>
      <w:bookmarkEnd w:id="1233"/>
      <w:bookmarkStart w:name="id3VybDovL2RvY3MudjEvZG9jOmRmNWYwNjNkMTFiYzRlZTViZWNiOWRiN2RiOWE4YmI5L3NlYzpkZjVmMDYzZDExYmM0ZWU1YmVjYjlkYjdkYjlhOGJiOV8xMDAvZnJhZzplYTRiZDkxMGZkZDY0ZDM0YTg4OTMwNDYxZGM1NTRhNy90ZXh0cmVnaW9uOmVhNGJkOTEwZmRkNjRkMzRhODg5MzA0NjFkYzU1NGE3XzE3MTM_4ef06c5b-94f7-4cea-bfec-eccd43d8dd64" w:id="1234"/>
      <w:bookmarkEnd w:id="1234"/>
      <w:r>
        <w:rPr>
          <w:rFonts w:ascii="Arial" w:hAnsi="Arial"/>
          <w:b w:val="false"/>
          <w:i w:val="false"/>
          <w:color w:val="000000"/>
          <w:sz w:val="20"/>
        </w:rPr>
        <w:t xml:space="preserve">% senior notes due 2026 (the “2021 Notes”). The interest on the 2021 Notes is paid semi-annually on February 1 and August 1 of each year, beginning on August 1, 2021. The 2021 Notes are senior unsecured obligations and are guaranteed on a senior unsecured basis by substantially all of our wholly owned U.S. subsidiaries and non-U.S. subsidiaries in Brazil, the Netherlands, Norway, Singapore and the United Kingdom. We incurred $ </w:t>
      </w:r>
      <w:bookmarkStart w:name="id3VybDovL2RvY3MudjEvZG9jOmRmNWYwNjNkMTFiYzRlZTViZWNiOWRiN2RiOWE4YmI5L3NlYzpkZjVmMDYzZDExYmM0ZWU1YmVjYjlkYjdkYjlhOGJiOV8xMDAvZnJhZzplYTRiZDkxMGZkZDY0ZDM0YTg4OTMwNDYxZGM1NTRhNy90ZXh0cmVnaW9uOmVhNGJkOTEwZmRkNjRkMzRhODg5MzA0NjFkYzU1NGE3XzIxMjQ_3e215ef9-1c91-4c4d-894c-c81a2f08102b" w:id="1235"/>
      <w:r>
        <w:rPr>
          <w:rFonts w:ascii="Arial" w:hAnsi="Arial"/>
          <w:b w:val="false"/>
          <w:i w:val="false"/>
          <w:color w:val="000000"/>
          <w:sz w:val="20"/>
        </w:rPr>
        <w:t>25.7</w:t>
      </w:r>
      <w:bookmarkEnd w:id="1235"/>
      <w:r>
        <w:rPr>
          <w:rFonts w:ascii="Arial" w:hAnsi="Arial"/>
          <w:b w:val="false"/>
          <w:i w:val="false"/>
          <w:color w:val="000000"/>
          <w:sz w:val="20"/>
        </w:rPr>
        <w:t xml:space="preserve">  million of debt issuance costs in connection with issuance of the 2021 Notes. These debt issuance costs are deferred and are included in long-term debt in our condensed consolidated balance sheet as of June 30, 2022. The deferred debt issuance costs are amortized to interest expense over the term of the 2021 Notes, which approximates the effective interest method. </w:t>
      </w:r>
    </w:p>
    <w:p>
      <w:pPr>
        <w:spacing w:before="0" w:after="0"/>
        <w:ind w:left="120"/>
        <w:jc w:val="left"/>
      </w:pPr>
      <w:bookmarkStart w:name="i17f02208fa9f404892887a354f696297" w:id="1236"/>
      <w:bookmarkEnd w:id="1236"/>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19</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9839671f572a4402b322c22fa2706da7" w:id="1237"/>
      <w:bookmarkEnd w:id="1237"/>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During the three and six months ended June 30, 2022, we completed a tender offer and purchased for cash $ </w:t>
      </w:r>
      <w:bookmarkStart w:name="id3VybDovL2RvY3MudjEvZG9jOmRmNWYwNjNkMTFiYzRlZTViZWNiOWRiN2RiOWE4YmI5L3NlYzpkZjVmMDYzZDExYmM0ZWU1YmVjYjlkYjdkYjlhOGJiOV8xMDAvZnJhZzplYTRiZDkxMGZkZDY0ZDM0YTg4OTMwNDYxZGM1NTRhNy90ZXh0cmVnaW9uOmVhNGJkOTEwZmRkNjRkMzRhODg5MzA0NjFkYzU1NGE3XzU0OTc1NTgxNDI2NzE_728570b4-b567-4cd9-b5f6-73bc4862a441" w:id="1238"/>
      <w:r>
        <w:rPr>
          <w:rFonts w:ascii="Arial" w:hAnsi="Arial"/>
          <w:b w:val="false"/>
          <w:i w:val="false"/>
          <w:color w:val="000000"/>
          <w:sz w:val="20"/>
        </w:rPr>
        <w:t>430.2</w:t>
      </w:r>
      <w:bookmarkEnd w:id="1238"/>
      <w:r>
        <w:rPr>
          <w:rFonts w:ascii="Arial" w:hAnsi="Arial"/>
          <w:b w:val="false"/>
          <w:i w:val="false"/>
          <w:color w:val="000000"/>
          <w:sz w:val="20"/>
        </w:rPr>
        <w:t xml:space="preserve">  million of the outstanding 2021 Notes. We paid a cash premium of $ </w:t>
      </w:r>
      <w:bookmarkStart w:name="id3VybDovL2RvY3MudjEvZG9jOmRmNWYwNjNkMTFiYzRlZTViZWNiOWRiN2RiOWE4YmI5L3NlYzpkZjVmMDYzZDExYmM0ZWU1YmVjYjlkYjdkYjlhOGJiOV8xMDAvZnJhZzplYTRiZDkxMGZkZDY0ZDM0YTg4OTMwNDYxZGM1NTRhNy90ZXh0cmVnaW9uOmVhNGJkOTEwZmRkNjRkMzRhODg5MzA0NjFkYzU1NGE3XzU0OTc1NTgxNDI2ODY_382b89db-8bab-419f-a6cd-f3416135cc96" w:id="1239"/>
      <w:bookmarkEnd w:id="1239"/>
      <w:bookmarkStart w:name="id3VybDovL2RvY3MudjEvZG9jOmRmNWYwNjNkMTFiYzRlZTViZWNiOWRiN2RiOWE4YmI5L3NlYzpkZjVmMDYzZDExYmM0ZWU1YmVjYjlkYjdkYjlhOGJiOV8xMDAvZnJhZzplYTRiZDkxMGZkZDY0ZDM0YTg4OTMwNDYxZGM1NTRhNy90ZXh0cmVnaW9uOmVhNGJkOTEwZmRkNjRkMzRhODg5MzA0NjFkYzU1NGE3XzU0OTc1NTgxNDI2ODY_937df46a-4cb0-465e-a538-ddd6dc9cbca5" w:id="1240"/>
      <w:r>
        <w:rPr>
          <w:rFonts w:ascii="Arial" w:hAnsi="Arial"/>
          <w:b w:val="false"/>
          <w:i w:val="false"/>
          <w:color w:val="000000"/>
          <w:sz w:val="20"/>
        </w:rPr>
        <w:t>21.5</w:t>
      </w:r>
      <w:bookmarkEnd w:id="1240"/>
      <w:bookmarkStart w:name="id3VybDovL2RvY3MudjEvZG9jOmRmNWYwNjNkMTFiYzRlZTViZWNiOWRiN2RiOWE4YmI5L3NlYzpkZjVmMDYzZDExYmM0ZWU1YmVjYjlkYjdkYjlhOGJiOV8xMDAvZnJhZzplYTRiZDkxMGZkZDY0ZDM0YTg4OTMwNDYxZGM1NTRhNy90ZXh0cmVnaW9uOmVhNGJkOTEwZmRkNjRkMzRhODg5MzA0NjFkYzU1NGE3XzU0OTc1NTgxNDI2ODY_382b89db-8bab-419f-a6cd-f3416135cc96" w:id="1241"/>
      <w:r>
        <w:rPr>
          <w:rFonts w:ascii="Arial" w:hAnsi="Arial"/>
          <w:b w:val="false"/>
          <w:i w:val="false"/>
          <w:color w:val="000000"/>
          <w:sz w:val="20"/>
        </w:rPr>
        <w:t xml:space="preserve"> </w:t>
      </w:r>
      <w:bookmarkEnd w:id="1241"/>
      <w:r>
        <w:rPr>
          <w:rFonts w:ascii="Arial" w:hAnsi="Arial"/>
          <w:b w:val="false"/>
          <w:i w:val="false"/>
          <w:color w:val="000000"/>
          <w:sz w:val="20"/>
        </w:rPr>
        <w:t xml:space="preserve"> million to the tendering note holders and wrote-off $ </w:t>
      </w:r>
      <w:bookmarkStart w:name="id3VybDovL2RvY3MudjEvZG9jOmRmNWYwNjNkMTFiYzRlZTViZWNiOWRiN2RiOWE4YmI5L3NlYzpkZjVmMDYzZDExYmM0ZWU1YmVjYjlkYjdkYjlhOGJiOV8xMDAvZnJhZzplYTRiZDkxMGZkZDY0ZDM0YTg4OTMwNDYxZGM1NTRhNy90ZXh0cmVnaW9uOmVhNGJkOTEwZmRkNjRkMzRhODg5MzA0NjFkYzU1NGE3XzU0OTc1NTgxNDI2ODc_3ee6a538-dd99-4236-86ac-975325f4fc40" w:id="1242"/>
      <w:bookmarkEnd w:id="1242"/>
      <w:bookmarkStart w:name="id3VybDovL2RvY3MudjEvZG9jOmRmNWYwNjNkMTFiYzRlZTViZWNiOWRiN2RiOWE4YmI5L3NlYzpkZjVmMDYzZDExYmM0ZWU1YmVjYjlkYjdkYjlhOGJiOV8xMDAvZnJhZzplYTRiZDkxMGZkZDY0ZDM0YTg4OTMwNDYxZGM1NTRhNy90ZXh0cmVnaW9uOmVhNGJkOTEwZmRkNjRkMzRhODg5MzA0NjFkYzU1NGE3XzU0OTc1NTgxNDI2ODc_71f832cc-78ad-4179-b912-56b525adc885" w:id="1243"/>
      <w:r>
        <w:rPr>
          <w:rFonts w:ascii="Arial" w:hAnsi="Arial"/>
          <w:b w:val="false"/>
          <w:i w:val="false"/>
          <w:color w:val="000000"/>
          <w:sz w:val="20"/>
        </w:rPr>
        <w:t>8.3</w:t>
      </w:r>
      <w:bookmarkEnd w:id="1243"/>
      <w:bookmarkStart w:name="id3VybDovL2RvY3MudjEvZG9jOmRmNWYwNjNkMTFiYzRlZTViZWNiOWRiN2RiOWE4YmI5L3NlYzpkZjVmMDYzZDExYmM0ZWU1YmVjYjlkYjdkYjlhOGJiOV8xMDAvZnJhZzplYTRiZDkxMGZkZDY0ZDM0YTg4OTMwNDYxZGM1NTRhNy90ZXh0cmVnaW9uOmVhNGJkOTEwZmRkNjRkMzRhODg5MzA0NjFkYzU1NGE3XzU0OTc1NTgxNDI2ODc_3ee6a538-dd99-4236-86ac-975325f4fc40" w:id="1244"/>
      <w:r>
        <w:rPr>
          <w:rFonts w:ascii="Arial" w:hAnsi="Arial"/>
          <w:b w:val="false"/>
          <w:i w:val="false"/>
          <w:color w:val="000000"/>
          <w:sz w:val="20"/>
        </w:rPr>
        <w:t xml:space="preserve"> </w:t>
      </w:r>
      <w:bookmarkEnd w:id="1244"/>
      <w:r>
        <w:rPr>
          <w:rFonts w:ascii="Arial" w:hAnsi="Arial"/>
          <w:b w:val="false"/>
          <w:i w:val="false"/>
          <w:color w:val="000000"/>
          <w:sz w:val="20"/>
        </w:rPr>
        <w:t xml:space="preserve"> million of bond issuance costs. Concurrent with the tender offer, the Company obtained consents of holders with respect to the 2021 Notes to certain proposed amendments (“Proposed Amendments”) to the indenture governing these notes. The Proposed Amendments, among other things, eliminated substantially all of the restrictive covenants and certain event of default triggers in the indenture. </w:t>
      </w:r>
    </w:p>
    <w:p>
      <w:pPr>
        <w:spacing w:before="0" w:after="0"/>
        <w:ind w:left="120"/>
        <w:jc w:val="left"/>
      </w:pPr>
      <w:bookmarkStart w:name="i9839671f572a4402b322c22fa2706da7" w:id="1245"/>
      <w:bookmarkEnd w:id="1245"/>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of June 30, 2022, we were in compliance with all debt covenants.</w:t>
      </w:r>
      <w:r>
        <w:rPr>
          <w:rFonts w:ascii="Times New Roman" w:hAnsi="Times New Roman"/>
          <w:b w:val="false"/>
          <w:i w:val="false"/>
          <w:color w:val="000000"/>
          <w:sz w:val="22"/>
        </w:rPr>
        <w:t xml:space="preserve"> </w:t>
      </w:r>
    </w:p>
    <w:p>
      <w:pPr>
        <w:spacing w:before="0" w:after="0"/>
        <w:ind w:left="120"/>
        <w:jc w:val="left"/>
      </w:pPr>
      <w:bookmarkStart w:name="i9839671f572a4402b322c22fa2706da7" w:id="1246"/>
      <w:bookmarkEnd w:id="1246"/>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Bank borrowings -</w:t>
      </w:r>
      <w:r>
        <w:rPr>
          <w:rFonts w:ascii="Times New Roman" w:hAnsi="Times New Roman"/>
          <w:b w:val="false"/>
          <w:i w:val="false"/>
          <w:color w:val="000000"/>
          <w:sz w:val="22"/>
        </w:rPr>
        <w:t xml:space="preserve"> </w:t>
      </w:r>
      <w:r>
        <w:rPr>
          <w:rFonts w:ascii="Arial" w:hAnsi="Arial"/>
          <w:b w:val="false"/>
          <w:i w:val="false"/>
          <w:color w:val="000000"/>
          <w:sz w:val="20"/>
        </w:rPr>
        <w:t>Include term loans issued in connection with financing for certain of our vessels and amounts outstanding under our foreign committed credit lines.</w:t>
      </w:r>
      <w:r>
        <w:rPr>
          <w:rFonts w:ascii="Times New Roman" w:hAnsi="Times New Roman"/>
          <w:b w:val="false"/>
          <w:i w:val="false"/>
          <w:color w:val="000000"/>
          <w:sz w:val="22"/>
        </w:rPr>
        <w:t xml:space="preserve"> </w:t>
      </w:r>
    </w:p>
    <w:p>
      <w:pPr>
        <w:spacing w:before="0" w:after="0"/>
        <w:ind w:left="120"/>
        <w:jc w:val="left"/>
      </w:pPr>
      <w:bookmarkStart w:name="i9839671f572a4402b322c22fa2706da7" w:id="1247"/>
      <w:bookmarkEnd w:id="1247"/>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Foreign committed credit -</w:t>
      </w:r>
      <w:r>
        <w:rPr>
          <w:rFonts w:ascii="Times New Roman" w:hAnsi="Times New Roman"/>
          <w:b w:val="false"/>
          <w:i w:val="false"/>
          <w:color w:val="000000"/>
          <w:sz w:val="22"/>
        </w:rPr>
        <w:t xml:space="preserve"> </w:t>
      </w:r>
      <w:r>
        <w:rPr>
          <w:rFonts w:ascii="Arial" w:hAnsi="Arial"/>
          <w:b w:val="false"/>
          <w:i w:val="false"/>
          <w:color w:val="000000"/>
          <w:sz w:val="20"/>
        </w:rPr>
        <w:t>We have committed credit lines at many of our international subsidiaries for immaterial amounts. We utilize these facilities for asset financing and to provide a more efficient daily source of liquidity. The effective interest rates depend upon the local national market.</w:t>
      </w:r>
      <w:r>
        <w:rPr>
          <w:rFonts w:ascii="Times New Roman" w:hAnsi="Times New Roman"/>
          <w:b w:val="false"/>
          <w:i w:val="false"/>
          <w:color w:val="000000"/>
          <w:sz w:val="22"/>
        </w:rPr>
        <w:t xml:space="preserve"> </w:t>
      </w:r>
    </w:p>
    <w:p>
      <w:pPr>
        <w:spacing w:before="0" w:after="0"/>
        <w:ind w:left="120"/>
        <w:jc w:val="left"/>
      </w:pPr>
      <w:bookmarkStart w:name="i9839671f572a4402b322c22fa2706da7" w:id="1248"/>
      <w:bookmarkEnd w:id="1248"/>
    </w:p>
    <w:bookmarkStart w:name="idf5f063d11bc4ee5becb9db7db9a8bb9_103" w:id="1249"/>
    <w:p>
      <w:pPr>
        <w:spacing w:before="0" w:after="0"/>
        <w:ind w:left="120"/>
        <w:jc w:val="left"/>
      </w:pPr>
    </w:p>
    <w:bookmarkEnd w:id="1249"/>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13. </w:t>
      </w:r>
      <w:bookmarkStart w:name="id3VybDovL2RvY3MudjEvZG9jOmRmNWYwNjNkMTFiYzRlZTViZWNiOWRiN2RiOWE4YmI5L3NlYzpkZjVmMDYzZDExYmM0ZWU1YmVjYjlkYjdkYjlhOGJiOV8xMDMvZnJhZzo0YmE5NjVhZmUzNzc0NTE4OTM0MzU3ZDQ1YWFlMWUzMC90ZXh0cmVnaW9uOjRiYTk2NWFmZTM3NzQ1MTg5MzQzNTdkNDVhYWUxZTMwXzM0MQ_e85a3389-b954-4256-a8e7-e3daff57b988" w:id="1250"/>
      <w:r>
        <w:rPr>
          <w:rFonts w:ascii="Arial" w:hAnsi="Arial"/>
          <w:b/>
          <w:i w:val="false"/>
          <w:color w:val="000000"/>
          <w:sz w:val="20"/>
        </w:rPr>
        <w:t>STOCKHOLDERS’ EQUITY</w:t>
      </w:r>
      <w:bookmarkEnd w:id="1250"/>
      <w:r>
        <w:rPr>
          <w:rFonts w:ascii="Arial" w:hAnsi="Arial"/>
          <w:b/>
          <w:i w:val="false"/>
          <w:color w:val="000000"/>
          <w:sz w:val="20"/>
        </w:rPr>
        <w:t xml:space="preserve"> </w:t>
      </w:r>
    </w:p>
    <w:p>
      <w:pPr>
        <w:spacing w:before="0" w:after="0"/>
        <w:ind w:left="120"/>
        <w:jc w:val="left"/>
      </w:pPr>
      <w:bookmarkStart w:name="iad11e724781346d8b0eeff20788425e1" w:id="1251"/>
      <w:bookmarkEnd w:id="1251"/>
      <w:bookmarkStart w:name="id3VybDovL2RvY3MudjEvZG9jOmRmNWYwNjNkMTFiYzRlZTViZWNiOWRiN2RiOWE4YmI5L3NlYzpkZjVmMDYzZDExYmM0ZWU1YmVjYjlkYjdkYjlhOGJiOV8xMDMvZnJhZzo0YmE5NjVhZmUzNzc0NTE4OTM0MzU3ZDQ1YWFlMWUzMC90ZXh0cmVnaW9uOjRiYTk2NWFmZTM3NzQ1MTg5MzQzNTdkNDVhYWUxZTMwXzMzMA_1d110616-1b42-499f-8b0e-b6132e2cb90d" w:id="1252"/>
      <w:bookmarkEnd w:id="1252"/>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Accumulated other comprehensive income (loss) consisted of the following:</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DMvZnJhZzo0YmE5NjVhZmUzNzc0NTE4OTM0MzU3ZDQ1YWFlMWUzMC90ZXh0cmVnaW9uOjRiYTk2NWFmZTM3NzQ1MTg5MzQzNTdkNDVhYWUxZTMwXzMzMA_1d110616-1b42-499f-8b0e-b6132e2cb90d" w:id="1253"/>
      <w:bookmarkEnd w:id="1253"/>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16"/>
        <w:gridCol w:w="4049"/>
        <w:gridCol w:w="621"/>
        <w:gridCol w:w="146"/>
        <w:gridCol w:w="949"/>
        <w:gridCol w:w="40"/>
        <w:gridCol w:w="40"/>
        <w:gridCol w:w="40"/>
        <w:gridCol w:w="40"/>
        <w:gridCol w:w="146"/>
        <w:gridCol w:w="887"/>
        <w:gridCol w:w="40"/>
        <w:gridCol w:w="40"/>
        <w:gridCol w:w="40"/>
        <w:gridCol w:w="40"/>
        <w:gridCol w:w="227"/>
        <w:gridCol w:w="1576"/>
        <w:gridCol w:w="63"/>
        <w:gridCol w:w="40"/>
        <w:gridCol w:w="40"/>
        <w:gridCol w:w="40"/>
        <w:gridCol w:w="186"/>
        <w:gridCol w:w="1683"/>
        <w:gridCol w:w="52"/>
        <w:gridCol w:w="40"/>
        <w:gridCol w:w="40"/>
        <w:gridCol w:w="40"/>
        <w:gridCol w:w="246"/>
        <w:gridCol w:w="1559"/>
        <w:gridCol w:w="68"/>
      </w:tblGrid>
      <w:tr>
        <w:trPr>
          <w:trHeight w:val="30" w:hRule="atLeast"/>
        </w:trPr>
        <w:tc>
          <w:tcPr>
            <w:tcW w:w="616" w:type="dxa"/>
            <w:tcBorders/>
            <w:tcMar>
              <w:top w:w="15" w:type="dxa"/>
              <w:left w:w="15" w:type="dxa"/>
              <w:bottom w:w="15" w:type="dxa"/>
              <w:right w:w="15" w:type="dxa"/>
            </w:tcMar>
            <w:vAlign w:val="center"/>
          </w:tcPr>
          <w:p/>
        </w:tc>
        <w:tc>
          <w:tcPr>
            <w:tcW w:w="4049" w:type="dxa"/>
            <w:tcBorders/>
            <w:tcMar>
              <w:top w:w="15" w:type="dxa"/>
              <w:left w:w="15" w:type="dxa"/>
              <w:bottom w:w="15" w:type="dxa"/>
              <w:right w:w="15" w:type="dxa"/>
            </w:tcMar>
            <w:vAlign w:val="center"/>
          </w:tcPr>
          <w:p/>
        </w:tc>
        <w:tc>
          <w:tcPr>
            <w:tcW w:w="621"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4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88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27" w:type="dxa"/>
            <w:tcBorders/>
            <w:tcMar>
              <w:top w:w="15" w:type="dxa"/>
              <w:left w:w="15" w:type="dxa"/>
              <w:bottom w:w="15" w:type="dxa"/>
              <w:right w:w="15" w:type="dxa"/>
            </w:tcMar>
            <w:vAlign w:val="center"/>
          </w:tcPr>
          <w:p/>
        </w:tc>
        <w:tc>
          <w:tcPr>
            <w:tcW w:w="1576" w:type="dxa"/>
            <w:tcBorders/>
            <w:tcMar>
              <w:top w:w="15" w:type="dxa"/>
              <w:left w:w="15" w:type="dxa"/>
              <w:bottom w:w="15" w:type="dxa"/>
              <w:right w:w="15" w:type="dxa"/>
            </w:tcMar>
            <w:vAlign w:val="center"/>
          </w:tcPr>
          <w:p/>
        </w:tc>
        <w:tc>
          <w:tcPr>
            <w:tcW w:w="6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86" w:type="dxa"/>
            <w:tcBorders/>
            <w:tcMar>
              <w:top w:w="15" w:type="dxa"/>
              <w:left w:w="15" w:type="dxa"/>
              <w:bottom w:w="15" w:type="dxa"/>
              <w:right w:w="15" w:type="dxa"/>
            </w:tcMar>
            <w:vAlign w:val="center"/>
          </w:tcPr>
          <w:p/>
        </w:tc>
        <w:tc>
          <w:tcPr>
            <w:tcW w:w="1683" w:type="dxa"/>
            <w:tcBorders/>
            <w:tcMar>
              <w:top w:w="15" w:type="dxa"/>
              <w:left w:w="15" w:type="dxa"/>
              <w:bottom w:w="15" w:type="dxa"/>
              <w:right w:w="15" w:type="dxa"/>
            </w:tcMar>
            <w:vAlign w:val="center"/>
          </w:tcPr>
          <w:p/>
        </w:tc>
        <w:tc>
          <w:tcPr>
            <w:tcW w:w="5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46" w:type="dxa"/>
            <w:tcBorders/>
            <w:tcMar>
              <w:top w:w="15" w:type="dxa"/>
              <w:left w:w="15" w:type="dxa"/>
              <w:bottom w:w="15" w:type="dxa"/>
              <w:right w:w="15" w:type="dxa"/>
            </w:tcMar>
            <w:vAlign w:val="center"/>
          </w:tcPr>
          <w:p/>
        </w:tc>
        <w:tc>
          <w:tcPr>
            <w:tcW w:w="1559" w:type="dxa"/>
            <w:tcBorders/>
            <w:tcMar>
              <w:top w:w="15" w:type="dxa"/>
              <w:left w:w="15" w:type="dxa"/>
              <w:bottom w:w="15" w:type="dxa"/>
              <w:right w:w="15" w:type="dxa"/>
            </w:tcMar>
            <w:vAlign w:val="center"/>
          </w:tcPr>
          <w:p/>
        </w:tc>
        <w:tc>
          <w:tcPr>
            <w:tcW w:w="68" w:type="dxa"/>
            <w:tcBorders/>
            <w:tcMar>
              <w:top w:w="15" w:type="dxa"/>
              <w:left w:w="15" w:type="dxa"/>
              <w:bottom w:w="15" w:type="dxa"/>
              <w:right w:w="15" w:type="dxa"/>
            </w:tcMar>
            <w:vAlign w:val="center"/>
          </w:tcPr>
          <w:p/>
        </w:tc>
      </w:tr>
      <w:tr>
        <w:trPr>
          <w:trHeight w:val="141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Foreign Currency </w:t>
            </w:r>
            <w:r>
              <w:br/>
            </w:r>
            <w:r>
              <w:rPr>
                <w:rFonts w:ascii="Arial" w:hAnsi="Arial"/>
                <w:b/>
                <w:i w:val="false"/>
                <w:color w:val="000000"/>
                <w:sz w:val="14"/>
              </w:rPr>
              <w:t xml:space="preserve"> Translation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Hedging</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Defined Pension  </w:t>
            </w:r>
            <w:r>
              <w:br/>
            </w:r>
            <w:r>
              <w:rPr>
                <w:rFonts w:ascii="Arial" w:hAnsi="Arial"/>
                <w:b/>
                <w:i w:val="false"/>
                <w:color w:val="000000"/>
                <w:sz w:val="14"/>
              </w:rPr>
              <w:t xml:space="preserve"> and Other </w:t>
            </w:r>
            <w:r>
              <w:br/>
            </w:r>
            <w:r>
              <w:rPr>
                <w:rFonts w:ascii="Arial" w:hAnsi="Arial"/>
                <w:b/>
                <w:i w:val="false"/>
                <w:color w:val="000000"/>
                <w:sz w:val="14"/>
              </w:rPr>
              <w:t xml:space="preserve"> Post-Retirement </w:t>
            </w:r>
            <w:r>
              <w:br/>
            </w:r>
            <w:r>
              <w:rPr>
                <w:rFonts w:ascii="Arial" w:hAnsi="Arial"/>
                <w:b/>
                <w:i w:val="false"/>
                <w:color w:val="000000"/>
                <w:sz w:val="14"/>
              </w:rPr>
              <w:t xml:space="preserve"> Benefits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Accumulated Other </w:t>
            </w:r>
            <w:r>
              <w:br/>
            </w:r>
            <w:r>
              <w:rPr>
                <w:rFonts w:ascii="Arial" w:hAnsi="Arial"/>
                <w:b/>
                <w:i w:val="false"/>
                <w:color w:val="000000"/>
                <w:sz w:val="14"/>
              </w:rPr>
              <w:t xml:space="preserve"> Comprehensive  </w:t>
            </w:r>
            <w:r>
              <w:br/>
            </w:r>
            <w:r>
              <w:rPr>
                <w:rFonts w:ascii="Arial" w:hAnsi="Arial"/>
                <w:b/>
                <w:i w:val="false"/>
                <w:color w:val="000000"/>
                <w:sz w:val="14"/>
              </w:rPr>
              <w:t xml:space="preserve"> Loss Attributable to </w:t>
            </w:r>
            <w:r>
              <w:br/>
            </w:r>
            <w:r>
              <w:rPr>
                <w:rFonts w:ascii="Arial" w:hAnsi="Arial"/>
                <w:b/>
                <w:i w:val="false"/>
                <w:color w:val="000000"/>
                <w:sz w:val="14"/>
              </w:rPr>
              <w:t xml:space="preserve"> TechnipFMC plc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Accumulated Other </w:t>
            </w:r>
            <w:r>
              <w:br/>
            </w:r>
            <w:r>
              <w:rPr>
                <w:rFonts w:ascii="Arial" w:hAnsi="Arial"/>
                <w:b/>
                <w:i w:val="false"/>
                <w:color w:val="000000"/>
                <w:sz w:val="14"/>
              </w:rPr>
              <w:t xml:space="preserve"> Comprehensive  </w:t>
            </w:r>
            <w:r>
              <w:br/>
            </w:r>
            <w:r>
              <w:rPr>
                <w:rFonts w:ascii="Arial" w:hAnsi="Arial"/>
                <w:b/>
                <w:i w:val="false"/>
                <w:color w:val="000000"/>
                <w:sz w:val="14"/>
              </w:rPr>
              <w:t xml:space="preserve"> Loss Attributable </w:t>
            </w:r>
            <w:r>
              <w:br/>
            </w:r>
            <w:r>
              <w:rPr>
                <w:rFonts w:ascii="Arial" w:hAnsi="Arial"/>
                <w:b/>
                <w:i w:val="false"/>
                <w:color w:val="000000"/>
                <w:sz w:val="14"/>
              </w:rPr>
              <w:t xml:space="preserve"> to Non-Controlling Interest </w:t>
            </w:r>
          </w:p>
        </w:tc>
      </w:tr>
      <w:tr>
        <w:trPr>
          <w:trHeight w:val="60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March 31, 2022</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4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EtMS0xLTEtMTQ2NDgx_12edecd4-3be0-4508-87d1-1349914a3d05" w:id="1254"/>
            <w:r>
              <w:rPr>
                <w:rFonts w:ascii="Arial" w:hAnsi="Arial"/>
                <w:b w:val="false"/>
                <w:i w:val="false"/>
                <w:color w:val="000000"/>
                <w:sz w:val="16"/>
              </w:rPr>
              <w:t>1,033.1</w:t>
            </w:r>
            <w:bookmarkEnd w:id="1254"/>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88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EtNS0xLTEtMTQ2NDgx_52040d1a-ace0-4e2a-9669-4b8d1d57885c" w:id="1255"/>
            <w:r>
              <w:rPr>
                <w:rFonts w:ascii="Arial" w:hAnsi="Arial"/>
                <w:b w:val="false"/>
                <w:i w:val="false"/>
                <w:color w:val="000000"/>
                <w:sz w:val="16"/>
              </w:rPr>
              <w:t>25.8</w:t>
            </w:r>
            <w:bookmarkEnd w:id="1255"/>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7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EtNy0xLTEtMTQ2NDgx_adf95dba-4dde-4a8e-904e-6c3b9d6aa01d" w:id="1256"/>
            <w:r>
              <w:rPr>
                <w:rFonts w:ascii="Arial" w:hAnsi="Arial"/>
                <w:b w:val="false"/>
                <w:i w:val="false"/>
                <w:color w:val="000000"/>
                <w:sz w:val="16"/>
              </w:rPr>
              <w:t>126.4</w:t>
            </w:r>
            <w:bookmarkEnd w:id="1256"/>
            <w:r>
              <w:rPr>
                <w:rFonts w:ascii="Arial" w:hAnsi="Arial"/>
                <w:b w:val="false"/>
                <w:i w:val="false"/>
                <w:color w:val="000000"/>
                <w:sz w:val="16"/>
              </w:rPr>
              <w:t xml:space="preserve"> ) </w:t>
            </w:r>
          </w:p>
        </w:tc>
        <w:tc>
          <w:tcPr>
            <w:tcW w:w="63"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68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EtOS0xLTEtMTQ2NDgx_ff5ef49f-5977-44aa-a5c2-0deb0783524c" w:id="1257"/>
            <w:r>
              <w:rPr>
                <w:rFonts w:ascii="Arial" w:hAnsi="Arial"/>
                <w:b w:val="false"/>
                <w:i w:val="false"/>
                <w:color w:val="000000"/>
                <w:sz w:val="16"/>
              </w:rPr>
              <w:t>1,185.3</w:t>
            </w:r>
            <w:bookmarkEnd w:id="1257"/>
            <w:r>
              <w:rPr>
                <w:rFonts w:ascii="Arial" w:hAnsi="Arial"/>
                <w:b w:val="false"/>
                <w:i w:val="false"/>
                <w:color w:val="000000"/>
                <w:sz w:val="16"/>
              </w:rPr>
              <w:t xml:space="preserve"> ) </w:t>
            </w:r>
          </w:p>
        </w:tc>
        <w:tc>
          <w:tcPr>
            <w:tcW w:w="5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5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EtMTEtMS0xLTE0NjQ4MQ_3883c1de-c5fe-4b7c-aee1-fae2c6cd1380" w:id="1258"/>
            <w:r>
              <w:rPr>
                <w:rFonts w:ascii="Arial" w:hAnsi="Arial"/>
                <w:b w:val="false"/>
                <w:i w:val="false"/>
                <w:color w:val="000000"/>
                <w:sz w:val="16"/>
              </w:rPr>
              <w:t>5.3</w:t>
            </w:r>
            <w:bookmarkEnd w:id="1258"/>
            <w:r>
              <w:rPr>
                <w:rFonts w:ascii="Arial" w:hAnsi="Arial"/>
                <w:b w:val="false"/>
                <w:i w:val="false"/>
                <w:color w:val="000000"/>
                <w:sz w:val="16"/>
              </w:rPr>
              <w:t xml:space="preserve"> ) </w:t>
            </w:r>
          </w:p>
        </w:tc>
        <w:tc>
          <w:tcPr>
            <w:tcW w:w="68" w:type="dxa"/>
            <w:tcBorders>
              <w:top w:val="single" w:color="000000" w:sz="11"/>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comprehensive loss before reclassifications, net of tax</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ItMS0xLTEtMTQ2NDgx_b70e7deb-80c2-4f0e-8073-d5de6fd0d763" w:id="1259"/>
            <w:r>
              <w:rPr>
                <w:rFonts w:ascii="Arial" w:hAnsi="Arial"/>
                <w:b w:val="false"/>
                <w:i w:val="false"/>
                <w:color w:val="000000"/>
                <w:sz w:val="16"/>
              </w:rPr>
              <w:t>125.2</w:t>
            </w:r>
            <w:bookmarkEnd w:id="1259"/>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ItNS0xLTEtMTQ2NDgx_cfb2d6e1-2be6-433d-85fb-606bec27b515" w:id="1260"/>
            <w:r>
              <w:rPr>
                <w:rFonts w:ascii="Arial" w:hAnsi="Arial"/>
                <w:b w:val="false"/>
                <w:i w:val="false"/>
                <w:color w:val="000000"/>
                <w:sz w:val="16"/>
              </w:rPr>
              <w:t>43.7</w:t>
            </w:r>
            <w:bookmarkEnd w:id="1260"/>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ItNy0xLTEtMTQ2NDgx_f6c08019-ecdb-43d5-8587-b95bfbfa3d50" w:id="1261"/>
            <w:r>
              <w:rPr>
                <w:rFonts w:ascii="Arial" w:hAnsi="Arial"/>
                <w:b w:val="false"/>
                <w:i w:val="false"/>
                <w:color w:val="000000"/>
                <w:sz w:val="16"/>
              </w:rPr>
              <w:t>1.3</w:t>
            </w:r>
            <w:bookmarkEnd w:id="1261"/>
            <w:r>
              <w:rPr>
                <w:rFonts w:ascii="Arial" w:hAnsi="Arial"/>
                <w:b w:val="false"/>
                <w:i w:val="false"/>
                <w:color w:val="000000"/>
                <w:sz w:val="16"/>
              </w:rPr>
              <w:t xml:space="preserve"> )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ItOS0xLTEtMTQ2NDgx_714d7aaf-1f41-43d6-8488-cf9a43877b68" w:id="1262"/>
            <w:r>
              <w:rPr>
                <w:rFonts w:ascii="Arial" w:hAnsi="Arial"/>
                <w:b w:val="false"/>
                <w:i w:val="false"/>
                <w:color w:val="000000"/>
                <w:sz w:val="16"/>
              </w:rPr>
              <w:t>170.2</w:t>
            </w:r>
            <w:bookmarkEnd w:id="1262"/>
            <w:r>
              <w:rPr>
                <w:rFonts w:ascii="Arial" w:hAnsi="Arial"/>
                <w:b w:val="false"/>
                <w:i w:val="false"/>
                <w:color w:val="000000"/>
                <w:sz w:val="16"/>
              </w:rPr>
              <w:t xml:space="preserve"> ) </w:t>
            </w:r>
          </w:p>
        </w:tc>
        <w:tc>
          <w:tcPr>
            <w:tcW w:w="5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ItMTEtMS0xLTE0NjQ4MQ_e33fd9fd-c87e-4de1-b479-2feb4642c143" w:id="1263"/>
            <w:r>
              <w:rPr>
                <w:rFonts w:ascii="Arial" w:hAnsi="Arial"/>
                <w:b w:val="false"/>
                <w:i w:val="false"/>
                <w:color w:val="000000"/>
                <w:sz w:val="16"/>
              </w:rPr>
              <w:t>4.8</w:t>
            </w:r>
            <w:bookmarkEnd w:id="1263"/>
            <w:r>
              <w:rPr>
                <w:rFonts w:ascii="Arial" w:hAnsi="Arial"/>
                <w:b w:val="false"/>
                <w:i w:val="false"/>
                <w:color w:val="000000"/>
                <w:sz w:val="16"/>
              </w:rPr>
              <w:t xml:space="preserve"> ) </w:t>
            </w:r>
          </w:p>
        </w:tc>
        <w:tc>
          <w:tcPr>
            <w:tcW w:w="68" w:type="dxa"/>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Reclassification adjustment for net losses included in net income, net of tax</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MtMS0xLTEtMTQ2NDgx_935b7aaa-1695-4892-951a-74cb74afb117" w:id="1264"/>
            <w:r>
              <w:rPr>
                <w:rFonts w:ascii="Arial" w:hAnsi="Arial"/>
                <w:b w:val="false"/>
                <w:i w:val="false"/>
                <w:color w:val="000000"/>
                <w:sz w:val="16"/>
              </w:rPr>
              <w:t>—</w:t>
            </w:r>
            <w:bookmarkEnd w:id="126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MtNS0xLTEtMTQ2NDgx_ce08004d-1d10-4757-91b2-f81886e77580" w:id="1265"/>
            <w:r>
              <w:rPr>
                <w:rFonts w:ascii="Arial" w:hAnsi="Arial"/>
                <w:b w:val="false"/>
                <w:i w:val="false"/>
                <w:color w:val="000000"/>
                <w:sz w:val="16"/>
              </w:rPr>
              <w:t>5.4</w:t>
            </w:r>
            <w:bookmarkEnd w:id="126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MtNy0xLTEtMTQ2NDgx_d0efe643-a8fe-44b2-95c7-1271eb818f07" w:id="1266"/>
            <w:r>
              <w:rPr>
                <w:rFonts w:ascii="Arial" w:hAnsi="Arial"/>
                <w:b w:val="false"/>
                <w:i w:val="false"/>
                <w:color w:val="000000"/>
                <w:sz w:val="16"/>
              </w:rPr>
              <w:t>3.1</w:t>
            </w:r>
            <w:bookmarkEnd w:id="1266"/>
            <w:r>
              <w:rPr>
                <w:rFonts w:ascii="Arial" w:hAnsi="Arial"/>
                <w:b w:val="false"/>
                <w:i w:val="false"/>
                <w:color w:val="000000"/>
                <w:sz w:val="16"/>
              </w:rPr>
              <w:t xml:space="preserve">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MtOS0xLTEtMTQ2NDgx_6b258156-31fe-4696-9516-980152aeaf55" w:id="1267"/>
            <w:r>
              <w:rPr>
                <w:rFonts w:ascii="Arial" w:hAnsi="Arial"/>
                <w:b w:val="false"/>
                <w:i w:val="false"/>
                <w:color w:val="000000"/>
                <w:sz w:val="16"/>
              </w:rPr>
              <w:t>8.5</w:t>
            </w:r>
            <w:bookmarkEnd w:id="1267"/>
            <w:r>
              <w:rPr>
                <w:rFonts w:ascii="Arial" w:hAnsi="Arial"/>
                <w:b w:val="false"/>
                <w:i w:val="false"/>
                <w:color w:val="000000"/>
                <w:sz w:val="16"/>
              </w:rPr>
              <w:t xml:space="preserve">   </w:t>
            </w:r>
          </w:p>
        </w:tc>
        <w:tc>
          <w:tcPr>
            <w:tcW w:w="5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MtMTEtMS0xLTE0NjQ4MQ_a8633e08-2b74-4d27-9e9c-e8343d0dce08" w:id="1268"/>
            <w:r>
              <w:rPr>
                <w:rFonts w:ascii="Arial" w:hAnsi="Arial"/>
                <w:b w:val="false"/>
                <w:i w:val="false"/>
                <w:color w:val="000000"/>
                <w:sz w:val="16"/>
              </w:rPr>
              <w:t>—</w:t>
            </w:r>
            <w:bookmarkEnd w:id="1268"/>
            <w:r>
              <w:rPr>
                <w:rFonts w:ascii="Arial" w:hAnsi="Arial"/>
                <w:b w:val="false"/>
                <w:i w:val="false"/>
                <w:color w:val="000000"/>
                <w:sz w:val="16"/>
              </w:rPr>
              <w:t xml:space="preserve">   </w:t>
            </w:r>
          </w:p>
        </w:tc>
        <w:tc>
          <w:tcPr>
            <w:tcW w:w="68" w:type="dxa"/>
            <w:tcBorders/>
            <w:shd w:fill="cceeff"/>
            <w:tcMar>
              <w:top w:w="30" w:type="dxa"/>
              <w:left w:w="15" w:type="dxa"/>
              <w:bottom w:w="30" w:type="dxa"/>
              <w:right w:w="15" w:type="dxa"/>
            </w:tcMar>
            <w:vAlign w:val="bottom"/>
          </w:tcPr>
          <w:p/>
        </w:tc>
      </w:tr>
      <w:tr>
        <w:trPr>
          <w:trHeight w:val="345" w:hRule="atLeast"/>
        </w:trPr>
        <w:tc>
          <w:tcPr>
            <w:tcW w:w="0" w:type="auto"/>
            <w:gridSpan w:val="3"/>
            <w:tcBorders/>
            <w:shd w:fill="ffff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comprehensive income (loss), net of tax</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QtMS0xLTEtMTQ2NjAz_3273d912-56a3-4f0c-874c-4e6e44788d75" w:id="1269"/>
            <w:r>
              <w:rPr>
                <w:rFonts w:ascii="Arial" w:hAnsi="Arial"/>
                <w:b w:val="false"/>
                <w:i w:val="false"/>
                <w:color w:val="000000"/>
                <w:sz w:val="16"/>
              </w:rPr>
              <w:t>125.2</w:t>
            </w:r>
            <w:bookmarkEnd w:id="1269"/>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QtMy0xLTEtMTQ2NjAz_6703f751-b390-4f39-9038-6f2911d08157" w:id="1270"/>
            <w:r>
              <w:rPr>
                <w:rFonts w:ascii="Arial" w:hAnsi="Arial"/>
                <w:b w:val="false"/>
                <w:i w:val="false"/>
                <w:color w:val="000000"/>
                <w:sz w:val="16"/>
              </w:rPr>
              <w:t>38.3</w:t>
            </w:r>
            <w:bookmarkEnd w:id="1270"/>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QtNS0xLTEtMTQ2NjAz_ce144e25-535b-4a98-a015-857dab659b0b" w:id="1271"/>
            <w:r>
              <w:rPr>
                <w:rFonts w:ascii="Arial" w:hAnsi="Arial"/>
                <w:b w:val="false"/>
                <w:i w:val="false"/>
                <w:color w:val="000000"/>
                <w:sz w:val="16"/>
              </w:rPr>
              <w:t>1.8</w:t>
            </w:r>
            <w:bookmarkEnd w:id="1271"/>
            <w:r>
              <w:rPr>
                <w:rFonts w:ascii="Arial" w:hAnsi="Arial"/>
                <w:b w:val="false"/>
                <w:i w:val="false"/>
                <w:color w:val="000000"/>
                <w:sz w:val="16"/>
              </w:rPr>
              <w:t xml:space="preserve">   </w:t>
            </w:r>
          </w:p>
        </w:tc>
        <w:tc>
          <w:tcPr>
            <w:tcW w:w="63"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QtNy0xLTEtMTQ2NjAz_609391dc-57ef-43b9-8e89-b17f4602ab38" w:id="1272"/>
            <w:r>
              <w:rPr>
                <w:rFonts w:ascii="Arial" w:hAnsi="Arial"/>
                <w:b w:val="false"/>
                <w:i w:val="false"/>
                <w:color w:val="000000"/>
                <w:sz w:val="16"/>
              </w:rPr>
              <w:t>161.7</w:t>
            </w:r>
            <w:bookmarkEnd w:id="1272"/>
            <w:r>
              <w:rPr>
                <w:rFonts w:ascii="Arial" w:hAnsi="Arial"/>
                <w:b w:val="false"/>
                <w:i w:val="false"/>
                <w:color w:val="000000"/>
                <w:sz w:val="16"/>
              </w:rPr>
              <w:t xml:space="preserve"> ) </w:t>
            </w:r>
          </w:p>
        </w:tc>
        <w:tc>
          <w:tcPr>
            <w:tcW w:w="52"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QtOS0xLTEtMTQ2NjAz_f948c1c5-c8b0-4aea-91f9-c566e10e8235" w:id="1273"/>
            <w:r>
              <w:rPr>
                <w:rFonts w:ascii="Arial" w:hAnsi="Arial"/>
                <w:b w:val="false"/>
                <w:i w:val="false"/>
                <w:color w:val="000000"/>
                <w:sz w:val="16"/>
              </w:rPr>
              <w:t>4.8</w:t>
            </w:r>
            <w:bookmarkEnd w:id="1273"/>
            <w:r>
              <w:rPr>
                <w:rFonts w:ascii="Arial" w:hAnsi="Arial"/>
                <w:b w:val="false"/>
                <w:i w:val="false"/>
                <w:color w:val="000000"/>
                <w:sz w:val="16"/>
              </w:rPr>
              <w:t xml:space="preserve"> ) </w:t>
            </w:r>
          </w:p>
        </w:tc>
        <w:tc>
          <w:tcPr>
            <w:tcW w:w="68" w:type="dxa"/>
            <w:tcBorders>
              <w:top w:val="single" w:color="000000" w:sz="11"/>
            </w:tcBorders>
            <w:shd w:fill="ffffff"/>
            <w:tcMar>
              <w:top w:w="30" w:type="dxa"/>
              <w:left w:w="15" w:type="dxa"/>
              <w:bottom w:w="30" w:type="dxa"/>
              <w:right w:w="15" w:type="dxa"/>
            </w:tcMar>
            <w:vAlign w:val="bottom"/>
          </w:tcPr>
          <w:p/>
        </w:tc>
      </w:tr>
      <w:tr>
        <w:trPr>
          <w:trHeight w:val="6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June 30, 2022</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49"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UtMS0xLTEtMTQ2NjAz_deb2493c-750a-43c5-a1ed-fbb73e30e4db" w:id="1274"/>
            <w:r>
              <w:rPr>
                <w:rFonts w:ascii="Arial" w:hAnsi="Arial"/>
                <w:b w:val="false"/>
                <w:i w:val="false"/>
                <w:color w:val="000000"/>
                <w:sz w:val="16"/>
              </w:rPr>
              <w:t>1,158.3</w:t>
            </w:r>
            <w:bookmarkEnd w:id="1274"/>
            <w:r>
              <w:rPr>
                <w:rFonts w:ascii="Arial" w:hAnsi="Arial"/>
                <w:b w:val="false"/>
                <w:i w:val="false"/>
                <w:color w:val="000000"/>
                <w:sz w:val="16"/>
              </w:rPr>
              <w:t xml:space="preserve"> )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88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UtMy0xLTEtMTQ2NjAz_5f4eedf5-74f1-49f5-863e-4b107de3c0b9" w:id="1275"/>
            <w:r>
              <w:rPr>
                <w:rFonts w:ascii="Arial" w:hAnsi="Arial"/>
                <w:b w:val="false"/>
                <w:i w:val="false"/>
                <w:color w:val="000000"/>
                <w:sz w:val="16"/>
              </w:rPr>
              <w:t>64.1</w:t>
            </w:r>
            <w:bookmarkEnd w:id="1275"/>
            <w:r>
              <w:rPr>
                <w:rFonts w:ascii="Arial" w:hAnsi="Arial"/>
                <w:b w:val="false"/>
                <w:i w:val="false"/>
                <w:color w:val="000000"/>
                <w:sz w:val="16"/>
              </w:rPr>
              <w:t xml:space="preserve"> )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7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UtNS0xLTEtMTQ2NjAz_ca2dd7e0-94c3-438d-bbdc-1b1d864c366e" w:id="1276"/>
            <w:r>
              <w:rPr>
                <w:rFonts w:ascii="Arial" w:hAnsi="Arial"/>
                <w:b w:val="false"/>
                <w:i w:val="false"/>
                <w:color w:val="000000"/>
                <w:sz w:val="16"/>
              </w:rPr>
              <w:t>124.6</w:t>
            </w:r>
            <w:bookmarkEnd w:id="1276"/>
            <w:r>
              <w:rPr>
                <w:rFonts w:ascii="Arial" w:hAnsi="Arial"/>
                <w:b w:val="false"/>
                <w:i w:val="false"/>
                <w:color w:val="000000"/>
                <w:sz w:val="16"/>
              </w:rPr>
              <w:t xml:space="preserve"> ) </w:t>
            </w:r>
          </w:p>
        </w:tc>
        <w:tc>
          <w:tcPr>
            <w:tcW w:w="63"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683"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UtNy0xLTEtMTQ2NjAz_23ef7d3c-4281-4c74-bc34-16d3440e225a" w:id="1277"/>
            <w:r>
              <w:rPr>
                <w:rFonts w:ascii="Arial" w:hAnsi="Arial"/>
                <w:b w:val="false"/>
                <w:i w:val="false"/>
                <w:color w:val="000000"/>
                <w:sz w:val="16"/>
              </w:rPr>
              <w:t>1,347.0</w:t>
            </w:r>
            <w:bookmarkEnd w:id="1277"/>
            <w:r>
              <w:rPr>
                <w:rFonts w:ascii="Arial" w:hAnsi="Arial"/>
                <w:b w:val="false"/>
                <w:i w:val="false"/>
                <w:color w:val="000000"/>
                <w:sz w:val="16"/>
              </w:rPr>
              <w:t xml:space="preserve"> ) </w:t>
            </w:r>
          </w:p>
        </w:tc>
        <w:tc>
          <w:tcPr>
            <w:tcW w:w="52"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59"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MGVkNDIzNmYwNDA0NTYxODYwNjVlMWVhNjNhMTBlNy90YWJsZXJhbmdlOmMwZWQ0MjM2ZjA0MDQ1NjE4NjA2NWUxZWE2M2ExMGU3XzUtOS0xLTEtMTQ2NjAz_4a387a7e-a319-4668-a79a-390dde0e1861" w:id="1278"/>
            <w:r>
              <w:rPr>
                <w:rFonts w:ascii="Arial" w:hAnsi="Arial"/>
                <w:b w:val="false"/>
                <w:i w:val="false"/>
                <w:color w:val="000000"/>
                <w:sz w:val="16"/>
              </w:rPr>
              <w:t>10.1</w:t>
            </w:r>
            <w:bookmarkEnd w:id="1278"/>
            <w:r>
              <w:rPr>
                <w:rFonts w:ascii="Arial" w:hAnsi="Arial"/>
                <w:b w:val="false"/>
                <w:i w:val="false"/>
                <w:color w:val="000000"/>
                <w:sz w:val="16"/>
              </w:rPr>
              <w:t xml:space="preserve"> ) </w:t>
            </w:r>
          </w:p>
        </w:tc>
        <w:tc>
          <w:tcPr>
            <w:tcW w:w="68"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DMvZnJhZzo0YmE5NjVhZmUzNzc0NTE4OTM0MzU3ZDQ1YWFlMWUzMC90ZXh0cmVnaW9uOjRiYTk2NWFmZTM3NzQ1MTg5MzQzNTdkNDVhYWUxZTMwXzMzMA_1d110616-1b42-499f-8b0e-b6132e2cb90d" w:id="1279"/>
      <w:bookmarkEnd w:id="1279"/>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16"/>
        <w:gridCol w:w="4050"/>
        <w:gridCol w:w="620"/>
        <w:gridCol w:w="146"/>
        <w:gridCol w:w="949"/>
        <w:gridCol w:w="40"/>
        <w:gridCol w:w="40"/>
        <w:gridCol w:w="40"/>
        <w:gridCol w:w="40"/>
        <w:gridCol w:w="146"/>
        <w:gridCol w:w="887"/>
        <w:gridCol w:w="40"/>
        <w:gridCol w:w="40"/>
        <w:gridCol w:w="40"/>
        <w:gridCol w:w="40"/>
        <w:gridCol w:w="227"/>
        <w:gridCol w:w="1576"/>
        <w:gridCol w:w="63"/>
        <w:gridCol w:w="40"/>
        <w:gridCol w:w="40"/>
        <w:gridCol w:w="40"/>
        <w:gridCol w:w="186"/>
        <w:gridCol w:w="1683"/>
        <w:gridCol w:w="52"/>
        <w:gridCol w:w="40"/>
        <w:gridCol w:w="40"/>
        <w:gridCol w:w="40"/>
        <w:gridCol w:w="246"/>
        <w:gridCol w:w="1559"/>
        <w:gridCol w:w="68"/>
      </w:tblGrid>
      <w:tr>
        <w:trPr>
          <w:trHeight w:val="30" w:hRule="atLeast"/>
        </w:trPr>
        <w:tc>
          <w:tcPr>
            <w:tcW w:w="616" w:type="dxa"/>
            <w:tcBorders/>
            <w:tcMar>
              <w:top w:w="15" w:type="dxa"/>
              <w:left w:w="15" w:type="dxa"/>
              <w:bottom w:w="15" w:type="dxa"/>
              <w:right w:w="15" w:type="dxa"/>
            </w:tcMar>
            <w:vAlign w:val="center"/>
          </w:tcPr>
          <w:p/>
        </w:tc>
        <w:tc>
          <w:tcPr>
            <w:tcW w:w="4050" w:type="dxa"/>
            <w:tcBorders/>
            <w:tcMar>
              <w:top w:w="15" w:type="dxa"/>
              <w:left w:w="15" w:type="dxa"/>
              <w:bottom w:w="15" w:type="dxa"/>
              <w:right w:w="15" w:type="dxa"/>
            </w:tcMar>
            <w:vAlign w:val="center"/>
          </w:tcPr>
          <w:p/>
        </w:tc>
        <w:tc>
          <w:tcPr>
            <w:tcW w:w="62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94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88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27" w:type="dxa"/>
            <w:tcBorders/>
            <w:tcMar>
              <w:top w:w="15" w:type="dxa"/>
              <w:left w:w="15" w:type="dxa"/>
              <w:bottom w:w="15" w:type="dxa"/>
              <w:right w:w="15" w:type="dxa"/>
            </w:tcMar>
            <w:vAlign w:val="center"/>
          </w:tcPr>
          <w:p/>
        </w:tc>
        <w:tc>
          <w:tcPr>
            <w:tcW w:w="1576" w:type="dxa"/>
            <w:tcBorders/>
            <w:tcMar>
              <w:top w:w="15" w:type="dxa"/>
              <w:left w:w="15" w:type="dxa"/>
              <w:bottom w:w="15" w:type="dxa"/>
              <w:right w:w="15" w:type="dxa"/>
            </w:tcMar>
            <w:vAlign w:val="center"/>
          </w:tcPr>
          <w:p/>
        </w:tc>
        <w:tc>
          <w:tcPr>
            <w:tcW w:w="6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86" w:type="dxa"/>
            <w:tcBorders/>
            <w:tcMar>
              <w:top w:w="15" w:type="dxa"/>
              <w:left w:w="15" w:type="dxa"/>
              <w:bottom w:w="15" w:type="dxa"/>
              <w:right w:w="15" w:type="dxa"/>
            </w:tcMar>
            <w:vAlign w:val="center"/>
          </w:tcPr>
          <w:p/>
        </w:tc>
        <w:tc>
          <w:tcPr>
            <w:tcW w:w="1683" w:type="dxa"/>
            <w:tcBorders/>
            <w:tcMar>
              <w:top w:w="15" w:type="dxa"/>
              <w:left w:w="15" w:type="dxa"/>
              <w:bottom w:w="15" w:type="dxa"/>
              <w:right w:w="15" w:type="dxa"/>
            </w:tcMar>
            <w:vAlign w:val="center"/>
          </w:tcPr>
          <w:p/>
        </w:tc>
        <w:tc>
          <w:tcPr>
            <w:tcW w:w="5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46" w:type="dxa"/>
            <w:tcBorders/>
            <w:tcMar>
              <w:top w:w="15" w:type="dxa"/>
              <w:left w:w="15" w:type="dxa"/>
              <w:bottom w:w="15" w:type="dxa"/>
              <w:right w:w="15" w:type="dxa"/>
            </w:tcMar>
            <w:vAlign w:val="center"/>
          </w:tcPr>
          <w:p/>
        </w:tc>
        <w:tc>
          <w:tcPr>
            <w:tcW w:w="1559" w:type="dxa"/>
            <w:tcBorders/>
            <w:tcMar>
              <w:top w:w="15" w:type="dxa"/>
              <w:left w:w="15" w:type="dxa"/>
              <w:bottom w:w="15" w:type="dxa"/>
              <w:right w:w="15" w:type="dxa"/>
            </w:tcMar>
            <w:vAlign w:val="center"/>
          </w:tcPr>
          <w:p/>
        </w:tc>
        <w:tc>
          <w:tcPr>
            <w:tcW w:w="68" w:type="dxa"/>
            <w:tcBorders/>
            <w:tcMar>
              <w:top w:w="15" w:type="dxa"/>
              <w:left w:w="15" w:type="dxa"/>
              <w:bottom w:w="15" w:type="dxa"/>
              <w:right w:w="15" w:type="dxa"/>
            </w:tcMar>
            <w:vAlign w:val="center"/>
          </w:tcPr>
          <w:p/>
        </w:tc>
      </w:tr>
      <w:tr>
        <w:trPr>
          <w:trHeight w:val="141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Foreign Currency </w:t>
            </w:r>
            <w:r>
              <w:br/>
            </w:r>
            <w:r>
              <w:rPr>
                <w:rFonts w:ascii="Arial" w:hAnsi="Arial"/>
                <w:b/>
                <w:i w:val="false"/>
                <w:color w:val="000000"/>
                <w:sz w:val="14"/>
              </w:rPr>
              <w:t xml:space="preserve"> Translation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Hedging</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Defined Pension  </w:t>
            </w:r>
            <w:r>
              <w:br/>
            </w:r>
            <w:r>
              <w:rPr>
                <w:rFonts w:ascii="Arial" w:hAnsi="Arial"/>
                <w:b/>
                <w:i w:val="false"/>
                <w:color w:val="000000"/>
                <w:sz w:val="14"/>
              </w:rPr>
              <w:t xml:space="preserve"> and Other </w:t>
            </w:r>
            <w:r>
              <w:br/>
            </w:r>
            <w:r>
              <w:rPr>
                <w:rFonts w:ascii="Arial" w:hAnsi="Arial"/>
                <w:b/>
                <w:i w:val="false"/>
                <w:color w:val="000000"/>
                <w:sz w:val="14"/>
              </w:rPr>
              <w:t xml:space="preserve"> Post-Retirement </w:t>
            </w:r>
            <w:r>
              <w:br/>
            </w:r>
            <w:r>
              <w:rPr>
                <w:rFonts w:ascii="Arial" w:hAnsi="Arial"/>
                <w:b/>
                <w:i w:val="false"/>
                <w:color w:val="000000"/>
                <w:sz w:val="14"/>
              </w:rPr>
              <w:t xml:space="preserve"> Benefits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Accumulated Other </w:t>
            </w:r>
            <w:r>
              <w:br/>
            </w:r>
            <w:r>
              <w:rPr>
                <w:rFonts w:ascii="Arial" w:hAnsi="Arial"/>
                <w:b/>
                <w:i w:val="false"/>
                <w:color w:val="000000"/>
                <w:sz w:val="14"/>
              </w:rPr>
              <w:t xml:space="preserve"> Comprehensive  </w:t>
            </w:r>
            <w:r>
              <w:br/>
            </w:r>
            <w:r>
              <w:rPr>
                <w:rFonts w:ascii="Arial" w:hAnsi="Arial"/>
                <w:b/>
                <w:i w:val="false"/>
                <w:color w:val="000000"/>
                <w:sz w:val="14"/>
              </w:rPr>
              <w:t xml:space="preserve"> Loss Attributable to </w:t>
            </w:r>
            <w:r>
              <w:br/>
            </w:r>
            <w:r>
              <w:rPr>
                <w:rFonts w:ascii="Arial" w:hAnsi="Arial"/>
                <w:b/>
                <w:i w:val="false"/>
                <w:color w:val="000000"/>
                <w:sz w:val="14"/>
              </w:rPr>
              <w:t xml:space="preserve"> TechnipFMC plc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Accumulated Other </w:t>
            </w:r>
            <w:r>
              <w:br/>
            </w:r>
            <w:r>
              <w:rPr>
                <w:rFonts w:ascii="Arial" w:hAnsi="Arial"/>
                <w:b/>
                <w:i w:val="false"/>
                <w:color w:val="000000"/>
                <w:sz w:val="14"/>
              </w:rPr>
              <w:t xml:space="preserve"> Comprehensive  </w:t>
            </w:r>
            <w:r>
              <w:br/>
            </w:r>
            <w:r>
              <w:rPr>
                <w:rFonts w:ascii="Arial" w:hAnsi="Arial"/>
                <w:b/>
                <w:i w:val="false"/>
                <w:color w:val="000000"/>
                <w:sz w:val="14"/>
              </w:rPr>
              <w:t xml:space="preserve"> Loss Attributable </w:t>
            </w:r>
            <w:r>
              <w:br/>
            </w:r>
            <w:r>
              <w:rPr>
                <w:rFonts w:ascii="Arial" w:hAnsi="Arial"/>
                <w:b/>
                <w:i w:val="false"/>
                <w:color w:val="000000"/>
                <w:sz w:val="14"/>
              </w:rPr>
              <w:t xml:space="preserve"> to Non-Controlling Interest </w:t>
            </w:r>
          </w:p>
        </w:tc>
      </w:tr>
      <w:tr>
        <w:trPr>
          <w:trHeight w:val="60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December 31, 2021</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4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EtMS0xLTEtMTI5Mjk1_c2510f2d-c639-4d5f-9018-d9c63518383b" w:id="1280"/>
            <w:r>
              <w:rPr>
                <w:rFonts w:ascii="Arial" w:hAnsi="Arial"/>
                <w:b w:val="false"/>
                <w:i w:val="false"/>
                <w:color w:val="000000"/>
                <w:sz w:val="16"/>
              </w:rPr>
              <w:t>1,158.4</w:t>
            </w:r>
            <w:bookmarkEnd w:id="1280"/>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88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EtNS0xLTEtMTI5Mjk1_73ec2085-84b6-4ba0-b07c-33b8355da507" w:id="1281"/>
            <w:r>
              <w:rPr>
                <w:rFonts w:ascii="Arial" w:hAnsi="Arial"/>
                <w:b w:val="false"/>
                <w:i w:val="false"/>
                <w:color w:val="000000"/>
                <w:sz w:val="16"/>
              </w:rPr>
              <w:t>17.3</w:t>
            </w:r>
            <w:bookmarkEnd w:id="1281"/>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7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EtNy0xLTEtMTI5Mjk1_e21e9d3f-8258-41e6-9804-11192642aeec" w:id="1282"/>
            <w:r>
              <w:rPr>
                <w:rFonts w:ascii="Arial" w:hAnsi="Arial"/>
                <w:b w:val="false"/>
                <w:i w:val="false"/>
                <w:color w:val="000000"/>
                <w:sz w:val="16"/>
              </w:rPr>
              <w:t>129.3</w:t>
            </w:r>
            <w:bookmarkEnd w:id="1282"/>
            <w:r>
              <w:rPr>
                <w:rFonts w:ascii="Arial" w:hAnsi="Arial"/>
                <w:b w:val="false"/>
                <w:i w:val="false"/>
                <w:color w:val="000000"/>
                <w:sz w:val="16"/>
              </w:rPr>
              <w:t xml:space="preserve"> ) </w:t>
            </w:r>
          </w:p>
        </w:tc>
        <w:tc>
          <w:tcPr>
            <w:tcW w:w="63"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68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EtOS0xLTEtMTI5Mjk1_3031e606-9887-40bb-bec3-f14614eb936a" w:id="1283"/>
            <w:r>
              <w:rPr>
                <w:rFonts w:ascii="Arial" w:hAnsi="Arial"/>
                <w:b w:val="false"/>
                <w:i w:val="false"/>
                <w:color w:val="000000"/>
                <w:sz w:val="16"/>
              </w:rPr>
              <w:t>1,305.0</w:t>
            </w:r>
            <w:bookmarkEnd w:id="1283"/>
            <w:r>
              <w:rPr>
                <w:rFonts w:ascii="Arial" w:hAnsi="Arial"/>
                <w:b w:val="false"/>
                <w:i w:val="false"/>
                <w:color w:val="000000"/>
                <w:sz w:val="16"/>
              </w:rPr>
              <w:t xml:space="preserve"> ) </w:t>
            </w:r>
          </w:p>
        </w:tc>
        <w:tc>
          <w:tcPr>
            <w:tcW w:w="5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5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EtMTEtMS0xLTEyOTI5NQ_4cba0a18-8347-4d60-bc39-bba8f29cc5cc" w:id="1284"/>
            <w:r>
              <w:rPr>
                <w:rFonts w:ascii="Arial" w:hAnsi="Arial"/>
                <w:b w:val="false"/>
                <w:i w:val="false"/>
                <w:color w:val="000000"/>
                <w:sz w:val="16"/>
              </w:rPr>
              <w:t>5.7</w:t>
            </w:r>
            <w:bookmarkEnd w:id="1284"/>
            <w:r>
              <w:rPr>
                <w:rFonts w:ascii="Arial" w:hAnsi="Arial"/>
                <w:b w:val="false"/>
                <w:i w:val="false"/>
                <w:color w:val="000000"/>
                <w:sz w:val="16"/>
              </w:rPr>
              <w:t xml:space="preserve"> ) </w:t>
            </w:r>
          </w:p>
        </w:tc>
        <w:tc>
          <w:tcPr>
            <w:tcW w:w="68" w:type="dxa"/>
            <w:tcBorders>
              <w:top w:val="single" w:color="000000" w:sz="11"/>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comprehensive income (loss) before reclassifications, net of tax</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ItMS0xLTEtMTI5Mjk1_db2e3bb0-84f4-4853-82b8-4a4eda98918b" w:id="1285"/>
            <w:r>
              <w:rPr>
                <w:rFonts w:ascii="Arial" w:hAnsi="Arial"/>
                <w:b w:val="false"/>
                <w:i w:val="false"/>
                <w:color w:val="000000"/>
                <w:sz w:val="16"/>
              </w:rPr>
              <w:t>0.1</w:t>
            </w:r>
            <w:bookmarkEnd w:id="128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ItNS0xLTEtMTI5Mjk1_a273bd41-db38-4bf4-9b7f-626d7e54c94e" w:id="1286"/>
            <w:r>
              <w:rPr>
                <w:rFonts w:ascii="Arial" w:hAnsi="Arial"/>
                <w:b w:val="false"/>
                <w:i w:val="false"/>
                <w:color w:val="000000"/>
                <w:sz w:val="16"/>
              </w:rPr>
              <w:t>58.6</w:t>
            </w:r>
            <w:bookmarkEnd w:id="1286"/>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ItNy0xLTEtMTI5Mjk1_15be91ee-cac6-4266-b66c-9ed87bce409c" w:id="1287"/>
            <w:r>
              <w:rPr>
                <w:rFonts w:ascii="Arial" w:hAnsi="Arial"/>
                <w:b w:val="false"/>
                <w:i w:val="false"/>
                <w:color w:val="000000"/>
                <w:sz w:val="16"/>
              </w:rPr>
              <w:t>1.5</w:t>
            </w:r>
            <w:bookmarkEnd w:id="1287"/>
            <w:r>
              <w:rPr>
                <w:rFonts w:ascii="Arial" w:hAnsi="Arial"/>
                <w:b w:val="false"/>
                <w:i w:val="false"/>
                <w:color w:val="000000"/>
                <w:sz w:val="16"/>
              </w:rPr>
              <w:t xml:space="preserve"> ) </w:t>
            </w:r>
          </w:p>
        </w:tc>
        <w:tc>
          <w:tcPr>
            <w:tcW w:w="63"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ItOS0xLTEtMTI5Mjk1_a8444889-7bf2-4211-b26c-c2bbbe45f8f1" w:id="1288"/>
            <w:r>
              <w:rPr>
                <w:rFonts w:ascii="Arial" w:hAnsi="Arial"/>
                <w:b w:val="false"/>
                <w:i w:val="false"/>
                <w:color w:val="000000"/>
                <w:sz w:val="16"/>
              </w:rPr>
              <w:t>60.0</w:t>
            </w:r>
            <w:bookmarkEnd w:id="1288"/>
            <w:r>
              <w:rPr>
                <w:rFonts w:ascii="Arial" w:hAnsi="Arial"/>
                <w:b w:val="false"/>
                <w:i w:val="false"/>
                <w:color w:val="000000"/>
                <w:sz w:val="16"/>
              </w:rPr>
              <w:t xml:space="preserve"> ) </w:t>
            </w:r>
          </w:p>
        </w:tc>
        <w:tc>
          <w:tcPr>
            <w:tcW w:w="5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ItMTEtMS0xLTEyOTI5NQ_ec2414af-38ad-4451-a84d-0957782d5ef9" w:id="1289"/>
            <w:r>
              <w:rPr>
                <w:rFonts w:ascii="Arial" w:hAnsi="Arial"/>
                <w:b w:val="false"/>
                <w:i w:val="false"/>
                <w:color w:val="000000"/>
                <w:sz w:val="16"/>
              </w:rPr>
              <w:t>4.4</w:t>
            </w:r>
            <w:bookmarkEnd w:id="1289"/>
            <w:r>
              <w:rPr>
                <w:rFonts w:ascii="Arial" w:hAnsi="Arial"/>
                <w:b w:val="false"/>
                <w:i w:val="false"/>
                <w:color w:val="000000"/>
                <w:sz w:val="16"/>
              </w:rPr>
              <w:t xml:space="preserve"> ) </w:t>
            </w:r>
          </w:p>
        </w:tc>
        <w:tc>
          <w:tcPr>
            <w:tcW w:w="68" w:type="dxa"/>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Reclassification adjustment for net losses included in net income (loss), net of tax</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MtMS0xLTEtMTI5Mjk1_8f10c3e7-5656-4eca-b387-d6bcf50d176e" w:id="1290"/>
            <w:r>
              <w:rPr>
                <w:rFonts w:ascii="Arial" w:hAnsi="Arial"/>
                <w:b w:val="false"/>
                <w:i w:val="false"/>
                <w:color w:val="000000"/>
                <w:sz w:val="16"/>
              </w:rPr>
              <w:t>—</w:t>
            </w:r>
            <w:bookmarkEnd w:id="129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MtNS0xLTEtMTI5Mjk1_7fdfc250-5771-49ea-aa15-811dd69f82ca" w:id="1291"/>
            <w:r>
              <w:rPr>
                <w:rFonts w:ascii="Arial" w:hAnsi="Arial"/>
                <w:b w:val="false"/>
                <w:i w:val="false"/>
                <w:color w:val="000000"/>
                <w:sz w:val="16"/>
              </w:rPr>
              <w:t>11.8</w:t>
            </w:r>
            <w:bookmarkEnd w:id="129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MtNy0xLTEtMTI5Mjk1_f5feda8d-f047-4771-a35a-bfa25638d1bf" w:id="1292"/>
            <w:r>
              <w:rPr>
                <w:rFonts w:ascii="Arial" w:hAnsi="Arial"/>
                <w:b w:val="false"/>
                <w:i w:val="false"/>
                <w:color w:val="000000"/>
                <w:sz w:val="16"/>
              </w:rPr>
              <w:t>6.2</w:t>
            </w:r>
            <w:bookmarkEnd w:id="1292"/>
            <w:r>
              <w:rPr>
                <w:rFonts w:ascii="Arial" w:hAnsi="Arial"/>
                <w:b w:val="false"/>
                <w:i w:val="false"/>
                <w:color w:val="000000"/>
                <w:sz w:val="16"/>
              </w:rPr>
              <w:t xml:space="preserve">   </w:t>
            </w:r>
          </w:p>
        </w:tc>
        <w:tc>
          <w:tcPr>
            <w:tcW w:w="63"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MtOS0xLTEtMTI5Mjk1_01fd9399-746c-4607-af52-d7cb83ee82cf" w:id="1293"/>
            <w:r>
              <w:rPr>
                <w:rFonts w:ascii="Arial" w:hAnsi="Arial"/>
                <w:b w:val="false"/>
                <w:i w:val="false"/>
                <w:color w:val="000000"/>
                <w:sz w:val="16"/>
              </w:rPr>
              <w:t>18.0</w:t>
            </w:r>
            <w:bookmarkEnd w:id="1293"/>
            <w:r>
              <w:rPr>
                <w:rFonts w:ascii="Arial" w:hAnsi="Arial"/>
                <w:b w:val="false"/>
                <w:i w:val="false"/>
                <w:color w:val="000000"/>
                <w:sz w:val="16"/>
              </w:rPr>
              <w:t xml:space="preserve">   </w:t>
            </w:r>
          </w:p>
        </w:tc>
        <w:tc>
          <w:tcPr>
            <w:tcW w:w="5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MtMTEtMS0xLTEyOTI5NQ_e0862b07-7ab3-48b8-ab41-c4482b4680d3" w:id="1294"/>
            <w:r>
              <w:rPr>
                <w:rFonts w:ascii="Arial" w:hAnsi="Arial"/>
                <w:b w:val="false"/>
                <w:i w:val="false"/>
                <w:color w:val="000000"/>
                <w:sz w:val="16"/>
              </w:rPr>
              <w:t>—</w:t>
            </w:r>
            <w:bookmarkEnd w:id="1294"/>
            <w:r>
              <w:rPr>
                <w:rFonts w:ascii="Arial" w:hAnsi="Arial"/>
                <w:b w:val="false"/>
                <w:i w:val="false"/>
                <w:color w:val="000000"/>
                <w:sz w:val="16"/>
              </w:rPr>
              <w:t xml:space="preserve">   </w:t>
            </w:r>
          </w:p>
        </w:tc>
        <w:tc>
          <w:tcPr>
            <w:tcW w:w="68" w:type="dxa"/>
            <w:tcBorders/>
            <w:shd w:fill="cceeff"/>
            <w:tcMar>
              <w:top w:w="30" w:type="dxa"/>
              <w:left w:w="15" w:type="dxa"/>
              <w:bottom w:w="30" w:type="dxa"/>
              <w:right w:w="15" w:type="dxa"/>
            </w:tcMar>
            <w:vAlign w:val="bottom"/>
          </w:tcPr>
          <w:p/>
        </w:tc>
      </w:tr>
      <w:tr>
        <w:trPr>
          <w:trHeight w:val="345" w:hRule="atLeast"/>
        </w:trPr>
        <w:tc>
          <w:tcPr>
            <w:tcW w:w="0" w:type="auto"/>
            <w:gridSpan w:val="3"/>
            <w:tcBorders/>
            <w:shd w:fill="ffffff"/>
            <w:tcMar>
              <w:top w:w="30" w:type="dxa"/>
              <w:left w:w="11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comprehensive income (loss), net of tax</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QtMS0xLTEtMTI5Mjk1_c42940bf-d928-47a5-87fa-bc81bcf41c02" w:id="1295"/>
            <w:r>
              <w:rPr>
                <w:rFonts w:ascii="Arial" w:hAnsi="Arial"/>
                <w:b w:val="false"/>
                <w:i w:val="false"/>
                <w:color w:val="000000"/>
                <w:sz w:val="16"/>
              </w:rPr>
              <w:t>0.1</w:t>
            </w:r>
            <w:bookmarkEnd w:id="1295"/>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QtNS0xLTEtMTI5Mjk1_8a1c7b3f-8ef8-4198-afce-a7b9df249d93" w:id="1296"/>
            <w:r>
              <w:rPr>
                <w:rFonts w:ascii="Arial" w:hAnsi="Arial"/>
                <w:b w:val="false"/>
                <w:i w:val="false"/>
                <w:color w:val="000000"/>
                <w:sz w:val="16"/>
              </w:rPr>
              <w:t>46.8</w:t>
            </w:r>
            <w:bookmarkEnd w:id="1296"/>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QtNy0xLTEtMTI5Mjk1_1f959516-a4f2-4759-9c57-95c21ec4898e" w:id="1297"/>
            <w:r>
              <w:rPr>
                <w:rFonts w:ascii="Arial" w:hAnsi="Arial"/>
                <w:b w:val="false"/>
                <w:i w:val="false"/>
                <w:color w:val="000000"/>
                <w:sz w:val="16"/>
              </w:rPr>
              <w:t>4.7</w:t>
            </w:r>
            <w:bookmarkEnd w:id="1297"/>
            <w:r>
              <w:rPr>
                <w:rFonts w:ascii="Arial" w:hAnsi="Arial"/>
                <w:b w:val="false"/>
                <w:i w:val="false"/>
                <w:color w:val="000000"/>
                <w:sz w:val="16"/>
              </w:rPr>
              <w:t xml:space="preserve">   </w:t>
            </w:r>
          </w:p>
        </w:tc>
        <w:tc>
          <w:tcPr>
            <w:tcW w:w="63"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QtOS0xLTEtMTI5Mjk1_f5dd4379-d47c-4431-93bb-0e0f9cca874d" w:id="1298"/>
            <w:r>
              <w:rPr>
                <w:rFonts w:ascii="Arial" w:hAnsi="Arial"/>
                <w:b w:val="false"/>
                <w:i w:val="false"/>
                <w:color w:val="000000"/>
                <w:sz w:val="16"/>
              </w:rPr>
              <w:t>42.0</w:t>
            </w:r>
            <w:bookmarkEnd w:id="1298"/>
            <w:r>
              <w:rPr>
                <w:rFonts w:ascii="Arial" w:hAnsi="Arial"/>
                <w:b w:val="false"/>
                <w:i w:val="false"/>
                <w:color w:val="000000"/>
                <w:sz w:val="16"/>
              </w:rPr>
              <w:t xml:space="preserve"> ) </w:t>
            </w:r>
          </w:p>
        </w:tc>
        <w:tc>
          <w:tcPr>
            <w:tcW w:w="52"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QtMTEtMS0xLTEyOTI5NQ_38649971-8a6f-44d7-afbf-abbd48d04872" w:id="1299"/>
            <w:r>
              <w:rPr>
                <w:rFonts w:ascii="Arial" w:hAnsi="Arial"/>
                <w:b w:val="false"/>
                <w:i w:val="false"/>
                <w:color w:val="000000"/>
                <w:sz w:val="16"/>
              </w:rPr>
              <w:t>4.4</w:t>
            </w:r>
            <w:bookmarkEnd w:id="1299"/>
            <w:r>
              <w:rPr>
                <w:rFonts w:ascii="Arial" w:hAnsi="Arial"/>
                <w:b w:val="false"/>
                <w:i w:val="false"/>
                <w:color w:val="000000"/>
                <w:sz w:val="16"/>
              </w:rPr>
              <w:t xml:space="preserve"> ) </w:t>
            </w:r>
          </w:p>
        </w:tc>
        <w:tc>
          <w:tcPr>
            <w:tcW w:w="68" w:type="dxa"/>
            <w:tcBorders>
              <w:top w:val="single" w:color="000000" w:sz="11"/>
            </w:tcBorders>
            <w:shd w:fill="ffffff"/>
            <w:tcMar>
              <w:top w:w="30" w:type="dxa"/>
              <w:left w:w="15" w:type="dxa"/>
              <w:bottom w:w="30" w:type="dxa"/>
              <w:right w:w="15" w:type="dxa"/>
            </w:tcMar>
            <w:vAlign w:val="bottom"/>
          </w:tcPr>
          <w:p/>
        </w:tc>
      </w:tr>
      <w:tr>
        <w:trPr>
          <w:trHeight w:val="6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June 30, 2022</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949"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UtMS0xLTEtMTI5Mjk1_cadb39fc-e31e-4a64-9f1c-57783a7c6c3f" w:id="1300"/>
            <w:r>
              <w:rPr>
                <w:rFonts w:ascii="Arial" w:hAnsi="Arial"/>
                <w:b w:val="false"/>
                <w:i w:val="false"/>
                <w:color w:val="000000"/>
                <w:sz w:val="16"/>
              </w:rPr>
              <w:t>1,158.3</w:t>
            </w:r>
            <w:bookmarkEnd w:id="1300"/>
            <w:r>
              <w:rPr>
                <w:rFonts w:ascii="Arial" w:hAnsi="Arial"/>
                <w:b w:val="false"/>
                <w:i w:val="false"/>
                <w:color w:val="000000"/>
                <w:sz w:val="16"/>
              </w:rPr>
              <w:t xml:space="preserve"> )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88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UtNS0xLTEtMTI5Mjk1_d326e1eb-583d-4945-a29c-8d810e14d3a4" w:id="1301"/>
            <w:r>
              <w:rPr>
                <w:rFonts w:ascii="Arial" w:hAnsi="Arial"/>
                <w:b w:val="false"/>
                <w:i w:val="false"/>
                <w:color w:val="000000"/>
                <w:sz w:val="16"/>
              </w:rPr>
              <w:t>64.1</w:t>
            </w:r>
            <w:bookmarkEnd w:id="1301"/>
            <w:r>
              <w:rPr>
                <w:rFonts w:ascii="Arial" w:hAnsi="Arial"/>
                <w:b w:val="false"/>
                <w:i w:val="false"/>
                <w:color w:val="000000"/>
                <w:sz w:val="16"/>
              </w:rPr>
              <w:t xml:space="preserve"> )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7"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7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UtNy0xLTEtMTI5Mjk1_a2ef52bb-30a4-4ab5-90f1-c9455537d060" w:id="1302"/>
            <w:r>
              <w:rPr>
                <w:rFonts w:ascii="Arial" w:hAnsi="Arial"/>
                <w:b w:val="false"/>
                <w:i w:val="false"/>
                <w:color w:val="000000"/>
                <w:sz w:val="16"/>
              </w:rPr>
              <w:t>124.6</w:t>
            </w:r>
            <w:bookmarkEnd w:id="1302"/>
            <w:r>
              <w:rPr>
                <w:rFonts w:ascii="Arial" w:hAnsi="Arial"/>
                <w:b w:val="false"/>
                <w:i w:val="false"/>
                <w:color w:val="000000"/>
                <w:sz w:val="16"/>
              </w:rPr>
              <w:t xml:space="preserve"> ) </w:t>
            </w:r>
          </w:p>
        </w:tc>
        <w:tc>
          <w:tcPr>
            <w:tcW w:w="63"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683"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UtOS0xLTEtMTI5Mjk1_b428ec67-18dc-455b-bbc8-b0cedc6fd971" w:id="1303"/>
            <w:r>
              <w:rPr>
                <w:rFonts w:ascii="Arial" w:hAnsi="Arial"/>
                <w:b w:val="false"/>
                <w:i w:val="false"/>
                <w:color w:val="000000"/>
                <w:sz w:val="16"/>
              </w:rPr>
              <w:t>1,347.0</w:t>
            </w:r>
            <w:bookmarkEnd w:id="1303"/>
            <w:r>
              <w:rPr>
                <w:rFonts w:ascii="Arial" w:hAnsi="Arial"/>
                <w:b w:val="false"/>
                <w:i w:val="false"/>
                <w:color w:val="000000"/>
                <w:sz w:val="16"/>
              </w:rPr>
              <w:t xml:space="preserve"> ) </w:t>
            </w:r>
          </w:p>
        </w:tc>
        <w:tc>
          <w:tcPr>
            <w:tcW w:w="52"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559"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jOTQ2NDYxYjBhNzQ0MzVhYTkwZDE2MDlkN2M3ZWM3NS90YWJsZXJhbmdlOmM5NDY0NjFiMGE3NDQzNWFhOTBkMTYwOWQ3YzdlYzc1XzUtMTEtMS0xLTEyOTI5NQ_afe96879-1c0b-4b43-86e5-7f60a8da5999" w:id="1304"/>
            <w:r>
              <w:rPr>
                <w:rFonts w:ascii="Arial" w:hAnsi="Arial"/>
                <w:b w:val="false"/>
                <w:i w:val="false"/>
                <w:color w:val="000000"/>
                <w:sz w:val="16"/>
              </w:rPr>
              <w:t>10.1</w:t>
            </w:r>
            <w:bookmarkEnd w:id="1304"/>
            <w:r>
              <w:rPr>
                <w:rFonts w:ascii="Arial" w:hAnsi="Arial"/>
                <w:b w:val="false"/>
                <w:i w:val="false"/>
                <w:color w:val="000000"/>
                <w:sz w:val="16"/>
              </w:rPr>
              <w:t xml:space="preserve"> ) </w:t>
            </w:r>
          </w:p>
        </w:tc>
        <w:tc>
          <w:tcPr>
            <w:tcW w:w="68"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DMvZnJhZzo0YmE5NjVhZmUzNzc0NTE4OTM0MzU3ZDQ1YWFlMWUzMC90ZXh0cmVnaW9uOjRiYTk2NWFmZTM3NzQ1MTg5MzQzNTdkNDVhYWUxZTMwXzMzMA_1d110616-1b42-499f-8b0e-b6132e2cb90d" w:id="1305"/>
      <w:bookmarkEnd w:id="1305"/>
      <w:bookmarkStart w:name="iad11e724781346d8b0eeff20788425e1" w:id="1306"/>
      <w:bookmarkEnd w:id="1306"/>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20</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7429e98825d2458a95f2375e37fea805" w:id="1307"/>
      <w:bookmarkEnd w:id="1307"/>
      <w:bookmarkStart w:name="id3VybDovL2RvY3MudjEvZG9jOmRmNWYwNjNkMTFiYzRlZTViZWNiOWRiN2RiOWE4YmI5L3NlYzpkZjVmMDYzZDExYmM0ZWU1YmVjYjlkYjdkYjlhOGJiOV8xMDMvZnJhZzo0YmE5NjVhZmUzNzc0NTE4OTM0MzU3ZDQ1YWFlMWUzMC90ZXh0cmVnaW9uOjRiYTk2NWFmZTM3NzQ1MTg5MzQzNTdkNDVhYWUxZTMwXzM0Nw_56f26117-e227-48f2-b757-47f7ea23d3d4" w:id="1308"/>
      <w:bookmarkEnd w:id="1308"/>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Reclassifications out of accumulated other comprehensive income (loss) consisted of the following:</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DMvZnJhZzo0YmE5NjVhZmUzNzc0NTE4OTM0MzU3ZDQ1YWFlMWUzMC90ZXh0cmVnaW9uOjRiYTk2NWFmZTM3NzQ1MTg5MzQzNTdkNDVhYWUxZTMwXzM0Nw_56f26117-e227-48f2-b757-47f7ea23d3d4" w:id="1309"/>
      <w:bookmarkEnd w:id="1309"/>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69"/>
        <w:gridCol w:w="3001"/>
        <w:gridCol w:w="572"/>
        <w:gridCol w:w="146"/>
        <w:gridCol w:w="1066"/>
        <w:gridCol w:w="40"/>
        <w:gridCol w:w="40"/>
        <w:gridCol w:w="40"/>
        <w:gridCol w:w="40"/>
        <w:gridCol w:w="146"/>
        <w:gridCol w:w="1079"/>
        <w:gridCol w:w="40"/>
        <w:gridCol w:w="40"/>
        <w:gridCol w:w="40"/>
        <w:gridCol w:w="40"/>
        <w:gridCol w:w="146"/>
        <w:gridCol w:w="1080"/>
        <w:gridCol w:w="40"/>
        <w:gridCol w:w="40"/>
        <w:gridCol w:w="40"/>
        <w:gridCol w:w="40"/>
        <w:gridCol w:w="146"/>
        <w:gridCol w:w="1080"/>
        <w:gridCol w:w="40"/>
        <w:gridCol w:w="40"/>
        <w:gridCol w:w="40"/>
        <w:gridCol w:w="40"/>
        <w:gridCol w:w="487"/>
        <w:gridCol w:w="2988"/>
        <w:gridCol w:w="488"/>
      </w:tblGrid>
      <w:tr>
        <w:trPr>
          <w:trHeight w:val="30" w:hRule="atLeast"/>
        </w:trPr>
        <w:tc>
          <w:tcPr>
            <w:tcW w:w="569" w:type="dxa"/>
            <w:tcBorders/>
            <w:tcMar>
              <w:top w:w="15" w:type="dxa"/>
              <w:left w:w="15" w:type="dxa"/>
              <w:bottom w:w="15" w:type="dxa"/>
              <w:right w:w="15" w:type="dxa"/>
            </w:tcMar>
            <w:vAlign w:val="center"/>
          </w:tcPr>
          <w:p/>
        </w:tc>
        <w:tc>
          <w:tcPr>
            <w:tcW w:w="3001" w:type="dxa"/>
            <w:tcBorders/>
            <w:tcMar>
              <w:top w:w="15" w:type="dxa"/>
              <w:left w:w="15" w:type="dxa"/>
              <w:bottom w:w="15" w:type="dxa"/>
              <w:right w:w="15" w:type="dxa"/>
            </w:tcMar>
            <w:vAlign w:val="center"/>
          </w:tcPr>
          <w:p/>
        </w:tc>
        <w:tc>
          <w:tcPr>
            <w:tcW w:w="572"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6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7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8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8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87" w:type="dxa"/>
            <w:tcBorders/>
            <w:tcMar>
              <w:top w:w="15" w:type="dxa"/>
              <w:left w:w="15" w:type="dxa"/>
              <w:bottom w:w="15" w:type="dxa"/>
              <w:right w:w="15" w:type="dxa"/>
            </w:tcMar>
            <w:vAlign w:val="center"/>
          </w:tcPr>
          <w:p/>
        </w:tc>
        <w:tc>
          <w:tcPr>
            <w:tcW w:w="2988" w:type="dxa"/>
            <w:tcBorders/>
            <w:tcMar>
              <w:top w:w="15" w:type="dxa"/>
              <w:left w:w="15" w:type="dxa"/>
              <w:bottom w:w="15" w:type="dxa"/>
              <w:right w:w="15" w:type="dxa"/>
            </w:tcMar>
            <w:vAlign w:val="center"/>
          </w:tcPr>
          <w:p/>
        </w:tc>
        <w:tc>
          <w:tcPr>
            <w:tcW w:w="488"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bottom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bottom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bottom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87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Details about Accumulated Other Comprehensive Income (loss) Components</w:t>
            </w:r>
            <w:r>
              <w:rPr>
                <w:rFonts w:ascii="Times New Roman" w:hAnsi="Times New Roman"/>
                <w:b w:val="false"/>
                <w:i w:val="false"/>
                <w:color w:val="000000"/>
                <w:sz w:val="22"/>
              </w:rPr>
              <w:t xml:space="preserve"> </w:t>
            </w:r>
          </w:p>
        </w:tc>
        <w:tc>
          <w:tcPr>
            <w:tcW w:w="0" w:type="auto"/>
            <w:gridSpan w:val="21"/>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Amount Reclassified out of Accumulated Other </w:t>
            </w:r>
            <w:r>
              <w:br/>
            </w:r>
            <w:r>
              <w:rPr>
                <w:rFonts w:ascii="Arial" w:hAnsi="Arial"/>
                <w:b/>
                <w:i w:val="false"/>
                <w:color w:val="000000"/>
                <w:sz w:val="16"/>
              </w:rPr>
              <w:t xml:space="preserve"> Comprehensive Loss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Affected Line Item in the Condensed Consolidated Statements of Income</w:t>
            </w:r>
            <w:r>
              <w:rPr>
                <w:rFonts w:ascii="Times New Roman" w:hAnsi="Times New Roman"/>
                <w:b w:val="false"/>
                <w:i w:val="false"/>
                <w:color w:val="000000"/>
                <w:sz w:val="22"/>
              </w:rPr>
              <w:t xml:space="preserve"> </w:t>
            </w:r>
          </w:p>
        </w:tc>
      </w:tr>
      <w:tr>
        <w:trPr>
          <w:trHeight w:val="330" w:hRule="atLeast"/>
        </w:trPr>
        <w:tc>
          <w:tcPr>
            <w:tcW w:w="0" w:type="auto"/>
            <w:gridSpan w:val="3"/>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Gains (losses) on hedging instruments</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Foreign exchange contracts</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6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UtMS0xLTEtMTI5Mjk1_e3157d7d-a1fb-4e62-9e63-cbea0535dc68" w:id="1310"/>
            <w:r>
              <w:rPr>
                <w:rFonts w:ascii="Arial" w:hAnsi="Arial"/>
                <w:b w:val="false"/>
                <w:i w:val="false"/>
                <w:color w:val="000000"/>
                <w:sz w:val="16"/>
              </w:rPr>
              <w:t>4.1</w:t>
            </w:r>
            <w:bookmarkEnd w:id="131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79"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UtMy0xLTEtMTI5Mjk1_7df6efc8-8246-4d90-b7aa-35a07633e619" w:id="1311"/>
            <w:r>
              <w:rPr>
                <w:rFonts w:ascii="Arial" w:hAnsi="Arial"/>
                <w:b w:val="false"/>
                <w:i w:val="false"/>
                <w:color w:val="000000"/>
                <w:sz w:val="16"/>
              </w:rPr>
              <w:t>15.6</w:t>
            </w:r>
            <w:bookmarkEnd w:id="1311"/>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8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UtNS0xLTEtMTI5Mjk1_32e24158-270e-4f7e-bc09-baa3ccfb4171" w:id="1312"/>
            <w:r>
              <w:rPr>
                <w:rFonts w:ascii="Arial" w:hAnsi="Arial"/>
                <w:b w:val="false"/>
                <w:i w:val="false"/>
                <w:color w:val="000000"/>
                <w:sz w:val="16"/>
              </w:rPr>
              <w:t>0.5</w:t>
            </w:r>
            <w:bookmarkEnd w:id="1312"/>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8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UtNy0xLTEtMTI5Mjk1_c07e04b9-c1d6-4d2b-8000-86f4c61ec57b" w:id="1313"/>
            <w:r>
              <w:rPr>
                <w:rFonts w:ascii="Arial" w:hAnsi="Arial"/>
                <w:b w:val="false"/>
                <w:i w:val="false"/>
                <w:color w:val="000000"/>
                <w:sz w:val="16"/>
              </w:rPr>
              <w:t>26.0</w:t>
            </w:r>
            <w:bookmarkEnd w:id="1313"/>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YtMS0xLTEtMTI5Mjk1_aea342ec-c1a1-4b47-8135-405e1fa3bb14" w:id="1314"/>
            <w:r>
              <w:rPr>
                <w:rFonts w:ascii="Arial" w:hAnsi="Arial"/>
                <w:b w:val="false"/>
                <w:i w:val="false"/>
                <w:color w:val="000000"/>
                <w:sz w:val="16"/>
              </w:rPr>
              <w:t>6.6</w:t>
            </w:r>
            <w:bookmarkEnd w:id="1314"/>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YtMy0xLTEtMTI5Mjk1_705e153b-a8f9-4724-b81e-623b303e27f3" w:id="1315"/>
            <w:r>
              <w:rPr>
                <w:rFonts w:ascii="Arial" w:hAnsi="Arial"/>
                <w:b w:val="false"/>
                <w:i w:val="false"/>
                <w:color w:val="000000"/>
                <w:sz w:val="16"/>
              </w:rPr>
              <w:t>3.2</w:t>
            </w:r>
            <w:bookmarkEnd w:id="131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YtNS0xLTEtMTI5Mjk1_a4c10332-e199-41cf-ac55-ea8ac82d8395" w:id="1316"/>
            <w:r>
              <w:rPr>
                <w:rFonts w:ascii="Arial" w:hAnsi="Arial"/>
                <w:b w:val="false"/>
                <w:i w:val="false"/>
                <w:color w:val="000000"/>
                <w:sz w:val="16"/>
              </w:rPr>
              <w:t>7.0</w:t>
            </w:r>
            <w:bookmarkEnd w:id="1316"/>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YtNy0xLTEtMTI5Mjk1_6500fc64-eb76-4169-afe5-56bd33d57344" w:id="1317"/>
            <w:r>
              <w:rPr>
                <w:rFonts w:ascii="Arial" w:hAnsi="Arial"/>
                <w:b w:val="false"/>
                <w:i w:val="false"/>
                <w:color w:val="000000"/>
                <w:sz w:val="16"/>
              </w:rPr>
              <w:t>11.5</w:t>
            </w:r>
            <w:bookmarkEnd w:id="131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Cost of sales</w:t>
            </w:r>
            <w:r>
              <w:rPr>
                <w:rFonts w:ascii="Times New Roman" w:hAnsi="Times New Roman"/>
                <w:b w:val="false"/>
                <w:i w:val="false"/>
                <w:color w:val="000000"/>
                <w:sz w:val="22"/>
              </w:rPr>
              <w:t xml:space="preserve"> </w:t>
            </w:r>
          </w:p>
        </w:tc>
      </w:tr>
      <w:tr>
        <w:trPr>
          <w:trHeight w:val="585" w:hRule="atLeast"/>
        </w:trPr>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ctMS0xLTEtMTI5Mjk1_592aa035-4c06-4ef0-a662-01a00fa35261" w:id="1318"/>
            <w:r>
              <w:rPr>
                <w:rFonts w:ascii="Arial" w:hAnsi="Arial"/>
                <w:b w:val="false"/>
                <w:i w:val="false"/>
                <w:color w:val="000000"/>
                <w:sz w:val="16"/>
              </w:rPr>
              <w:t>0.2</w:t>
            </w:r>
            <w:bookmarkEnd w:id="1318"/>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ctMy0xLTEtMTI5Mjk1_fa26f548-37b1-46ac-8347-cb7f3e984b24" w:id="1319"/>
            <w:r>
              <w:rPr>
                <w:rFonts w:ascii="Arial" w:hAnsi="Arial"/>
                <w:b w:val="false"/>
                <w:i w:val="false"/>
                <w:color w:val="000000"/>
                <w:sz w:val="16"/>
              </w:rPr>
              <w:t>0.1</w:t>
            </w:r>
            <w:bookmarkEnd w:id="131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ctNS0xLTEtMTI5Mjk1_62dbeb5f-d55b-4b7d-a542-fd3f5ddab257" w:id="1320"/>
            <w:r>
              <w:rPr>
                <w:rFonts w:ascii="Arial" w:hAnsi="Arial"/>
                <w:b w:val="false"/>
                <w:i w:val="false"/>
                <w:color w:val="000000"/>
                <w:sz w:val="16"/>
              </w:rPr>
              <w:t>0.3</w:t>
            </w:r>
            <w:bookmarkEnd w:id="1320"/>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ctNy0xLTEtMTI5Mjk1_6aa6de80-94f5-4b74-b8b7-262bbbeba6eb" w:id="1321"/>
            <w:r>
              <w:rPr>
                <w:rFonts w:ascii="Arial" w:hAnsi="Arial"/>
                <w:b w:val="false"/>
                <w:i w:val="false"/>
                <w:color w:val="000000"/>
                <w:sz w:val="16"/>
              </w:rPr>
              <w:t>0.2</w:t>
            </w:r>
            <w:bookmarkEnd w:id="132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Selling, general and administrative expense</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gtMS0xLTEtMTI5Mjk1_fb1873e4-a859-4b39-a0d6-33912479e702" w:id="1322"/>
            <w:r>
              <w:rPr>
                <w:rFonts w:ascii="Arial" w:hAnsi="Arial"/>
                <w:b w:val="false"/>
                <w:i w:val="false"/>
                <w:color w:val="000000"/>
                <w:sz w:val="16"/>
              </w:rPr>
              <w:t>4.9</w:t>
            </w:r>
            <w:bookmarkEnd w:id="1322"/>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gtMy0xLTEtMTI5Mjk1_ac11bf5f-ad77-48dc-8f35-5d2ca3b423b7" w:id="1323"/>
            <w:r>
              <w:rPr>
                <w:rFonts w:ascii="Arial" w:hAnsi="Arial"/>
                <w:b w:val="false"/>
                <w:i w:val="false"/>
                <w:color w:val="000000"/>
                <w:sz w:val="16"/>
              </w:rPr>
              <w:t>2.9</w:t>
            </w:r>
            <w:bookmarkEnd w:id="132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gtNS0xLTEtMTI5Mjk1_3853ba6f-77eb-407e-b65c-c250599b2d9c" w:id="1324"/>
            <w:r>
              <w:rPr>
                <w:rFonts w:ascii="Arial" w:hAnsi="Arial"/>
                <w:b w:val="false"/>
                <w:i w:val="false"/>
                <w:color w:val="000000"/>
                <w:sz w:val="16"/>
              </w:rPr>
              <w:t>8.9</w:t>
            </w:r>
            <w:bookmarkEnd w:id="1324"/>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gtNy0xLTEtMTI5Mjk1_5214ddc7-39ef-472d-9e79-e2279c9829b4" w:id="1325"/>
            <w:r>
              <w:rPr>
                <w:rFonts w:ascii="Arial" w:hAnsi="Arial"/>
                <w:b w:val="false"/>
                <w:i w:val="false"/>
                <w:color w:val="000000"/>
                <w:sz w:val="16"/>
              </w:rPr>
              <w:t>6.9</w:t>
            </w:r>
            <w:bookmarkEnd w:id="132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income (expense), net</w:t>
            </w:r>
            <w:r>
              <w:rPr>
                <w:rFonts w:ascii="Times New Roman" w:hAnsi="Times New Roman"/>
                <w:b w:val="false"/>
                <w:i w:val="false"/>
                <w:color w:val="000000"/>
                <w:sz w:val="22"/>
              </w:rPr>
              <w:t xml:space="preserve"> </w:t>
            </w:r>
          </w:p>
        </w:tc>
      </w:tr>
      <w:tr>
        <w:trPr>
          <w:trHeight w:val="330" w:hRule="atLeast"/>
        </w:trPr>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ktMS0xLTEtMTI5Mjk1_a3af7030-6ef7-4a2f-92e5-77650434a709" w:id="1326"/>
            <w:r>
              <w:rPr>
                <w:rFonts w:ascii="Arial" w:hAnsi="Arial"/>
                <w:b w:val="false"/>
                <w:i w:val="false"/>
                <w:color w:val="000000"/>
                <w:sz w:val="16"/>
              </w:rPr>
              <w:t>7.6</w:t>
            </w:r>
            <w:bookmarkEnd w:id="1326"/>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ktMy0xLTEtMTI5Mjk1_09883332-4bb1-4d5c-9dd4-5f472536be3c" w:id="1327"/>
            <w:r>
              <w:rPr>
                <w:rFonts w:ascii="Arial" w:hAnsi="Arial"/>
                <w:b w:val="false"/>
                <w:i w:val="false"/>
                <w:color w:val="000000"/>
                <w:sz w:val="16"/>
              </w:rPr>
              <w:t>9.4</w:t>
            </w:r>
            <w:bookmarkEnd w:id="1327"/>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ktNS0xLTEtMTI5Mjk1_3431f157-c2b0-44e1-b430-a5701db80a3e" w:id="1328"/>
            <w:r>
              <w:rPr>
                <w:rFonts w:ascii="Arial" w:hAnsi="Arial"/>
                <w:b w:val="false"/>
                <w:i w:val="false"/>
                <w:color w:val="000000"/>
                <w:sz w:val="16"/>
              </w:rPr>
              <w:t>16.7</w:t>
            </w:r>
            <w:bookmarkEnd w:id="1328"/>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ktNy0xLTEtMTI5Mjk1_37d5a78a-2d05-4c7e-9e98-5ef1d50a1e10" w:id="1329"/>
            <w:r>
              <w:rPr>
                <w:rFonts w:ascii="Arial" w:hAnsi="Arial"/>
                <w:b w:val="false"/>
                <w:i w:val="false"/>
                <w:color w:val="000000"/>
                <w:sz w:val="16"/>
              </w:rPr>
              <w:t>7.4</w:t>
            </w:r>
            <w:bookmarkEnd w:id="1329"/>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before income taxes</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wLTEtMS0xLTEyOTI5NQ_ba0c2bbf-be8d-4333-82e2-5a29f2c226b9" w:id="1330"/>
            <w:r>
              <w:rPr>
                <w:rFonts w:ascii="Arial" w:hAnsi="Arial"/>
                <w:b w:val="false"/>
                <w:i w:val="false"/>
                <w:color w:val="000000"/>
                <w:sz w:val="16"/>
              </w:rPr>
              <w:t>2.2</w:t>
            </w:r>
            <w:bookmarkEnd w:id="1330"/>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wLTMtMS0xLTEyOTI5NQ_a8c719c5-0864-46d4-a7b1-f3d148415b3b" w:id="1331"/>
            <w:r>
              <w:rPr>
                <w:rFonts w:ascii="Arial" w:hAnsi="Arial"/>
                <w:b w:val="false"/>
                <w:i w:val="false"/>
                <w:color w:val="000000"/>
                <w:sz w:val="16"/>
              </w:rPr>
              <w:t>4.7</w:t>
            </w:r>
            <w:bookmarkEnd w:id="1331"/>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wLTUtMS0xLTEyOTI5NQ_2bfeb7e4-d503-4510-bfed-63a7f3163f8a" w:id="1332"/>
            <w:r>
              <w:rPr>
                <w:rFonts w:ascii="Arial" w:hAnsi="Arial"/>
                <w:b w:val="false"/>
                <w:i w:val="false"/>
                <w:color w:val="000000"/>
                <w:sz w:val="16"/>
              </w:rPr>
              <w:t>4.9</w:t>
            </w:r>
            <w:bookmarkEnd w:id="1332"/>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wLTctMS0xLTEyOTI5NQ_cdcd99a9-9a38-4a35-a2a7-00cca4fedb64" w:id="1333"/>
            <w:r>
              <w:rPr>
                <w:rFonts w:ascii="Arial" w:hAnsi="Arial"/>
                <w:b w:val="false"/>
                <w:i w:val="false"/>
                <w:color w:val="000000"/>
                <w:sz w:val="16"/>
              </w:rPr>
              <w:t>5.4</w:t>
            </w:r>
            <w:bookmarkEnd w:id="133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Provision for income taxes</w:t>
            </w:r>
            <w:r>
              <w:rPr>
                <w:rFonts w:ascii="Times New Roman" w:hAnsi="Times New Roman"/>
                <w:b w:val="false"/>
                <w:i w:val="false"/>
                <w:color w:val="000000"/>
                <w:sz w:val="22"/>
              </w:rPr>
              <w:t xml:space="preserve"> </w:t>
            </w:r>
          </w:p>
        </w:tc>
      </w:tr>
      <w:tr>
        <w:trPr>
          <w:trHeight w:val="360" w:hRule="atLeast"/>
        </w:trPr>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66"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xLTEtMS0xLTEyOTI5NQ_211e75eb-cb13-447b-90da-c2f44564c0e8" w:id="1334"/>
            <w:r>
              <w:rPr>
                <w:rFonts w:ascii="Arial" w:hAnsi="Arial"/>
                <w:b w:val="false"/>
                <w:i w:val="false"/>
                <w:color w:val="000000"/>
                <w:sz w:val="16"/>
              </w:rPr>
              <w:t>5.4</w:t>
            </w:r>
            <w:bookmarkEnd w:id="1334"/>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7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xLTMtMS0xLTEyOTI5NQ_f3a07f52-a59c-46d5-9307-6eb9617043b6" w:id="1335"/>
            <w:r>
              <w:rPr>
                <w:rFonts w:ascii="Arial" w:hAnsi="Arial"/>
                <w:b w:val="false"/>
                <w:i w:val="false"/>
                <w:color w:val="000000"/>
                <w:sz w:val="16"/>
              </w:rPr>
              <w:t>4.7</w:t>
            </w:r>
            <w:bookmarkEnd w:id="1335"/>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80"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xLTUtMS0xLTEyOTI5NQ_a6564863-4812-439a-9645-c015df7d3aa6" w:id="1336"/>
            <w:r>
              <w:rPr>
                <w:rFonts w:ascii="Arial" w:hAnsi="Arial"/>
                <w:b w:val="false"/>
                <w:i w:val="false"/>
                <w:color w:val="000000"/>
                <w:sz w:val="16"/>
              </w:rPr>
              <w:t>11.8</w:t>
            </w:r>
            <w:bookmarkEnd w:id="1336"/>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80"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xLTctMS0xLTEyOTI5NQ_b0352727-793d-4ba1-9a99-2736645078ac" w:id="1337"/>
            <w:r>
              <w:rPr>
                <w:rFonts w:ascii="Arial" w:hAnsi="Arial"/>
                <w:b w:val="false"/>
                <w:i w:val="false"/>
                <w:color w:val="000000"/>
                <w:sz w:val="16"/>
              </w:rPr>
              <w:t>2.0</w:t>
            </w:r>
            <w:bookmarkEnd w:id="1337"/>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 (loss)</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Pension and other post-retirement benefits</w:t>
            </w:r>
            <w:r>
              <w:rPr>
                <w:rFonts w:ascii="Times New Roman" w:hAnsi="Times New Roman"/>
                <w:b w:val="false"/>
                <w:i w:val="false"/>
                <w:color w:val="000000"/>
                <w:sz w:val="22"/>
              </w:rPr>
              <w:t xml:space="preserve"> </w:t>
            </w: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58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Amortization of prior service credit (cost)</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6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zLTEtMS0xLTEyOTI5NQ_90c00017-7bf5-4ca7-8a02-a7f10c911d0b" w:id="1338"/>
            <w:r>
              <w:rPr>
                <w:rFonts w:ascii="Arial" w:hAnsi="Arial"/>
                <w:b w:val="false"/>
                <w:i w:val="false"/>
                <w:color w:val="000000"/>
                <w:sz w:val="16"/>
              </w:rPr>
              <w:t>0.1</w:t>
            </w:r>
            <w:bookmarkEnd w:id="1338"/>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79"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zLTMtMS0xLTEyOTI5NQ_00d0c2b6-de96-4424-ab84-93178179b791" w:id="1339"/>
            <w:r>
              <w:rPr>
                <w:rFonts w:ascii="Arial" w:hAnsi="Arial"/>
                <w:b w:val="false"/>
                <w:i w:val="false"/>
                <w:color w:val="000000"/>
                <w:sz w:val="16"/>
              </w:rPr>
              <w:t>0.2</w:t>
            </w:r>
            <w:bookmarkEnd w:id="1339"/>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8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zLTUtMS0xLTEyOTI5NQ_e4c48468-81d2-442a-a151-1886b309cf3f" w:id="1340"/>
            <w:r>
              <w:rPr>
                <w:rFonts w:ascii="Arial" w:hAnsi="Arial"/>
                <w:b w:val="false"/>
                <w:i w:val="false"/>
                <w:color w:val="000000"/>
                <w:sz w:val="16"/>
              </w:rPr>
              <w:t>0.2</w:t>
            </w:r>
            <w:bookmarkEnd w:id="1340"/>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80"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zLTctMS0xLTEyOTI5NQ_616e1317-28aa-4b27-ab68-116a9faae80d" w:id="1341"/>
            <w:r>
              <w:rPr>
                <w:rFonts w:ascii="Arial" w:hAnsi="Arial"/>
                <w:b w:val="false"/>
                <w:i w:val="false"/>
                <w:color w:val="000000"/>
                <w:sz w:val="16"/>
              </w:rPr>
              <w:t>0.3</w:t>
            </w:r>
            <w:bookmarkEnd w:id="1341"/>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Amortization of net actuarial loss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0LTEtMS0xLTEyOTI5NQ_e09a4a1b-bf72-4008-8097-dc8093ac0272" w:id="1342"/>
            <w:r>
              <w:rPr>
                <w:rFonts w:ascii="Arial" w:hAnsi="Arial"/>
                <w:b w:val="false"/>
                <w:i w:val="false"/>
                <w:color w:val="000000"/>
                <w:sz w:val="16"/>
              </w:rPr>
              <w:t>5.7</w:t>
            </w:r>
            <w:bookmarkEnd w:id="1342"/>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0LTMtMS0xLTEyOTI5NQ_00bed14d-d296-4d62-a668-1c0161273f97" w:id="1343"/>
            <w:r>
              <w:rPr>
                <w:rFonts w:ascii="Arial" w:hAnsi="Arial"/>
                <w:b w:val="false"/>
                <w:i w:val="false"/>
                <w:color w:val="000000"/>
                <w:sz w:val="16"/>
              </w:rPr>
              <w:t>6.1</w:t>
            </w:r>
            <w:bookmarkEnd w:id="134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0LTUtMS0xLTEyOTI5NQ_a6475145-cab4-47a2-a1d8-02873395079d" w:id="1344"/>
            <w:r>
              <w:rPr>
                <w:rFonts w:ascii="Arial" w:hAnsi="Arial"/>
                <w:b w:val="false"/>
                <w:i w:val="false"/>
                <w:color w:val="000000"/>
                <w:sz w:val="16"/>
              </w:rPr>
              <w:t>9.1</w:t>
            </w:r>
            <w:bookmarkEnd w:id="1344"/>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0LTctMS0xLTEyOTI5NQ_c79da0df-2b03-4170-8cf2-936b2b22c0d9" w:id="1345"/>
            <w:r>
              <w:rPr>
                <w:rFonts w:ascii="Arial" w:hAnsi="Arial"/>
                <w:b w:val="false"/>
                <w:i w:val="false"/>
                <w:color w:val="000000"/>
                <w:sz w:val="16"/>
              </w:rPr>
              <w:t>13.0</w:t>
            </w:r>
            <w:bookmarkEnd w:id="1345"/>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w:t>
            </w:r>
            <w:r>
              <w:rPr>
                <w:rFonts w:ascii="Times New Roman" w:hAnsi="Times New Roman"/>
                <w:b w:val="false"/>
                <w:i w:val="false"/>
                <w:color w:val="000000"/>
                <w:sz w:val="22"/>
              </w:rPr>
              <w:t xml:space="preserve"> </w:t>
            </w:r>
          </w:p>
        </w:tc>
      </w:tr>
      <w:tr>
        <w:trPr>
          <w:trHeight w:val="330" w:hRule="atLeast"/>
        </w:trPr>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1LTEtMS0xLTEyOTI5NQ_36e8dc5f-5c96-4569-8c7e-1033ab261133" w:id="1346"/>
            <w:r>
              <w:rPr>
                <w:rFonts w:ascii="Arial" w:hAnsi="Arial"/>
                <w:b w:val="false"/>
                <w:i w:val="false"/>
                <w:color w:val="000000"/>
                <w:sz w:val="16"/>
              </w:rPr>
              <w:t>5.8</w:t>
            </w:r>
            <w:bookmarkEnd w:id="1346"/>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1LTMtMS0xLTEyOTI5NQ_ee983ebd-85c7-4a66-a3f4-785335758e39" w:id="1347"/>
            <w:r>
              <w:rPr>
                <w:rFonts w:ascii="Arial" w:hAnsi="Arial"/>
                <w:b w:val="false"/>
                <w:i w:val="false"/>
                <w:color w:val="000000"/>
                <w:sz w:val="16"/>
              </w:rPr>
              <w:t>6.3</w:t>
            </w:r>
            <w:bookmarkEnd w:id="1347"/>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1LTUtMS0xLTEyOTI5NQ_46e722f5-f6b0-4bf3-8b88-10d5996ccb30" w:id="1348"/>
            <w:r>
              <w:rPr>
                <w:rFonts w:ascii="Arial" w:hAnsi="Arial"/>
                <w:b w:val="false"/>
                <w:i w:val="false"/>
                <w:color w:val="000000"/>
                <w:sz w:val="16"/>
              </w:rPr>
              <w:t>9.3</w:t>
            </w:r>
            <w:bookmarkEnd w:id="1348"/>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1LTctMS0xLTEyOTI5NQ_fcfdf1ed-23b6-4d68-8952-2c7a8c5f1362" w:id="1349"/>
            <w:r>
              <w:rPr>
                <w:rFonts w:ascii="Arial" w:hAnsi="Arial"/>
                <w:b w:val="false"/>
                <w:i w:val="false"/>
                <w:color w:val="000000"/>
                <w:sz w:val="16"/>
              </w:rPr>
              <w:t>13.3</w:t>
            </w:r>
            <w:bookmarkEnd w:id="1349"/>
            <w:r>
              <w:rPr>
                <w:rFonts w:ascii="Arial" w:hAnsi="Arial"/>
                <w:b w:val="false"/>
                <w:i w:val="false"/>
                <w:color w:val="000000"/>
                <w:sz w:val="16"/>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before income taxes</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2LTEtMS0xLTEyOTI5NQ_c5593d31-af9d-43b2-8405-4a1524384644" w:id="1350"/>
            <w:r>
              <w:rPr>
                <w:rFonts w:ascii="Arial" w:hAnsi="Arial"/>
                <w:b w:val="false"/>
                <w:i w:val="false"/>
                <w:color w:val="000000"/>
                <w:sz w:val="16"/>
              </w:rPr>
              <w:t>2.7</w:t>
            </w:r>
            <w:bookmarkEnd w:id="1350"/>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2LTMtMS0xLTEyOTI5NQ_5e5c6542-fb51-43f3-9c76-7caaf0586b4d" w:id="1351"/>
            <w:r>
              <w:rPr>
                <w:rFonts w:ascii="Arial" w:hAnsi="Arial"/>
                <w:b w:val="false"/>
                <w:i w:val="false"/>
                <w:color w:val="000000"/>
                <w:sz w:val="16"/>
              </w:rPr>
              <w:t>1.3</w:t>
            </w:r>
            <w:bookmarkEnd w:id="1351"/>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2LTUtMS0xLTEyOTI5NQ_358f4159-fb41-4281-9528-7d958b92a014" w:id="1352"/>
            <w:r>
              <w:rPr>
                <w:rFonts w:ascii="Arial" w:hAnsi="Arial"/>
                <w:b w:val="false"/>
                <w:i w:val="false"/>
                <w:color w:val="000000"/>
                <w:sz w:val="16"/>
              </w:rPr>
              <w:t>3.1</w:t>
            </w:r>
            <w:bookmarkEnd w:id="1352"/>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2LTctMS0xLTEyOTI5NQ_4db1dfbe-a100-47fd-aec2-24ae4c926ac9" w:id="1353"/>
            <w:r>
              <w:rPr>
                <w:rFonts w:ascii="Arial" w:hAnsi="Arial"/>
                <w:b w:val="false"/>
                <w:i w:val="false"/>
                <w:color w:val="000000"/>
                <w:sz w:val="16"/>
              </w:rPr>
              <w:t>3.4</w:t>
            </w:r>
            <w:bookmarkEnd w:id="135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Provision for income taxes</w:t>
            </w:r>
            <w:r>
              <w:rPr>
                <w:rFonts w:ascii="Times New Roman" w:hAnsi="Times New Roman"/>
                <w:b w:val="false"/>
                <w:i w:val="false"/>
                <w:color w:val="000000"/>
                <w:sz w:val="22"/>
              </w:rPr>
              <w:t xml:space="preserve"> </w:t>
            </w:r>
          </w:p>
        </w:tc>
      </w:tr>
      <w:tr>
        <w:trPr>
          <w:trHeight w:val="360" w:hRule="atLeast"/>
        </w:trPr>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6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3LTEtMS0xLTEyOTI5NQ_476d15e6-4f4b-4be2-afea-a7c485f53b15" w:id="1354"/>
            <w:r>
              <w:rPr>
                <w:rFonts w:ascii="Arial" w:hAnsi="Arial"/>
                <w:b w:val="false"/>
                <w:i w:val="false"/>
                <w:color w:val="000000"/>
                <w:sz w:val="16"/>
              </w:rPr>
              <w:t>3.1</w:t>
            </w:r>
            <w:bookmarkEnd w:id="1354"/>
            <w:r>
              <w:rPr>
                <w:rFonts w:ascii="Arial" w:hAnsi="Arial"/>
                <w:b w:val="false"/>
                <w:i w:val="false"/>
                <w:color w:val="000000"/>
                <w:sz w:val="16"/>
              </w:rPr>
              <w:t xml:space="preserve"> )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7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3LTMtMS0xLTEyOTI5NQ_461d416d-2881-46cc-95a4-d64cb92fd267" w:id="1355"/>
            <w:r>
              <w:rPr>
                <w:rFonts w:ascii="Arial" w:hAnsi="Arial"/>
                <w:b w:val="false"/>
                <w:i w:val="false"/>
                <w:color w:val="000000"/>
                <w:sz w:val="16"/>
              </w:rPr>
              <w:t>5.0</w:t>
            </w:r>
            <w:bookmarkEnd w:id="1355"/>
            <w:r>
              <w:rPr>
                <w:rFonts w:ascii="Arial" w:hAnsi="Arial"/>
                <w:b w:val="false"/>
                <w:i w:val="false"/>
                <w:color w:val="000000"/>
                <w:sz w:val="16"/>
              </w:rPr>
              <w:t xml:space="preserve"> )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8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3LTUtMS0xLTEyOTI5NQ_3247ec1f-9fc2-4a9f-a37b-278acf9e24de" w:id="1356"/>
            <w:r>
              <w:rPr>
                <w:rFonts w:ascii="Arial" w:hAnsi="Arial"/>
                <w:b w:val="false"/>
                <w:i w:val="false"/>
                <w:color w:val="000000"/>
                <w:sz w:val="16"/>
              </w:rPr>
              <w:t>6.2</w:t>
            </w:r>
            <w:bookmarkEnd w:id="1356"/>
            <w:r>
              <w:rPr>
                <w:rFonts w:ascii="Arial" w:hAnsi="Arial"/>
                <w:b w:val="false"/>
                <w:i w:val="false"/>
                <w:color w:val="000000"/>
                <w:sz w:val="16"/>
              </w:rPr>
              <w:t xml:space="preserve"> )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8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DMvZnJhZzo0YmE5NjVhZmUzNzc0NTE4OTM0MzU3ZDQ1YWFlMWUzMC90YWJsZTphNTJiMzJiMGEzYmE0YTkzYjcwZDc1ZTQ3ZTNjODJiNC90YWJsZXJhbmdlOmE1MmIzMmIwYTNiYTRhOTNiNzBkNzVlNDdlM2M4MmI0XzE3LTctMS0xLTEyOTI5NQ_43772193-0060-4a6a-8c6e-99f6ca1c0319" w:id="1357"/>
            <w:r>
              <w:rPr>
                <w:rFonts w:ascii="Arial" w:hAnsi="Arial"/>
                <w:b w:val="false"/>
                <w:i w:val="false"/>
                <w:color w:val="000000"/>
                <w:sz w:val="16"/>
              </w:rPr>
              <w:t>9.9</w:t>
            </w:r>
            <w:bookmarkEnd w:id="1357"/>
            <w:r>
              <w:rPr>
                <w:rFonts w:ascii="Arial" w:hAnsi="Arial"/>
                <w:b w:val="false"/>
                <w:i w:val="false"/>
                <w:color w:val="000000"/>
                <w:sz w:val="16"/>
              </w:rPr>
              <w:t xml:space="preserve"> )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 (loss)</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DMvZnJhZzo0YmE5NjVhZmUzNzc0NTE4OTM0MzU3ZDQ1YWFlMWUzMC90ZXh0cmVnaW9uOjRiYTk2NWFmZTM3NzQ1MTg5MzQzNTdkNDVhYWUxZTMwXzM0Nw_56f26117-e227-48f2-b757-47f7ea23d3d4" w:id="1358"/>
      <w:bookmarkEnd w:id="1358"/>
    </w:p>
    <w:p>
      <w:pPr>
        <w:pBdr>
          <w:left w:space="13"/>
        </w:pBdr>
        <w:spacing w:before="0" w:after="180"/>
        <w:ind w:left="480"/>
        <w:jc w:val="left"/>
      </w:pPr>
      <w:r>
        <w:rPr>
          <w:rFonts w:ascii="Times New Roman" w:hAnsi="Times New Roman"/>
          <w:b w:val="false"/>
          <w:i w:val="false"/>
          <w:color w:val="000000"/>
          <w:sz w:val="22"/>
        </w:rPr>
        <w:t xml:space="preserve"> </w:t>
      </w:r>
      <w:r>
        <w:rPr>
          <w:rFonts w:ascii="Arial" w:hAnsi="Arial"/>
          <w:b w:val="false"/>
          <w:i w:val="false"/>
          <w:color w:val="000000"/>
          <w:sz w:val="16"/>
        </w:rPr>
        <w:t>(a)</w:t>
      </w:r>
      <w:r>
        <w:rPr>
          <w:rFonts w:ascii="Times New Roman" w:hAnsi="Times New Roman"/>
          <w:b w:val="false"/>
          <w:i w:val="false"/>
          <w:color w:val="000000"/>
          <w:sz w:val="22"/>
        </w:rPr>
        <w:t xml:space="preserve"> </w:t>
      </w:r>
      <w:r>
        <w:rPr>
          <w:rFonts w:ascii="Arial" w:hAnsi="Arial"/>
          <w:b w:val="false"/>
          <w:i w:val="false"/>
          <w:color w:val="000000"/>
          <w:sz w:val="16"/>
        </w:rPr>
        <w:t>These accumulated other comprehensive income components are included in the computation of net periodic pension cost.</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DMvZnJhZzo0YmE5NjVhZmUzNzc0NTE4OTM0MzU3ZDQ1YWFlMWUzMC90ZXh0cmVnaW9uOjRiYTk2NWFmZTM3NzQ1MTg5MzQzNTdkNDVhYWUxZTMwXzM0Nw_56f26117-e227-48f2-b757-47f7ea23d3d4" w:id="1359"/>
      <w:bookmarkEnd w:id="1359"/>
      <w:bookmarkStart w:name="i7429e98825d2458a95f2375e37fea805" w:id="1360"/>
      <w:bookmarkEnd w:id="1360"/>
    </w:p>
    <w:bookmarkStart w:name="idf5f063d11bc4ee5becb9db7db9a8bb9_109" w:id="1361"/>
    <w:p>
      <w:pPr>
        <w:spacing w:before="0" w:after="0"/>
        <w:ind w:left="120"/>
        <w:jc w:val="left"/>
      </w:pPr>
    </w:p>
    <w:bookmarkEnd w:id="1361"/>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14. </w:t>
      </w:r>
      <w:bookmarkStart w:name="id3VybDovL2RvY3MudjEvZG9jOmRmNWYwNjNkMTFiYzRlZTViZWNiOWRiN2RiOWE4YmI5L3NlYzpkZjVmMDYzZDExYmM0ZWU1YmVjYjlkYjdkYjlhOGJiOV8xMDkvZnJhZzo5YmRkN2U4YjBiYTU0MTNlODYxNWQwNTI0YmY3ZjM0Mi90ZXh0cmVnaW9uOjliZGQ3ZThiMGJhNTQxM2U4NjE1ZDA1MjRiZjdmMzQyXzc3MQ_5b2a6b07-110b-4302-a0df-cbb70c284100" w:id="1362"/>
      <w:r>
        <w:rPr>
          <w:rFonts w:ascii="Arial" w:hAnsi="Arial"/>
          <w:b/>
          <w:i w:val="false"/>
          <w:color w:val="000000"/>
          <w:sz w:val="20"/>
        </w:rPr>
        <w:t>SHARE-BASED COMPENSATION</w:t>
      </w:r>
      <w:bookmarkEnd w:id="1362"/>
      <w:r>
        <w:rPr>
          <w:rFonts w:ascii="Arial" w:hAnsi="Arial"/>
          <w:b/>
          <w:i w:val="false"/>
          <w:color w:val="000000"/>
          <w:sz w:val="20"/>
        </w:rPr>
        <w:t xml:space="preserve"> </w:t>
      </w:r>
    </w:p>
    <w:p>
      <w:pPr>
        <w:spacing w:before="0" w:after="0"/>
        <w:ind w:left="120"/>
        <w:jc w:val="left"/>
      </w:pPr>
      <w:bookmarkStart w:name="id5c70dac75a64ba1af960a2086c6c2fa" w:id="1363"/>
      <w:bookmarkEnd w:id="1363"/>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Under the Amended and Restated TechnipFMC plc Incentive Award Plan (the “2017 Plan”), we may grant certain incentives and awards to our officers, employees, non-employee directors and consultants of the Company and its subsidiaries. Awards may include share options, share appreciation rights, performance stock units, restricted stock units, restricted shares or other awards authorized under the Plan. On April 28, 2022, we adopted the TechnipFMC plc 2022 Incentive Award Plan (the “Plan”), which replaces the 2017 Plan.</w:t>
      </w:r>
      <w:r>
        <w:rPr>
          <w:rFonts w:ascii="Times New Roman" w:hAnsi="Times New Roman"/>
          <w:b w:val="false"/>
          <w:i w:val="false"/>
          <w:color w:val="000000"/>
          <w:sz w:val="22"/>
        </w:rPr>
        <w:t xml:space="preserve"> </w:t>
      </w:r>
      <w:r>
        <w:rPr>
          <w:rFonts w:ascii="Arial" w:hAnsi="Arial"/>
          <w:b w:val="false"/>
          <w:i w:val="false"/>
          <w:color w:val="000000"/>
          <w:sz w:val="20"/>
          <w:shd w:fill="ffffff"/>
        </w:rPr>
        <w:t xml:space="preserve">Under the Plan, </w:t>
      </w:r>
      <w:bookmarkStart w:name="id3VybDovL2RvY3MudjEvZG9jOmRmNWYwNjNkMTFiYzRlZTViZWNiOWRiN2RiOWE4YmI5L3NlYzpkZjVmMDYzZDExYmM0ZWU1YmVjYjlkYjdkYjlhOGJiOV8xMDkvZnJhZzo5YmRkN2U4YjBiYTU0MTNlODYxNWQwNTI0YmY3ZjM0Mi90ZXh0cmVnaW9uOjliZGQ3ZThiMGJhNTQxM2U4NjE1ZDA1MjRiZjdmMzQyXzc2OTY1ODEzOTcyMjE_27f698c1-4195-4b91-8082-34897935fd93" w:id="1364"/>
      <w:r>
        <w:rPr>
          <w:rFonts w:ascii="Arial" w:hAnsi="Arial"/>
          <w:b w:val="false"/>
          <w:i w:val="false"/>
          <w:color w:val="000000"/>
          <w:sz w:val="20"/>
        </w:rPr>
        <w:t>8.9</w:t>
      </w:r>
      <w:bookmarkEnd w:id="1364"/>
      <w:r>
        <w:rPr>
          <w:rFonts w:ascii="Arial" w:hAnsi="Arial"/>
          <w:b w:val="false"/>
          <w:i w:val="false"/>
          <w:color w:val="000000"/>
          <w:sz w:val="20"/>
          <w:shd w:fill="ffffff"/>
        </w:rPr>
        <w:t xml:space="preserve">  million ordinary shares were authorized for awards and the remaining available shares from the 2017 Plan were added to the 2022 pool. </w:t>
      </w:r>
    </w:p>
    <w:p>
      <w:pPr>
        <w:spacing w:before="0" w:after="0"/>
        <w:ind w:left="120"/>
        <w:jc w:val="left"/>
      </w:pPr>
      <w:bookmarkStart w:name="id5c70dac75a64ba1af960a2086c6c2fa" w:id="1365"/>
      <w:bookmarkEnd w:id="1365"/>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d5c70dac75a64ba1af960a2086c6c2fa" w:id="1366"/>
      <w:bookmarkEnd w:id="1366"/>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We recognize compensation expense and the corresponding tax benefits for awards under incentive award plans. Share-based compensation expense for non-vested share options, performance-based shares and restricted stock units was $ </w:t>
      </w:r>
      <w:bookmarkStart w:name="id3VybDovL2RvY3MudjEvZG9jOmRmNWYwNjNkMTFiYzRlZTViZWNiOWRiN2RiOWE4YmI5L3NlYzpkZjVmMDYzZDExYmM0ZWU1YmVjYjlkYjdkYjlhOGJiOV8xMDkvZnJhZzo5YmRkN2U4YjBiYTU0MTNlODYxNWQwNTI0YmY3ZjM0Mi90ZXh0cmVnaW9uOjliZGQ3ZThiMGJhNTQxM2U4NjE1ZDA1MjRiZjdmMzQyXzM4NDgyOTA2OTgxMjc_9b2b828c-e48a-4157-97b2-e033aded6dee" w:id="1367"/>
      <w:r>
        <w:rPr>
          <w:rFonts w:ascii="Arial" w:hAnsi="Arial"/>
          <w:b w:val="false"/>
          <w:i w:val="false"/>
          <w:color w:val="000000"/>
          <w:sz w:val="20"/>
        </w:rPr>
        <w:t>9.1</w:t>
      </w:r>
      <w:bookmarkEnd w:id="1367"/>
      <w:r>
        <w:rPr>
          <w:rFonts w:ascii="Arial" w:hAnsi="Arial"/>
          <w:b w:val="false"/>
          <w:i w:val="false"/>
          <w:color w:val="000000"/>
          <w:sz w:val="20"/>
        </w:rPr>
        <w:t xml:space="preserve"> million and $ </w:t>
      </w:r>
      <w:bookmarkStart w:name="id3VybDovL2RvY3MudjEvZG9jOmRmNWYwNjNkMTFiYzRlZTViZWNiOWRiN2RiOWE4YmI5L3NlYzpkZjVmMDYzZDExYmM0ZWU1YmVjYjlkYjdkYjlhOGJiOV8xMDkvZnJhZzo5YmRkN2U4YjBiYTU0MTNlODYxNWQwNTI0YmY3ZjM0Mi90ZXh0cmVnaW9uOjliZGQ3ZThiMGJhNTQxM2U4NjE1ZDA1MjRiZjdmMzQyXzM4NDgyOTA2OTgxMzI_551c7dc3-ef22-436b-8b94-01bb57ef1fda" w:id="1368"/>
      <w:r>
        <w:rPr>
          <w:rFonts w:ascii="Arial" w:hAnsi="Arial"/>
          <w:b w:val="false"/>
          <w:i w:val="false"/>
          <w:color w:val="000000"/>
          <w:sz w:val="20"/>
        </w:rPr>
        <w:t>7.3</w:t>
      </w:r>
      <w:bookmarkEnd w:id="1368"/>
      <w:r>
        <w:rPr>
          <w:rFonts w:ascii="Arial" w:hAnsi="Arial"/>
          <w:b w:val="false"/>
          <w:i w:val="false"/>
          <w:color w:val="000000"/>
          <w:sz w:val="20"/>
        </w:rPr>
        <w:t xml:space="preserve"> million for the three months ended June 30, 2022 and 2021, respectively, and $ </w:t>
      </w:r>
      <w:bookmarkStart w:name="id3VybDovL2RvY3MudjEvZG9jOmRmNWYwNjNkMTFiYzRlZTViZWNiOWRiN2RiOWE4YmI5L3NlYzpkZjVmMDYzZDExYmM0ZWU1YmVjYjlkYjdkYjlhOGJiOV8xMDkvZnJhZzo5YmRkN2U4YjBiYTU0MTNlODYxNWQwNTI0YmY3ZjM0Mi90ZXh0cmVnaW9uOjliZGQ3ZThiMGJhNTQxM2U4NjE1ZDA1MjRiZjdmMzQyXzM4NDgyOTA2OTgxMTA_c81825bb-0ba4-4518-869c-24ff64289bfe" w:id="1369"/>
      <w:r>
        <w:rPr>
          <w:rFonts w:ascii="Arial" w:hAnsi="Arial"/>
          <w:b w:val="false"/>
          <w:i w:val="false"/>
          <w:color w:val="000000"/>
          <w:sz w:val="20"/>
        </w:rPr>
        <w:t>19.0</w:t>
      </w:r>
      <w:bookmarkEnd w:id="1369"/>
      <w:r>
        <w:rPr>
          <w:rFonts w:ascii="Arial" w:hAnsi="Arial"/>
          <w:b w:val="false"/>
          <w:i w:val="false"/>
          <w:color w:val="000000"/>
          <w:sz w:val="20"/>
        </w:rPr>
        <w:t xml:space="preserve"> million and $ </w:t>
      </w:r>
      <w:bookmarkStart w:name="id3VybDovL2RvY3MudjEvZG9jOmRmNWYwNjNkMTFiYzRlZTViZWNiOWRiN2RiOWE4YmI5L3NlYzpkZjVmMDYzZDExYmM0ZWU1YmVjYjlkYjdkYjlhOGJiOV8xMDkvZnJhZzo5YmRkN2U4YjBiYTU0MTNlODYxNWQwNTI0YmY3ZjM0Mi90ZXh0cmVnaW9uOjliZGQ3ZThiMGJhNTQxM2U4NjE1ZDA1MjRiZjdmMzQyXzM4NDgyOTA2OTgxMTc_4e951ace-b067-4787-9ca2-32cf5976ea37" w:id="1370"/>
      <w:r>
        <w:rPr>
          <w:rFonts w:ascii="Arial" w:hAnsi="Arial"/>
          <w:b w:val="false"/>
          <w:i w:val="false"/>
          <w:color w:val="000000"/>
          <w:sz w:val="20"/>
        </w:rPr>
        <w:t>10.7</w:t>
      </w:r>
      <w:bookmarkEnd w:id="1370"/>
      <w:r>
        <w:rPr>
          <w:rFonts w:ascii="Arial" w:hAnsi="Arial"/>
          <w:b w:val="false"/>
          <w:i w:val="false"/>
          <w:color w:val="000000"/>
          <w:sz w:val="20"/>
        </w:rPr>
        <w:t xml:space="preserve"> million for the six months ended June 30, 2022 and 2021, respectively. </w:t>
      </w:r>
    </w:p>
    <w:p>
      <w:pPr>
        <w:spacing w:before="0" w:after="0"/>
        <w:ind w:left="120"/>
        <w:jc w:val="left"/>
      </w:pPr>
      <w:bookmarkStart w:name="id5c70dac75a64ba1af960a2086c6c2fa" w:id="1371"/>
      <w:bookmarkEnd w:id="1371"/>
    </w:p>
    <w:bookmarkStart w:name="idf5f063d11bc4ee5becb9db7db9a8bb9_112" w:id="1372"/>
    <w:p>
      <w:pPr>
        <w:spacing w:before="0" w:after="0"/>
        <w:ind w:left="120"/>
        <w:jc w:val="left"/>
      </w:pPr>
    </w:p>
    <w:bookmarkEnd w:id="1372"/>
    <w:p>
      <w:pPr>
        <w:spacing w:before="24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15. </w:t>
      </w:r>
      <w:bookmarkStart w:name="id3VybDovL2RvY3MudjEvZG9jOmRmNWYwNjNkMTFiYzRlZTViZWNiOWRiN2RiOWE4YmI5L3NlYzpkZjVmMDYzZDExYmM0ZWU1YmVjYjlkYjdkYjlhOGJiOV8xMTIvZnJhZzpmNDIxNDcyYzlmZWM0NTU0YjA1NzEzYzFlYzg4NDU1OS90ZXh0cmVnaW9uOmY0MjE0NzJjOWZlYzQ1NTRiMDU3MTNjMWVjODg0NTU5XzM3OA_ff02a1a5-d2fe-4fc4-9bb0-a504dd7d0730" w:id="1373"/>
      <w:r>
        <w:rPr>
          <w:rFonts w:ascii="Arial" w:hAnsi="Arial"/>
          <w:b/>
          <w:i w:val="false"/>
          <w:color w:val="000000"/>
          <w:sz w:val="20"/>
        </w:rPr>
        <w:t>IMPAIRMENT, RESTRUCTURING AND OTHER EXPENSES</w:t>
      </w:r>
      <w:bookmarkEnd w:id="1373"/>
      <w:r>
        <w:rPr>
          <w:rFonts w:ascii="Arial" w:hAnsi="Arial"/>
          <w:b/>
          <w:i w:val="false"/>
          <w:color w:val="000000"/>
          <w:sz w:val="20"/>
        </w:rPr>
        <w:t xml:space="preserve"> </w:t>
      </w:r>
    </w:p>
    <w:p>
      <w:pPr>
        <w:spacing w:before="0" w:after="0"/>
        <w:ind w:left="120"/>
        <w:jc w:val="left"/>
      </w:pPr>
      <w:bookmarkStart w:name="i800a3e30a33c471bbb4e22770d6baaf4" w:id="1374"/>
      <w:bookmarkEnd w:id="1374"/>
      <w:bookmarkStart w:name="id3VybDovL2RvY3MudjEvZG9jOmRmNWYwNjNkMTFiYzRlZTViZWNiOWRiN2RiOWE4YmI5L3NlYzpkZjVmMDYzZDExYmM0ZWU1YmVjYjlkYjdkYjlhOGJiOV8xMTIvZnJhZzpmNDIxNDcyYzlmZWM0NTU0YjA1NzEzYzFlYzg4NDU1OS90ZXh0cmVnaW9uOmY0MjE0NzJjOWZlYzQ1NTRiMDU3MTNjMWVjODg0NTU5XzM4NA_155f337b-0a69-4d95-bfa4-ad6e9f4621b3" w:id="1375"/>
      <w:bookmarkEnd w:id="1375"/>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Impairment, restructuring and other expenses were as follows: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TIvZnJhZzpmNDIxNDcyYzlmZWM0NTU0YjA1NzEzYzFlYzg4NDU1OS90ZXh0cmVnaW9uOmY0MjE0NzJjOWZlYzQ1NTRiMDU3MTNjMWVjODg0NTU5XzM4NA_155f337b-0a69-4d95-bfa4-ad6e9f4621b3" w:id="1376"/>
      <w:bookmarkEnd w:id="1376"/>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78"/>
        <w:gridCol w:w="5880"/>
        <w:gridCol w:w="481"/>
        <w:gridCol w:w="146"/>
        <w:gridCol w:w="1421"/>
        <w:gridCol w:w="40"/>
        <w:gridCol w:w="40"/>
        <w:gridCol w:w="40"/>
        <w:gridCol w:w="40"/>
        <w:gridCol w:w="146"/>
        <w:gridCol w:w="1421"/>
        <w:gridCol w:w="40"/>
        <w:gridCol w:w="40"/>
        <w:gridCol w:w="40"/>
        <w:gridCol w:w="40"/>
        <w:gridCol w:w="146"/>
        <w:gridCol w:w="1422"/>
        <w:gridCol w:w="40"/>
        <w:gridCol w:w="40"/>
        <w:gridCol w:w="40"/>
        <w:gridCol w:w="40"/>
        <w:gridCol w:w="146"/>
        <w:gridCol w:w="1427"/>
        <w:gridCol w:w="40"/>
      </w:tblGrid>
      <w:tr>
        <w:trPr>
          <w:trHeight w:val="30" w:hRule="atLeast"/>
        </w:trPr>
        <w:tc>
          <w:tcPr>
            <w:tcW w:w="478" w:type="dxa"/>
            <w:tcBorders/>
            <w:tcMar>
              <w:top w:w="15" w:type="dxa"/>
              <w:left w:w="15" w:type="dxa"/>
              <w:bottom w:w="15" w:type="dxa"/>
              <w:right w:w="15" w:type="dxa"/>
            </w:tcMar>
            <w:vAlign w:val="center"/>
          </w:tcPr>
          <w:p/>
        </w:tc>
        <w:tc>
          <w:tcPr>
            <w:tcW w:w="5880" w:type="dxa"/>
            <w:tcBorders/>
            <w:tcMar>
              <w:top w:w="15" w:type="dxa"/>
              <w:left w:w="15" w:type="dxa"/>
              <w:bottom w:w="15" w:type="dxa"/>
              <w:right w:w="15" w:type="dxa"/>
            </w:tcMar>
            <w:vAlign w:val="center"/>
          </w:tcPr>
          <w:p/>
        </w:tc>
        <w:tc>
          <w:tcPr>
            <w:tcW w:w="481"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MtMS0xLTEtMTI5Mjk1_1fda2f97-b835-4c2e-a857-e678d5f51ff8" w:id="1377"/>
            <w:r>
              <w:rPr>
                <w:rFonts w:ascii="Arial" w:hAnsi="Arial"/>
                <w:b w:val="false"/>
                <w:i w:val="false"/>
                <w:color w:val="000000"/>
                <w:sz w:val="16"/>
              </w:rPr>
              <w:t>2.6</w:t>
            </w:r>
            <w:bookmarkEnd w:id="137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MtMy0xLTEtMTI5Mjk1_779eb305-32dc-4a43-b5ee-d8ad5b553f07" w:id="1378"/>
            <w:r>
              <w:rPr>
                <w:rFonts w:ascii="Arial" w:hAnsi="Arial"/>
                <w:b w:val="false"/>
                <w:i w:val="false"/>
                <w:color w:val="000000"/>
                <w:sz w:val="16"/>
              </w:rPr>
              <w:t>1.0</w:t>
            </w:r>
            <w:bookmarkEnd w:id="1378"/>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MtNS0xLTEtMTI5Mjk1_7061684f-020e-4651-9e16-4f2ca3559563" w:id="1379"/>
            <w:r>
              <w:rPr>
                <w:rFonts w:ascii="Arial" w:hAnsi="Arial"/>
                <w:b w:val="false"/>
                <w:i w:val="false"/>
                <w:color w:val="000000"/>
                <w:sz w:val="16"/>
              </w:rPr>
              <w:t>0.8</w:t>
            </w:r>
            <w:bookmarkEnd w:id="1379"/>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MtNy0xLTEtMTI5Mjk1_8c800f4d-6425-43b5-ba9b-d12ea7018a32" w:id="1380"/>
            <w:r>
              <w:rPr>
                <w:rFonts w:ascii="Arial" w:hAnsi="Arial"/>
                <w:b w:val="false"/>
                <w:i w:val="false"/>
                <w:color w:val="000000"/>
                <w:sz w:val="16"/>
              </w:rPr>
              <w:t>20.7</w:t>
            </w:r>
            <w:bookmarkEnd w:id="1380"/>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 Technologies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QtMS0xLTEtMTI5Mjk1_0aebd586-c67c-41d9-9aa0-6afd2cd4dcd6" w:id="1381"/>
            <w:r>
              <w:rPr>
                <w:rFonts w:ascii="Arial" w:hAnsi="Arial"/>
                <w:b w:val="false"/>
                <w:i w:val="false"/>
                <w:color w:val="000000"/>
                <w:sz w:val="16"/>
              </w:rPr>
              <w:t>4.4</w:t>
            </w:r>
            <w:bookmarkEnd w:id="138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QtMy0xLTEtMTI5Mjk1_9b178911-f46d-42f0-92a8-2a34c2555f42" w:id="1382"/>
            <w:r>
              <w:rPr>
                <w:rFonts w:ascii="Arial" w:hAnsi="Arial"/>
                <w:b w:val="false"/>
                <w:i w:val="false"/>
                <w:color w:val="000000"/>
                <w:sz w:val="16"/>
              </w:rPr>
              <w:t>1.0</w:t>
            </w:r>
            <w:bookmarkEnd w:id="138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QtNS0xLTEtMTI5Mjk1_c2f610c1-6ee9-4e98-80be-06fbd5e5e723" w:id="1383"/>
            <w:r>
              <w:rPr>
                <w:rFonts w:ascii="Arial" w:hAnsi="Arial"/>
                <w:b w:val="false"/>
                <w:i w:val="false"/>
                <w:color w:val="000000"/>
                <w:sz w:val="16"/>
              </w:rPr>
              <w:t>6.0</w:t>
            </w:r>
            <w:bookmarkEnd w:id="138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QtNy0xLTEtMTI5Mjk1_325581c8-0ba2-449d-bae0-8dd455b21f92" w:id="1384"/>
            <w:r>
              <w:rPr>
                <w:rFonts w:ascii="Arial" w:hAnsi="Arial"/>
                <w:b w:val="false"/>
                <w:i w:val="false"/>
                <w:color w:val="000000"/>
                <w:sz w:val="16"/>
              </w:rPr>
              <w:t>3.8</w:t>
            </w:r>
            <w:bookmarkEnd w:id="1384"/>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Corporate and other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UtMS0xLTEtMTI5Mjk1_6a82495c-0871-497e-956b-24b02fcf6648" w:id="1385"/>
            <w:r>
              <w:rPr>
                <w:rFonts w:ascii="Arial" w:hAnsi="Arial"/>
                <w:b w:val="false"/>
                <w:i w:val="false"/>
                <w:color w:val="000000"/>
                <w:sz w:val="16"/>
              </w:rPr>
              <w:t>0.2</w:t>
            </w:r>
            <w:bookmarkEnd w:id="138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UtMy0xLTEtMTI5Mjk1_adde4722-5289-4177-9f06-d10581ab2074" w:id="1386"/>
            <w:r>
              <w:rPr>
                <w:rFonts w:ascii="Arial" w:hAnsi="Arial"/>
                <w:b w:val="false"/>
                <w:i w:val="false"/>
                <w:color w:val="000000"/>
                <w:sz w:val="16"/>
              </w:rPr>
              <w:t>—</w:t>
            </w:r>
            <w:bookmarkEnd w:id="138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UtNS0xLTEtMTI5Mjk1_bb0c791c-068f-41a5-a0c2-57e42c40a8dc" w:id="1387"/>
            <w:r>
              <w:rPr>
                <w:rFonts w:ascii="Arial" w:hAnsi="Arial"/>
                <w:b w:val="false"/>
                <w:i w:val="false"/>
                <w:color w:val="000000"/>
                <w:sz w:val="16"/>
              </w:rPr>
              <w:t>3.0</w:t>
            </w:r>
            <w:bookmarkEnd w:id="138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UtNy0xLTEtMTI5Mjk1_c88caad0-02c8-4d2c-9da8-77c9baea49c8" w:id="1388"/>
            <w:r>
              <w:rPr>
                <w:rFonts w:ascii="Arial" w:hAnsi="Arial"/>
                <w:b w:val="false"/>
                <w:i w:val="false"/>
                <w:color w:val="000000"/>
                <w:sz w:val="16"/>
              </w:rPr>
              <w:t>3.0</w:t>
            </w:r>
            <w:bookmarkEnd w:id="138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impairment, restructuring and other expenses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YtMS0xLTEtMTI5Mjk1_19c07a60-6a32-4b89-b662-12cd7db714e4" w:id="1389"/>
            <w:r>
              <w:rPr>
                <w:rFonts w:ascii="Arial" w:hAnsi="Arial"/>
                <w:b w:val="false"/>
                <w:i w:val="false"/>
                <w:color w:val="000000"/>
                <w:sz w:val="16"/>
              </w:rPr>
              <w:t>7.2</w:t>
            </w:r>
            <w:bookmarkEnd w:id="1389"/>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YtMy0xLTEtMTI5Mjk1_53941f78-4dbf-421d-9da3-a18c51f893c0" w:id="1390"/>
            <w:r>
              <w:rPr>
                <w:rFonts w:ascii="Arial" w:hAnsi="Arial"/>
                <w:b w:val="false"/>
                <w:i w:val="false"/>
                <w:color w:val="000000"/>
                <w:sz w:val="16"/>
              </w:rPr>
              <w:t>2.0</w:t>
            </w:r>
            <w:bookmarkEnd w:id="1390"/>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YtNS0xLTEtMTI5Mjk1_0e87d341-09ba-43f5-a7f0-0e504558ce36" w:id="1391"/>
            <w:r>
              <w:rPr>
                <w:rFonts w:ascii="Arial" w:hAnsi="Arial"/>
                <w:b w:val="false"/>
                <w:i w:val="false"/>
                <w:color w:val="000000"/>
                <w:sz w:val="16"/>
              </w:rPr>
              <w:t>8.2</w:t>
            </w:r>
            <w:bookmarkEnd w:id="1391"/>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7"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iZWNjZWI2YjJmYTU0ZDQzOTg5YmU0ZDJlMjJlOWVjOC90YWJsZXJhbmdlOmJlY2NlYjZiMmZhNTRkNDM5ODliZTRkMmUyMmU5ZWM4XzYtNy0xLTEtMTI5Mjk1_b0b1fc59-1c82-4d04-a511-e3192398133c" w:id="1392"/>
            <w:r>
              <w:rPr>
                <w:rFonts w:ascii="Arial" w:hAnsi="Arial"/>
                <w:b w:val="false"/>
                <w:i w:val="false"/>
                <w:color w:val="000000"/>
                <w:sz w:val="16"/>
              </w:rPr>
              <w:t>27.5</w:t>
            </w:r>
            <w:bookmarkEnd w:id="1392"/>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TIvZnJhZzpmNDIxNDcyYzlmZWM0NTU0YjA1NzEzYzFlYzg4NDU1OS90ZXh0cmVnaW9uOmY0MjE0NzJjOWZlYzQ1NTRiMDU3MTNjMWVjODg0NTU5XzM4NA_155f337b-0a69-4d95-bfa4-ad6e9f4621b3" w:id="1393"/>
      <w:bookmarkEnd w:id="1393"/>
      <w:bookmarkStart w:name="i800a3e30a33c471bbb4e22770d6baaf4" w:id="1394"/>
      <w:bookmarkEnd w:id="1394"/>
    </w:p>
    <w:p>
      <w:pPr>
        <w:spacing w:before="0" w:after="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21</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4e767fbc68ef43b78c1d06f7b08e7699" w:id="1395"/>
      <w:bookmarkEnd w:id="1395"/>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During the six months ended June 30, 2022, we recorded $ </w:t>
      </w:r>
      <w:bookmarkStart w:name="id3VybDovL2RvY3MudjEvZG9jOmRmNWYwNjNkMTFiYzRlZTViZWNiOWRiN2RiOWE4YmI5L3NlYzpkZjVmMDYzZDExYmM0ZWU1YmVjYjlkYjdkYjlhOGJiOV8xMTIvZnJhZzpmNDIxNDcyYzlmZWM0NTU0YjA1NzEzYzFlYzg4NDU1OS90ZXh0cmVnaW9uOmY0MjE0NzJjOWZlYzQ1NTRiMDU3MTNjMWVjODg0NTU5XzIxOTkwMjMyNTc2ODA_0e87d341-09ba-43f5-a7f0-0e504558ce36" w:id="1396"/>
      <w:r>
        <w:rPr>
          <w:rFonts w:ascii="Arial" w:hAnsi="Arial"/>
          <w:b w:val="false"/>
          <w:i w:val="false"/>
          <w:color w:val="000000"/>
          <w:sz w:val="20"/>
        </w:rPr>
        <w:t>8.2</w:t>
      </w:r>
      <w:bookmarkEnd w:id="1396"/>
      <w:r>
        <w:rPr>
          <w:rFonts w:ascii="Arial" w:hAnsi="Arial"/>
          <w:b w:val="false"/>
          <w:i w:val="false"/>
          <w:color w:val="000000"/>
          <w:sz w:val="20"/>
        </w:rPr>
        <w:t xml:space="preserve"> million of impairment, restructuring expenses, primarily related to exiting our operations in Russia. During the six months ended June 30, 2021, we recorded $ </w:t>
      </w:r>
      <w:bookmarkStart w:name="id3VybDovL2RvY3MudjEvZG9jOmRmNWYwNjNkMTFiYzRlZTViZWNiOWRiN2RiOWE4YmI5L3NlYzpkZjVmMDYzZDExYmM0ZWU1YmVjYjlkYjdkYjlhOGJiOV8xMTIvZnJhZzpmNDIxNDcyYzlmZWM0NTU0YjA1NzEzYzFlYzg4NDU1OS90ZXh0cmVnaW9uOmY0MjE0NzJjOWZlYzQ1NTRiMDU3MTNjMWVjODg0NTU5XzE1MQ_7691ee57-f16d-4e80-8635-ead34b4431fb" w:id="1397"/>
      <w:r>
        <w:rPr>
          <w:rFonts w:ascii="Arial" w:hAnsi="Arial"/>
          <w:b w:val="false"/>
          <w:i w:val="false"/>
          <w:color w:val="000000"/>
          <w:sz w:val="20"/>
        </w:rPr>
        <w:t>19.6</w:t>
      </w:r>
      <w:bookmarkEnd w:id="1397"/>
      <w:r>
        <w:rPr>
          <w:rFonts w:ascii="Arial" w:hAnsi="Arial"/>
          <w:b w:val="false"/>
          <w:i w:val="false"/>
          <w:color w:val="000000"/>
          <w:sz w:val="20"/>
        </w:rPr>
        <w:t xml:space="preserve"> million of impairment expenses, primarily relating to our operating lease right-of-use assets as a result of certain real estate realization actions. </w:t>
      </w:r>
    </w:p>
    <w:p>
      <w:pPr>
        <w:spacing w:before="0" w:after="0"/>
        <w:ind w:left="120"/>
        <w:jc w:val="left"/>
      </w:pPr>
      <w:bookmarkStart w:name="i4e767fbc68ef43b78c1d06f7b08e7699" w:id="1398"/>
      <w:bookmarkEnd w:id="1398"/>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Restructuring and Other Expenses</w:t>
      </w:r>
      <w:r>
        <w:rPr>
          <w:rFonts w:ascii="Times New Roman" w:hAnsi="Times New Roman"/>
          <w:b w:val="false"/>
          <w:i w:val="false"/>
          <w:color w:val="000000"/>
          <w:sz w:val="22"/>
        </w:rPr>
        <w:t xml:space="preserve"> </w:t>
      </w:r>
    </w:p>
    <w:p>
      <w:pPr>
        <w:spacing w:before="0" w:after="0"/>
        <w:ind w:left="120"/>
        <w:jc w:val="left"/>
      </w:pPr>
      <w:bookmarkStart w:name="i4e767fbc68ef43b78c1d06f7b08e7699" w:id="1399"/>
      <w:bookmarkEnd w:id="1399"/>
      <w:bookmarkStart w:name="i0add14dc82de4803a26f74af5392d784" w:id="1400"/>
      <w:bookmarkEnd w:id="1400"/>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Restructuring and other charges primarily consisted of severance, facilities restructuring and other employee related costs across all segments and were as follows:</w:t>
      </w:r>
      <w:r>
        <w:rPr>
          <w:rFonts w:ascii="Times New Roman" w:hAnsi="Times New Roman"/>
          <w:b w:val="false"/>
          <w:i w:val="false"/>
          <w:color w:val="000000"/>
          <w:sz w:val="22"/>
        </w:rPr>
        <w:t xml:space="preserve"> </w:t>
      </w:r>
    </w:p>
    <w:p>
      <w:pPr>
        <w:spacing w:before="0" w:after="0"/>
        <w:ind w:left="120"/>
        <w:jc w:val="left"/>
      </w:pPr>
      <w:bookmarkStart w:name="i0add14dc82de4803a26f74af5392d784" w:id="1401"/>
      <w:bookmarkEnd w:id="1401"/>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78"/>
        <w:gridCol w:w="5883"/>
        <w:gridCol w:w="481"/>
        <w:gridCol w:w="146"/>
        <w:gridCol w:w="1422"/>
        <w:gridCol w:w="40"/>
        <w:gridCol w:w="40"/>
        <w:gridCol w:w="40"/>
        <w:gridCol w:w="40"/>
        <w:gridCol w:w="146"/>
        <w:gridCol w:w="1422"/>
        <w:gridCol w:w="40"/>
        <w:gridCol w:w="40"/>
        <w:gridCol w:w="40"/>
        <w:gridCol w:w="40"/>
        <w:gridCol w:w="146"/>
        <w:gridCol w:w="1422"/>
        <w:gridCol w:w="40"/>
        <w:gridCol w:w="40"/>
        <w:gridCol w:w="40"/>
        <w:gridCol w:w="40"/>
        <w:gridCol w:w="146"/>
        <w:gridCol w:w="1422"/>
        <w:gridCol w:w="40"/>
      </w:tblGrid>
      <w:tr>
        <w:trPr>
          <w:trHeight w:val="30" w:hRule="atLeast"/>
        </w:trPr>
        <w:tc>
          <w:tcPr>
            <w:tcW w:w="478" w:type="dxa"/>
            <w:tcBorders/>
            <w:tcMar>
              <w:top w:w="15" w:type="dxa"/>
              <w:left w:w="15" w:type="dxa"/>
              <w:bottom w:w="15" w:type="dxa"/>
              <w:right w:w="15" w:type="dxa"/>
            </w:tcMar>
            <w:vAlign w:val="center"/>
          </w:tcPr>
          <w:p/>
        </w:tc>
        <w:tc>
          <w:tcPr>
            <w:tcW w:w="5883" w:type="dxa"/>
            <w:tcBorders/>
            <w:tcMar>
              <w:top w:w="15" w:type="dxa"/>
              <w:left w:w="15" w:type="dxa"/>
              <w:bottom w:w="15" w:type="dxa"/>
              <w:right w:w="15" w:type="dxa"/>
            </w:tcMar>
            <w:vAlign w:val="center"/>
          </w:tcPr>
          <w:p/>
        </w:tc>
        <w:tc>
          <w:tcPr>
            <w:tcW w:w="481"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2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MtMS0xLTEtMTM1Mjc2_09f8e6f0-e509-40fe-8da7-3ba02ed9555a" w:id="1402"/>
            <w:r>
              <w:rPr>
                <w:rFonts w:ascii="Arial" w:hAnsi="Arial"/>
                <w:b w:val="false"/>
                <w:i w:val="false"/>
                <w:color w:val="000000"/>
                <w:sz w:val="16"/>
              </w:rPr>
              <w:t>2.6</w:t>
            </w:r>
            <w:bookmarkEnd w:id="1402"/>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MtMy0xLTEtMTM1MjY4_a1107aec-7f69-4674-98a0-216fe5c795d1" w:id="1403"/>
            <w:r>
              <w:rPr>
                <w:rFonts w:ascii="Arial" w:hAnsi="Arial"/>
                <w:b w:val="false"/>
                <w:i w:val="false"/>
                <w:color w:val="000000"/>
                <w:sz w:val="16"/>
              </w:rPr>
              <w:t>0.4</w:t>
            </w:r>
            <w:bookmarkEnd w:id="1403"/>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MtNS0xLTEtMTM1MjUy_79b65fd0-5298-425a-9ee4-2bf15da269dd" w:id="1404"/>
            <w:r>
              <w:rPr>
                <w:rFonts w:ascii="Arial" w:hAnsi="Arial"/>
                <w:b w:val="false"/>
                <w:i w:val="false"/>
                <w:color w:val="000000"/>
                <w:sz w:val="16"/>
              </w:rPr>
              <w:t>0.8</w:t>
            </w:r>
            <w:bookmarkEnd w:id="1404"/>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MtNy0xLTEtMTM1MjQ1_1e85bf9e-bd1b-4165-a65a-f90a94a192c7" w:id="1405"/>
            <w:r>
              <w:rPr>
                <w:rFonts w:ascii="Arial" w:hAnsi="Arial"/>
                <w:b w:val="false"/>
                <w:i w:val="false"/>
                <w:color w:val="000000"/>
                <w:sz w:val="16"/>
              </w:rPr>
              <w:t>4.4</w:t>
            </w:r>
            <w:bookmarkEnd w:id="1405"/>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 Technologies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QtMS0xLTEtMTM1Mjgw_18a30e10-f447-4a75-a232-7bd4985fd5aa" w:id="1406"/>
            <w:r>
              <w:rPr>
                <w:rFonts w:ascii="Arial" w:hAnsi="Arial"/>
                <w:b w:val="false"/>
                <w:i w:val="false"/>
                <w:color w:val="000000"/>
                <w:sz w:val="16"/>
              </w:rPr>
              <w:t>4.4</w:t>
            </w:r>
            <w:bookmarkEnd w:id="140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QtMy0xLTEtMTM1Mjcw_5f4d148f-7ed8-4b67-ad08-c5e9045a47b7" w:id="1407"/>
            <w:r>
              <w:rPr>
                <w:rFonts w:ascii="Arial" w:hAnsi="Arial"/>
                <w:b w:val="false"/>
                <w:i w:val="false"/>
                <w:color w:val="000000"/>
                <w:sz w:val="16"/>
              </w:rPr>
              <w:t>0.8</w:t>
            </w:r>
            <w:bookmarkEnd w:id="140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QtNS0xLTEtMTM1MjU0_0cf3820e-ee8c-4727-8ad8-4d5ea6a93865" w:id="1408"/>
            <w:r>
              <w:rPr>
                <w:rFonts w:ascii="Arial" w:hAnsi="Arial"/>
                <w:b w:val="false"/>
                <w:i w:val="false"/>
                <w:color w:val="000000"/>
                <w:sz w:val="16"/>
              </w:rPr>
              <w:t>4.9</w:t>
            </w:r>
            <w:bookmarkEnd w:id="140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QtNy0xLTEtMTM1MjQ4_17776616-17fb-4590-9bb9-8b1195f94236" w:id="1409"/>
            <w:r>
              <w:rPr>
                <w:rFonts w:ascii="Arial" w:hAnsi="Arial"/>
                <w:b w:val="false"/>
                <w:i w:val="false"/>
                <w:color w:val="000000"/>
                <w:sz w:val="16"/>
              </w:rPr>
              <w:t>3.5</w:t>
            </w:r>
            <w:bookmarkEnd w:id="140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Corporate and other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UtMS0xLTEtMTM1Mjg2_de8fa6b7-b312-4fa5-b8bf-4756319005e0" w:id="1410"/>
            <w:r>
              <w:rPr>
                <w:rFonts w:ascii="Arial" w:hAnsi="Arial"/>
                <w:b w:val="false"/>
                <w:i w:val="false"/>
                <w:color w:val="000000"/>
                <w:sz w:val="16"/>
              </w:rPr>
              <w:t>0.2</w:t>
            </w:r>
            <w:bookmarkEnd w:id="141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UtMy0xLTEtMTM1Mjcy_f61e3578-c0e4-489e-99f8-38935b7308b3" w:id="1411"/>
            <w:r>
              <w:rPr>
                <w:rFonts w:ascii="Arial" w:hAnsi="Arial"/>
                <w:b w:val="false"/>
                <w:i w:val="false"/>
                <w:color w:val="000000"/>
                <w:sz w:val="16"/>
              </w:rPr>
              <w:t>—</w:t>
            </w:r>
            <w:bookmarkEnd w:id="141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UtNS0xLTEtMTM1MjU4_d697a440-6b1b-4372-be9f-8b37ac9cc13f" w:id="1412"/>
            <w:r>
              <w:rPr>
                <w:rFonts w:ascii="Arial" w:hAnsi="Arial"/>
                <w:b w:val="false"/>
                <w:i w:val="false"/>
                <w:color w:val="000000"/>
                <w:sz w:val="16"/>
              </w:rPr>
              <w:t>3.0</w:t>
            </w:r>
            <w:bookmarkEnd w:id="141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UtNy0xLTEtMTM1MjUw_2aa0c98a-328c-43b2-86c2-07e1b63aef84" w:id="1413"/>
            <w:r>
              <w:rPr>
                <w:rFonts w:ascii="Arial" w:hAnsi="Arial"/>
                <w:b w:val="false"/>
                <w:i w:val="false"/>
                <w:color w:val="000000"/>
                <w:sz w:val="16"/>
              </w:rPr>
              <w:t>—</w:t>
            </w:r>
            <w:bookmarkEnd w:id="141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restructuring and other expenses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YtMS0xLTEtMTM2NjA4_7aeeacac-c74d-4aaf-b4d0-0f3a99c1fd8f" w:id="1414"/>
            <w:r>
              <w:rPr>
                <w:rFonts w:ascii="Arial" w:hAnsi="Arial"/>
                <w:b w:val="false"/>
                <w:i w:val="false"/>
                <w:color w:val="000000"/>
                <w:sz w:val="16"/>
              </w:rPr>
              <w:t>7.2</w:t>
            </w:r>
            <w:bookmarkEnd w:id="1414"/>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YtMy0xLTEtMTM2NjEw_3026eef6-624f-4e62-a680-d93d2120a5e5" w:id="1415"/>
            <w:r>
              <w:rPr>
                <w:rFonts w:ascii="Arial" w:hAnsi="Arial"/>
                <w:b w:val="false"/>
                <w:i w:val="false"/>
                <w:color w:val="000000"/>
                <w:sz w:val="16"/>
              </w:rPr>
              <w:t>1.2</w:t>
            </w:r>
            <w:bookmarkEnd w:id="1415"/>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YtNS0xLTEtMTM2NjEy_37497aa2-654f-4823-a718-50efae43f840" w:id="1416"/>
            <w:r>
              <w:rPr>
                <w:rFonts w:ascii="Arial" w:hAnsi="Arial"/>
                <w:b w:val="false"/>
                <w:i w:val="false"/>
                <w:color w:val="000000"/>
                <w:sz w:val="16"/>
              </w:rPr>
              <w:t>7.1</w:t>
            </w:r>
            <w:bookmarkEnd w:id="1416"/>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2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IvZnJhZzpmNDIxNDcyYzlmZWM0NTU0YjA1NzEzYzFlYzg4NDU1OS90YWJsZTpkOTMzMmVhZmJjYjI0YmY3YmJjOWZlZmE2YmQ2NjVhOC90YWJsZXJhbmdlOmQ5MzMyZWFmYmNiMjRiZjdiYmM5ZmVmYTZiZDY2NWE4XzYtNy0xLTEtMTM2NjE0_d258e596-6a96-48ae-9ff8-3c1808f56952" w:id="1417"/>
            <w:r>
              <w:rPr>
                <w:rFonts w:ascii="Arial" w:hAnsi="Arial"/>
                <w:b w:val="false"/>
                <w:i w:val="false"/>
                <w:color w:val="000000"/>
                <w:sz w:val="16"/>
              </w:rPr>
              <w:t>7.9</w:t>
            </w:r>
            <w:bookmarkEnd w:id="1417"/>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0add14dc82de4803a26f74af5392d784" w:id="1418"/>
      <w:bookmarkEnd w:id="1418"/>
      <w:bookmarkStart w:name="i4e767fbc68ef43b78c1d06f7b08e7699" w:id="1419"/>
      <w:bookmarkEnd w:id="1419"/>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df5f063d11bc4ee5becb9db7db9a8bb9_115" w:id="1420"/>
    <w:p>
      <w:pPr>
        <w:spacing w:before="0" w:after="0"/>
        <w:ind w:left="120"/>
        <w:jc w:val="left"/>
      </w:pPr>
    </w:p>
    <w:bookmarkEnd w:id="1420"/>
    <w:p>
      <w:pPr>
        <w:spacing w:before="24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16. </w:t>
      </w:r>
      <w:bookmarkStart w:name="id3VybDovL2RvY3MudjEvZG9jOmRmNWYwNjNkMTFiYzRlZTViZWNiOWRiN2RiOWE4YmI5L3NlYzpkZjVmMDYzZDExYmM0ZWU1YmVjYjlkYjdkYjlhOGJiOV8xMTUvZnJhZzo5MDc5ZDFkY2RkMDY0ZWVjODczN2ZmZWYwNTUxMmU5Ni90ZXh0cmVnaW9uOjkwNzlkMWRjZGQwNjRlZWM4NzM3ZmZlZjA1NTEyZTk2XzczNDI_c20b42ab-d28c-4db6-9e63-35a01af31bf8" w:id="1421"/>
      <w:r>
        <w:rPr>
          <w:rFonts w:ascii="Arial" w:hAnsi="Arial"/>
          <w:b/>
          <w:i w:val="false"/>
          <w:color w:val="000000"/>
          <w:sz w:val="20"/>
        </w:rPr>
        <w:t>COMMITMENTS AND CONTINGENT LIABILITIES</w:t>
      </w:r>
      <w:bookmarkEnd w:id="1421"/>
      <w:r>
        <w:rPr>
          <w:rFonts w:ascii="Arial" w:hAnsi="Arial"/>
          <w:b/>
          <w:i w:val="false"/>
          <w:color w:val="000000"/>
          <w:sz w:val="20"/>
        </w:rPr>
        <w:t xml:space="preserve"> </w:t>
      </w:r>
    </w:p>
    <w:p>
      <w:pPr>
        <w:spacing w:before="0" w:after="0"/>
        <w:ind w:left="120"/>
        <w:jc w:val="left"/>
      </w:pPr>
      <w:bookmarkStart w:name="i28ddc929a24f4e0690a5bd908eb120f3" w:id="1422"/>
      <w:bookmarkEnd w:id="1422"/>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Contingent liabilities associated with guarantees -</w:t>
      </w:r>
      <w:r>
        <w:rPr>
          <w:rFonts w:ascii="Times New Roman" w:hAnsi="Times New Roman"/>
          <w:b w:val="false"/>
          <w:i w:val="false"/>
          <w:color w:val="000000"/>
          <w:sz w:val="22"/>
        </w:rPr>
        <w:t xml:space="preserve"> </w:t>
      </w:r>
      <w:r>
        <w:rPr>
          <w:rFonts w:ascii="Arial" w:hAnsi="Arial"/>
          <w:b w:val="false"/>
          <w:i w:val="false"/>
          <w:color w:val="000000"/>
          <w:sz w:val="20"/>
        </w:rPr>
        <w:t xml:space="preserve">In the ordinary course of business, we enter into standby letters of credit, performance bonds, surety bonds and other guarantees with financial institutions for the benefit of our customers, vendors and other parties. The majority of these financial instruments expire within </w:t>
      </w:r>
      <w:bookmarkStart w:name="id3VybDovL2RvY3MudjEvZG9jOmRmNWYwNjNkMTFiYzRlZTViZWNiOWRiN2RiOWE4YmI5L3NlYzpkZjVmMDYzZDExYmM0ZWU1YmVjYjlkYjdkYjlhOGJiOV8xMTUvZnJhZzo5MDc5ZDFkY2RkMDY0ZWVjODczN2ZmZWYwNTUxMmU5Ni90ZXh0cmVnaW9uOjkwNzlkMWRjZGQwNjRlZWM4NzM3ZmZlZjA1NTEyZTk2XzM4Mg_0ce9211f-ec2d-4867-8cc4-e709e63ec9c4" w:id="1423"/>
      <w:r>
        <w:rPr>
          <w:rFonts w:ascii="Arial" w:hAnsi="Arial"/>
          <w:b w:val="false"/>
          <w:i w:val="false"/>
          <w:color w:val="000000"/>
          <w:sz w:val="20"/>
        </w:rPr>
        <w:t>five years</w:t>
      </w:r>
      <w:bookmarkEnd w:id="1423"/>
      <w:r>
        <w:rPr>
          <w:rFonts w:ascii="Arial" w:hAnsi="Arial"/>
          <w:b w:val="false"/>
          <w:i w:val="false"/>
          <w:color w:val="000000"/>
          <w:sz w:val="20"/>
        </w:rPr>
        <w:t xml:space="preserve"> . Management does not expect any of these financial instruments to result in losses that, if incurred, would have a material adverse effect on our condensed consolidated financial position, results of operations or cash flows. </w:t>
      </w:r>
    </w:p>
    <w:p>
      <w:pPr>
        <w:spacing w:before="0" w:after="0"/>
        <w:ind w:left="120"/>
        <w:jc w:val="left"/>
      </w:pPr>
      <w:bookmarkStart w:name="i28ddc929a24f4e0690a5bd908eb120f3" w:id="1424"/>
      <w:bookmarkEnd w:id="1424"/>
      <w:bookmarkStart w:name="id3VybDovL2RvY3MudjEvZG9jOmRmNWYwNjNkMTFiYzRlZTViZWNiOWRiN2RiOWE4YmI5L3NlYzpkZjVmMDYzZDExYmM0ZWU1YmVjYjlkYjdkYjlhOGJiOV8xMTUvZnJhZzo5MDc5ZDFkY2RkMDY0ZWVjODczN2ZmZWYwNTUxMmU5Ni90ZXh0cmVnaW9uOjkwNzlkMWRjZGQwNjRlZWM4NzM3ZmZlZjA1NTEyZTk2XzczNDU_13d32a0d-d165-45c8-aea7-9ce131da5869" w:id="1425"/>
      <w:bookmarkEnd w:id="1425"/>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Guarantees consisted of the following:</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TUvZnJhZzo5MDc5ZDFkY2RkMDY0ZWVjODczN2ZmZWYwNTUxMmU5Ni90ZXh0cmVnaW9uOjkwNzlkMWRjZGQwNjRlZWM4NzM3ZmZlZjA1NTEyZTk2XzczNDU_13d32a0d-d165-45c8-aea7-9ce131da5869" w:id="1426"/>
      <w:bookmarkEnd w:id="1426"/>
    </w:p>
    <w:p>
      <w:pPr>
        <w:spacing w:before="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02"/>
        <w:gridCol w:w="9211"/>
        <w:gridCol w:w="505"/>
        <w:gridCol w:w="146"/>
        <w:gridCol w:w="1448"/>
        <w:gridCol w:w="40"/>
        <w:gridCol w:w="40"/>
        <w:gridCol w:w="40"/>
        <w:gridCol w:w="40"/>
        <w:gridCol w:w="155"/>
        <w:gridCol w:w="1464"/>
        <w:gridCol w:w="43"/>
      </w:tblGrid>
      <w:tr>
        <w:trPr>
          <w:trHeight w:val="30" w:hRule="atLeast"/>
        </w:trPr>
        <w:tc>
          <w:tcPr>
            <w:tcW w:w="502" w:type="dxa"/>
            <w:tcBorders/>
            <w:tcMar>
              <w:top w:w="15" w:type="dxa"/>
              <w:left w:w="15" w:type="dxa"/>
              <w:bottom w:w="15" w:type="dxa"/>
              <w:right w:w="15" w:type="dxa"/>
            </w:tcMar>
            <w:vAlign w:val="center"/>
          </w:tcPr>
          <w:p/>
        </w:tc>
        <w:tc>
          <w:tcPr>
            <w:tcW w:w="9211" w:type="dxa"/>
            <w:tcBorders/>
            <w:tcMar>
              <w:top w:w="15" w:type="dxa"/>
              <w:left w:w="15" w:type="dxa"/>
              <w:bottom w:w="15" w:type="dxa"/>
              <w:right w:w="15" w:type="dxa"/>
            </w:tcMar>
            <w:vAlign w:val="center"/>
          </w:tcPr>
          <w:p/>
        </w:tc>
        <w:tc>
          <w:tcPr>
            <w:tcW w:w="505"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55" w:type="dxa"/>
            <w:tcBorders/>
            <w:tcMar>
              <w:top w:w="15" w:type="dxa"/>
              <w:left w:w="15" w:type="dxa"/>
              <w:bottom w:w="15" w:type="dxa"/>
              <w:right w:w="15" w:type="dxa"/>
            </w:tcMar>
            <w:vAlign w:val="center"/>
          </w:tcPr>
          <w:p/>
        </w:tc>
        <w:tc>
          <w:tcPr>
            <w:tcW w:w="1464" w:type="dxa"/>
            <w:tcBorders/>
            <w:tcMar>
              <w:top w:w="15" w:type="dxa"/>
              <w:left w:w="15" w:type="dxa"/>
              <w:bottom w:w="15" w:type="dxa"/>
              <w:right w:w="15" w:type="dxa"/>
            </w:tcMar>
            <w:vAlign w:val="center"/>
          </w:tcPr>
          <w:p/>
        </w:tc>
        <w:tc>
          <w:tcPr>
            <w:tcW w:w="43"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June 30, </w:t>
            </w:r>
            <w:r>
              <w:br/>
            </w:r>
            <w:r>
              <w:rPr>
                <w:rFonts w:ascii="Arial" w:hAnsi="Arial"/>
                <w:b/>
                <w:i w:val="false"/>
                <w:color w:val="000000"/>
                <w:sz w:val="16"/>
              </w:rPr>
              <w:t xml:space="preserve"> 2022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December 31, </w:t>
            </w:r>
            <w:r>
              <w:br/>
            </w:r>
            <w:r>
              <w:rPr>
                <w:rFonts w:ascii="Arial" w:hAnsi="Arial"/>
                <w:b/>
                <w:i w:val="false"/>
                <w:color w:val="000000"/>
                <w:sz w:val="16"/>
              </w:rPr>
              <w:t xml:space="preserve"> 2021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Financial guarantees</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UvZnJhZzo5MDc5ZDFkY2RkMDY0ZWVjODczN2ZmZWYwNTUxMmU5Ni90YWJsZTpjNjMwZmE1MjYzZWY0YTQxOWVlNTViNGIxYmYwNWNkYi90YWJsZXJhbmdlOmM2MzBmYTUyNjNlZjRhNDE5ZWU1NWI0YjFiZjA1Y2RiXzEtMS0xLTEtMTI5Mjk1_49091938-4d71-4865-94d5-26b62971eab3" w:id="1427"/>
            <w:r>
              <w:rPr>
                <w:rFonts w:ascii="Arial" w:hAnsi="Arial"/>
                <w:b w:val="false"/>
                <w:i w:val="false"/>
                <w:color w:val="000000"/>
                <w:sz w:val="16"/>
              </w:rPr>
              <w:t>206.4</w:t>
            </w:r>
            <w:bookmarkEnd w:id="142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5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UvZnJhZzo5MDc5ZDFkY2RkMDY0ZWVjODczN2ZmZWYwNTUxMmU5Ni90YWJsZTpjNjMwZmE1MjYzZWY0YTQxOWVlNTViNGIxYmYwNWNkYi90YWJsZXJhbmdlOmM2MzBmYTUyNjNlZjRhNDE5ZWU1NWI0YjFiZjA1Y2RiXzEtMy0xLTEtMTI5Mjk1_20cb5e28-d458-43c8-a210-077b41ea7ee4" w:id="1428"/>
            <w:r>
              <w:rPr>
                <w:rFonts w:ascii="Arial" w:hAnsi="Arial"/>
                <w:b w:val="false"/>
                <w:i w:val="false"/>
                <w:color w:val="000000"/>
                <w:sz w:val="16"/>
              </w:rPr>
              <w:t>177.4</w:t>
            </w:r>
            <w:bookmarkEnd w:id="1428"/>
            <w:r>
              <w:rPr>
                <w:rFonts w:ascii="Arial" w:hAnsi="Arial"/>
                <w:b w:val="false"/>
                <w:i w:val="false"/>
                <w:color w:val="000000"/>
                <w:sz w:val="16"/>
              </w:rPr>
              <w:t xml:space="preserve">   </w:t>
            </w:r>
          </w:p>
        </w:tc>
        <w:tc>
          <w:tcPr>
            <w:tcW w:w="43"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Performance guarantees</w:t>
            </w:r>
            <w:r>
              <w:rPr>
                <w:rFonts w:ascii="Times New Roman" w:hAnsi="Times New Roman"/>
                <w:b w:val="false"/>
                <w:i w:val="false"/>
                <w:color w:val="000000"/>
                <w:sz w:val="22"/>
              </w:rPr>
              <w:t xml:space="preserve"> </w:t>
            </w:r>
            <w:r>
              <w:rPr>
                <w:rFonts w:ascii="Arial" w:hAnsi="Arial"/>
                <w:b w:val="false"/>
                <w:i w:val="false"/>
                <w:color w:val="000000"/>
                <w:sz w:val="10"/>
              </w:rPr>
              <w:t>(b)</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UvZnJhZzo5MDc5ZDFkY2RkMDY0ZWVjODczN2ZmZWYwNTUxMmU5Ni90YWJsZTpjNjMwZmE1MjYzZWY0YTQxOWVlNTViNGIxYmYwNWNkYi90YWJsZXJhbmdlOmM2MzBmYTUyNjNlZjRhNDE5ZWU1NWI0YjFiZjA1Y2RiXzItMS0xLTEtMTI5Mjk1_4c8ea2d2-a29d-4faa-8c46-2af5fc7b05b5" w:id="1429"/>
            <w:r>
              <w:rPr>
                <w:rFonts w:ascii="Arial" w:hAnsi="Arial"/>
                <w:b w:val="false"/>
                <w:i w:val="false"/>
                <w:color w:val="000000"/>
                <w:sz w:val="16"/>
              </w:rPr>
              <w:t>1,033.5</w:t>
            </w:r>
            <w:bookmarkEnd w:id="142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UvZnJhZzo5MDc5ZDFkY2RkMDY0ZWVjODczN2ZmZWYwNTUxMmU5Ni90YWJsZTpjNjMwZmE1MjYzZWY0YTQxOWVlNTViNGIxYmYwNWNkYi90YWJsZXJhbmdlOmM2MzBmYTUyNjNlZjRhNDE5ZWU1NWI0YjFiZjA1Y2RiXzItMy0xLTEtMTI5Mjk1_549acc82-f560-4baf-ac00-cb4d6a8389fb" w:id="1430"/>
            <w:r>
              <w:rPr>
                <w:rFonts w:ascii="Arial" w:hAnsi="Arial"/>
                <w:b w:val="false"/>
                <w:i w:val="false"/>
                <w:color w:val="000000"/>
                <w:sz w:val="16"/>
              </w:rPr>
              <w:t>1,069.0</w:t>
            </w:r>
            <w:bookmarkEnd w:id="1430"/>
            <w:r>
              <w:rPr>
                <w:rFonts w:ascii="Arial" w:hAnsi="Arial"/>
                <w:b w:val="false"/>
                <w:i w:val="false"/>
                <w:color w:val="000000"/>
                <w:sz w:val="16"/>
              </w:rPr>
              <w:t xml:space="preserve">   </w:t>
            </w:r>
          </w:p>
        </w:tc>
        <w:tc>
          <w:tcPr>
            <w:tcW w:w="43" w:type="dxa"/>
            <w:tcBorders/>
            <w:shd w:fill="ffffff"/>
            <w:tcMar>
              <w:top w:w="30" w:type="dxa"/>
              <w:left w:w="15" w:type="dxa"/>
              <w:bottom w:w="30" w:type="dxa"/>
              <w:right w:w="15" w:type="dxa"/>
            </w:tcMar>
            <w:vAlign w:val="bottom"/>
          </w:tcPr>
          <w:p/>
        </w:tc>
      </w:tr>
      <w:tr>
        <w:trPr>
          <w:trHeight w:val="6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Maximum potential undiscounted payments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UvZnJhZzo5MDc5ZDFkY2RkMDY0ZWVjODczN2ZmZWYwNTUxMmU5Ni90YWJsZTpjNjMwZmE1MjYzZWY0YTQxOWVlNTViNGIxYmYwNWNkYi90YWJsZXJhbmdlOmM2MzBmYTUyNjNlZjRhNDE5ZWU1NWI0YjFiZjA1Y2RiXzMtMS0xLTEtMTI5Mjk1_8d8fbd4e-8e16-43a8-85d0-514a4e9378bb" w:id="1431"/>
            <w:r>
              <w:rPr>
                <w:rFonts w:ascii="Arial" w:hAnsi="Arial"/>
                <w:b w:val="false"/>
                <w:i w:val="false"/>
                <w:color w:val="000000"/>
                <w:sz w:val="16"/>
              </w:rPr>
              <w:t>1,239.9</w:t>
            </w:r>
            <w:bookmarkEnd w:id="1431"/>
            <w:r>
              <w:rPr>
                <w:rFonts w:ascii="Arial" w:hAnsi="Arial"/>
                <w:b w:val="false"/>
                <w:i w:val="false"/>
                <w:color w:val="000000"/>
                <w:sz w:val="16"/>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55"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4"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TUvZnJhZzo5MDc5ZDFkY2RkMDY0ZWVjODczN2ZmZWYwNTUxMmU5Ni90YWJsZTpjNjMwZmE1MjYzZWY0YTQxOWVlNTViNGIxYmYwNWNkYi90YWJsZXJhbmdlOmM2MzBmYTUyNjNlZjRhNDE5ZWU1NWI0YjFiZjA1Y2RiXzMtMy0xLTEtMTI5Mjk1_0a6e0991-2d4d-496f-a388-4627f2ee86c1" w:id="1432"/>
            <w:r>
              <w:rPr>
                <w:rFonts w:ascii="Arial" w:hAnsi="Arial"/>
                <w:b w:val="false"/>
                <w:i w:val="false"/>
                <w:color w:val="000000"/>
                <w:sz w:val="16"/>
              </w:rPr>
              <w:t>1,246.4</w:t>
            </w:r>
            <w:bookmarkEnd w:id="1432"/>
            <w:r>
              <w:rPr>
                <w:rFonts w:ascii="Arial" w:hAnsi="Arial"/>
                <w:b w:val="false"/>
                <w:i w:val="false"/>
                <w:color w:val="000000"/>
                <w:sz w:val="16"/>
              </w:rPr>
              <w:t xml:space="preserve">   </w:t>
            </w:r>
          </w:p>
        </w:tc>
        <w:tc>
          <w:tcPr>
            <w:tcW w:w="43"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TUvZnJhZzo5MDc5ZDFkY2RkMDY0ZWVjODczN2ZmZWYwNTUxMmU5Ni90ZXh0cmVnaW9uOjkwNzlkMWRjZGQwNjRlZWM4NzM3ZmZlZjA1NTEyZTk2XzczNDU_13d32a0d-d165-45c8-aea7-9ce131da5869" w:id="1433"/>
      <w:bookmarkEnd w:id="1433"/>
    </w:p>
    <w:p>
      <w:pPr>
        <w:pBdr>
          <w:left w:space="13"/>
        </w:pBdr>
        <w:spacing w:before="0" w:after="180"/>
        <w:ind w:left="480"/>
        <w:jc w:val="left"/>
      </w:pPr>
      <w:r>
        <w:rPr>
          <w:rFonts w:ascii="Times New Roman" w:hAnsi="Times New Roman"/>
          <w:b w:val="false"/>
          <w:i w:val="false"/>
          <w:color w:val="000000"/>
          <w:sz w:val="22"/>
        </w:rPr>
        <w:t xml:space="preserve"> </w:t>
      </w:r>
      <w:r>
        <w:rPr>
          <w:rFonts w:ascii="Arial" w:hAnsi="Arial"/>
          <w:b w:val="false"/>
          <w:i w:val="false"/>
          <w:color w:val="000000"/>
          <w:sz w:val="16"/>
        </w:rPr>
        <w:t>(a)</w:t>
      </w:r>
      <w:r>
        <w:rPr>
          <w:rFonts w:ascii="Times New Roman" w:hAnsi="Times New Roman"/>
          <w:b w:val="false"/>
          <w:i w:val="false"/>
          <w:color w:val="000000"/>
          <w:sz w:val="22"/>
        </w:rPr>
        <w:t xml:space="preserve"> </w:t>
      </w:r>
      <w:r>
        <w:rPr>
          <w:rFonts w:ascii="Arial" w:hAnsi="Arial"/>
          <w:b w:val="false"/>
          <w:i w:val="false"/>
          <w:color w:val="000000"/>
          <w:sz w:val="16"/>
        </w:rPr>
        <w:t>Financial guarantees represent contracts that contingently require a guarantor to make payments to a guaranteed party based on changes in an underlying agreement that is related to an asset, a liability or an equity security of the guaranteed party. These tend to be drawn down only if there is a failure to fulfill our financial obligations.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TUvZnJhZzo5MDc5ZDFkY2RkMDY0ZWVjODczN2ZmZWYwNTUxMmU5Ni90ZXh0cmVnaW9uOjkwNzlkMWRjZGQwNjRlZWM4NzM3ZmZlZjA1NTEyZTk2XzczNDU_13d32a0d-d165-45c8-aea7-9ce131da5869" w:id="1434"/>
      <w:bookmarkEnd w:id="1434"/>
    </w:p>
    <w:p>
      <w:pPr>
        <w:pBdr>
          <w:left w:space="13"/>
        </w:pBdr>
        <w:spacing w:before="0" w:after="180"/>
        <w:ind w:left="480"/>
        <w:jc w:val="left"/>
      </w:pPr>
      <w:r>
        <w:rPr>
          <w:rFonts w:ascii="Times New Roman" w:hAnsi="Times New Roman"/>
          <w:b w:val="false"/>
          <w:i w:val="false"/>
          <w:color w:val="000000"/>
          <w:sz w:val="22"/>
        </w:rPr>
        <w:t xml:space="preserve"> </w:t>
      </w:r>
      <w:r>
        <w:rPr>
          <w:rFonts w:ascii="Arial" w:hAnsi="Arial"/>
          <w:b w:val="false"/>
          <w:i w:val="false"/>
          <w:color w:val="000000"/>
          <w:sz w:val="16"/>
        </w:rPr>
        <w:t>(b)</w:t>
      </w:r>
      <w:r>
        <w:rPr>
          <w:rFonts w:ascii="Times New Roman" w:hAnsi="Times New Roman"/>
          <w:b w:val="false"/>
          <w:i w:val="false"/>
          <w:color w:val="000000"/>
          <w:sz w:val="22"/>
        </w:rPr>
        <w:t xml:space="preserve"> </w:t>
      </w:r>
      <w:r>
        <w:rPr>
          <w:rFonts w:ascii="Arial" w:hAnsi="Arial"/>
          <w:b w:val="false"/>
          <w:i w:val="false"/>
          <w:color w:val="000000"/>
          <w:sz w:val="16"/>
        </w:rPr>
        <w:t>Performance guarantees represent contracts that contingently require a guarantor to make payments to a guaranteed party based on another entity's failure to perform under a nonfinancial obligating agreement. Events that trigger payment are performance-related, such as failure to ship a product or provide a service.</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TUvZnJhZzo5MDc5ZDFkY2RkMDY0ZWVjODczN2ZmZWYwNTUxMmU5Ni90ZXh0cmVnaW9uOjkwNzlkMWRjZGQwNjRlZWM4NzM3ZmZlZjA1NTEyZTk2XzczNDU_13d32a0d-d165-45c8-aea7-9ce131da5869" w:id="1435"/>
      <w:bookmarkEnd w:id="1435"/>
      <w:bookmarkStart w:name="i28ddc929a24f4e0690a5bd908eb120f3" w:id="1436"/>
      <w:bookmarkEnd w:id="1436"/>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believe the ultimate resolution of our known contingencies will not materially adversely affect our consolidated financial position, results of operations, or cash flows.</w:t>
      </w:r>
      <w:r>
        <w:rPr>
          <w:rFonts w:ascii="Times New Roman" w:hAnsi="Times New Roman"/>
          <w:b w:val="false"/>
          <w:i w:val="false"/>
          <w:color w:val="000000"/>
          <w:sz w:val="22"/>
        </w:rPr>
        <w:t xml:space="preserve"> </w:t>
      </w:r>
    </w:p>
    <w:p>
      <w:pPr>
        <w:spacing w:before="0" w:after="0"/>
        <w:ind w:left="120"/>
        <w:jc w:val="left"/>
      </w:pPr>
      <w:bookmarkStart w:name="i28ddc929a24f4e0690a5bd908eb120f3" w:id="1437"/>
      <w:bookmarkEnd w:id="1437"/>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Contingent liabilities associated with legal and tax matters -</w:t>
      </w:r>
      <w:r>
        <w:rPr>
          <w:rFonts w:ascii="Times New Roman" w:hAnsi="Times New Roman"/>
          <w:b w:val="false"/>
          <w:i w:val="false"/>
          <w:color w:val="000000"/>
          <w:sz w:val="22"/>
        </w:rPr>
        <w:t xml:space="preserve"> </w:t>
      </w:r>
      <w:r>
        <w:rPr>
          <w:rFonts w:ascii="Arial" w:hAnsi="Arial"/>
          <w:b w:val="false"/>
          <w:i w:val="false"/>
          <w:color w:val="000000"/>
          <w:sz w:val="20"/>
        </w:rPr>
        <w:t>We are involved in various pending or potential legal and tax actions or disputes in the ordinary course of our business. These actions and disputes can involve our agents, suppliers, clients and venture partners, and can include claims related to payment of fees, service quality and ownership arrangements. We are unable to predict the ultimate outcome of these actions because of their inherent uncertainty. However, we believe that the most probable, ultimate resolution of these matters will not have a material adverse effect on our consolidated financial position, results of operations or cash flows.</w:t>
      </w:r>
      <w:r>
        <w:rPr>
          <w:rFonts w:ascii="Times New Roman" w:hAnsi="Times New Roman"/>
          <w:b w:val="false"/>
          <w:i w:val="false"/>
          <w:color w:val="000000"/>
          <w:sz w:val="22"/>
        </w:rPr>
        <w:t xml:space="preserve"> </w:t>
      </w:r>
    </w:p>
    <w:p>
      <w:pPr>
        <w:spacing w:before="0" w:after="0"/>
        <w:ind w:left="120"/>
        <w:jc w:val="left"/>
      </w:pPr>
      <w:bookmarkStart w:name="i28ddc929a24f4e0690a5bd908eb120f3" w:id="1438"/>
      <w:bookmarkEnd w:id="1438"/>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On March 28, 2016, FMC Technologies received an inquiry from the U.S. Department of Justice (“DOJ”) related to the DOJ's investigation of whether certain services Unaoil S.A.M. provided to its clients, including FMC Technologies, violated the U.S. Foreign Corrupt Practices Act (“FCPA”). On March 29, 2016, Technip S.A. also received an inquiry from the DOJ related to Unaoil. We cooperated with the DOJ's investigations and, with regard to FMC Technologies, a related investigation by the SEC.</w:t>
      </w:r>
      <w:r>
        <w:rPr>
          <w:rFonts w:ascii="Times New Roman" w:hAnsi="Times New Roman"/>
          <w:b w:val="false"/>
          <w:i w:val="false"/>
          <w:color w:val="000000"/>
          <w:sz w:val="22"/>
        </w:rPr>
        <w:t xml:space="preserve"> </w:t>
      </w:r>
    </w:p>
    <w:p>
      <w:pPr>
        <w:spacing w:before="0" w:after="0"/>
        <w:ind w:left="120"/>
        <w:jc w:val="left"/>
      </w:pPr>
      <w:bookmarkStart w:name="i28ddc929a24f4e0690a5bd908eb120f3" w:id="1439"/>
      <w:bookmarkEnd w:id="1439"/>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22</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60b6ade525d44267935897fd998e9ccd" w:id="1440"/>
      <w:bookmarkEnd w:id="1440"/>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late 2016, Technip S.A. was contacted by the DOJ regarding its investigation of offshore platform projects awarded between 2003 and 2007, performed in Brazil by a joint venture company in which Technip S.A. was a minority participant, and we have also raised with the DOJ certain other projects performed by Technip S.A. subsidiaries in Brazil between 2002 and 2013. The DOJ has also inquired about projects in Ghana and Equatorial Guinea that were awarded to Technip S.A. subsidiaries in 2008 and 2009, respectively. We cooperated with the DOJ in its investigation into potential violations of the FCPA in connection with these projects. We contacted and cooperated with the Brazilian authorities (Federal Prosecution Service (“MPF”), the Comptroller General of Brazil (“CGU”) and the Attorney General of Brazil (“AGU”)) with their investigation concerning the projects in Brazil and have also contacted and are cooperating with French authorities (the Parquet National Financier (“PNF”)) with their investigation about these existing matters.</w:t>
      </w:r>
      <w:r>
        <w:rPr>
          <w:rFonts w:ascii="Times New Roman" w:hAnsi="Times New Roman"/>
          <w:b w:val="false"/>
          <w:i w:val="false"/>
          <w:color w:val="000000"/>
          <w:sz w:val="22"/>
        </w:rPr>
        <w:t xml:space="preserve"> </w:t>
      </w:r>
    </w:p>
    <w:p>
      <w:pPr>
        <w:spacing w:before="0" w:after="0"/>
        <w:ind w:left="120"/>
        <w:jc w:val="left"/>
      </w:pPr>
      <w:bookmarkStart w:name="i60b6ade525d44267935897fd998e9ccd" w:id="1441"/>
      <w:bookmarkEnd w:id="1441"/>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On June 25, 2019, we announced a global resolution to pay a total of $ </w:t>
      </w:r>
      <w:bookmarkStart w:name="id3VybDovL2RvY3MudjEvZG9jOmRmNWYwNjNkMTFiYzRlZTViZWNiOWRiN2RiOWE4YmI5L3NlYzpkZjVmMDYzZDExYmM0ZWU1YmVjYjlkYjdkYjlhOGJiOV8xMTUvZnJhZzo5MDc5ZDFkY2RkMDY0ZWVjODczN2ZmZWYwNTUxMmU5Ni90ZXh0cmVnaW9uOjkwNzlkMWRjZGQwNjRlZWM4NzM3ZmZlZjA1NTEyZTk2XzM3NzE_dcef0356-7df3-4e05-b7e2-7abe1a190b21" w:id="1442"/>
      <w:r>
        <w:rPr>
          <w:rFonts w:ascii="Arial" w:hAnsi="Arial"/>
          <w:b w:val="false"/>
          <w:i w:val="false"/>
          <w:color w:val="000000"/>
          <w:sz w:val="20"/>
        </w:rPr>
        <w:t>301.3</w:t>
      </w:r>
      <w:bookmarkEnd w:id="1442"/>
      <w:r>
        <w:rPr>
          <w:rFonts w:ascii="Arial" w:hAnsi="Arial"/>
          <w:b w:val="false"/>
          <w:i w:val="false"/>
          <w:color w:val="000000"/>
          <w:sz w:val="20"/>
        </w:rPr>
        <w:t xml:space="preserve"> million to the DOJ, the SEC, the MPF and the CGU/AGU to resolve these anti-corruption investigations. We will not be required to have a monitor and will, instead, provide reports on our anti-corruption program to the Brazilian and U.S. authorities for </w:t>
      </w:r>
      <w:r>
        <w:rPr>
          <w:rFonts w:ascii="Arial" w:hAnsi="Arial"/>
          <w:b w:val="false"/>
          <w:i w:val="false"/>
          <w:color w:val="000000"/>
          <w:sz w:val="20"/>
        </w:rPr>
        <w:t>two</w:t>
      </w:r>
      <w:r>
        <w:rPr>
          <w:rFonts w:ascii="Arial" w:hAnsi="Arial"/>
          <w:b w:val="false"/>
          <w:i w:val="false"/>
          <w:color w:val="000000"/>
          <w:sz w:val="20"/>
        </w:rPr>
        <w:t xml:space="preserve"> and </w:t>
      </w:r>
      <w:bookmarkStart w:name="id3VybDovL2RvY3MudjEvZG9jOmRmNWYwNjNkMTFiYzRlZTViZWNiOWRiN2RiOWE4YmI5L3NlYzpkZjVmMDYzZDExYmM0ZWU1YmVjYjlkYjdkYjlhOGJiOV8xMTUvZnJhZzo5MDc5ZDFkY2RkMDY0ZWVjODczN2ZmZWYwNTUxMmU5Ni90ZXh0cmVnaW9uOjkwNzlkMWRjZGQwNjRlZWM4NzM3ZmZlZjA1NTEyZTk2XzQwMjU_ce7e0724-799b-47dd-a9b6-9581aebeac7b" w:id="1443"/>
      <w:r>
        <w:rPr>
          <w:rFonts w:ascii="Arial" w:hAnsi="Arial"/>
          <w:b w:val="false"/>
          <w:i w:val="false"/>
          <w:color w:val="000000"/>
          <w:sz w:val="20"/>
        </w:rPr>
        <w:t>three years</w:t>
      </w:r>
      <w:bookmarkEnd w:id="1443"/>
      <w:r>
        <w:rPr>
          <w:rFonts w:ascii="Arial" w:hAnsi="Arial"/>
          <w:b w:val="false"/>
          <w:i w:val="false"/>
          <w:color w:val="000000"/>
          <w:sz w:val="20"/>
        </w:rPr>
        <w:t xml:space="preserve"> , respectively. </w:t>
      </w:r>
    </w:p>
    <w:p>
      <w:pPr>
        <w:spacing w:before="0" w:after="0"/>
        <w:ind w:left="120"/>
        <w:jc w:val="left"/>
      </w:pPr>
      <w:bookmarkStart w:name="i60b6ade525d44267935897fd998e9ccd" w:id="1444"/>
      <w:bookmarkEnd w:id="1444"/>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As part of this resolution, we entered into a </w:t>
      </w:r>
      <w:bookmarkStart w:name="id3VybDovL2RvY3MudjEvZG9jOmRmNWYwNjNkMTFiYzRlZTViZWNiOWRiN2RiOWE4YmI5L3NlYzpkZjVmMDYzZDExYmM0ZWU1YmVjYjlkYjdkYjlhOGJiOV8xMTUvZnJhZzo5MDc5ZDFkY2RkMDY0ZWVjODczN2ZmZWYwNTUxMmU5Ni90ZXh0cmVnaW9uOjkwNzlkMWRjZGQwNjRlZWM4NzM3ZmZlZjA1NTEyZTk2XzczNDA_56b5ef66-c39c-4c86-8eac-4f8f1fb48a5b" w:id="1445"/>
      <w:r>
        <w:rPr>
          <w:rFonts w:ascii="Arial" w:hAnsi="Arial"/>
          <w:b w:val="false"/>
          <w:i w:val="false"/>
          <w:color w:val="000000"/>
          <w:sz w:val="20"/>
        </w:rPr>
        <w:t>three-year</w:t>
      </w:r>
      <w:bookmarkEnd w:id="1445"/>
      <w:r>
        <w:rPr>
          <w:rFonts w:ascii="Arial" w:hAnsi="Arial"/>
          <w:b w:val="false"/>
          <w:i w:val="false"/>
          <w:color w:val="000000"/>
          <w:sz w:val="20"/>
        </w:rPr>
        <w:t xml:space="preserve"> Deferred Prosecution Agreement (“DPA”) with the DOJ related to charges of conspiracy to violate the FCPA related to conduct in Brazil and with Unaoil. In addition, Technip USA, Inc., a U.S. subsidiary, pled guilty to one count of conspiracy to violate the FCPA related to conduct in Brazil. We will also provide the DOJ reports on our anti-corruption program during the term of the DPA. </w:t>
      </w:r>
    </w:p>
    <w:p>
      <w:pPr>
        <w:spacing w:before="0" w:after="0"/>
        <w:ind w:left="120"/>
        <w:jc w:val="left"/>
      </w:pPr>
      <w:bookmarkStart w:name="i60b6ade525d44267935897fd998e9ccd" w:id="1446"/>
      <w:bookmarkEnd w:id="1446"/>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In Brazil, our subsidiaries, Technip Brasil - Engenharia, Instalações E Apoio Marítimo Ltda. and Flexibrás Tubos Flexíveis Ltda., entered into leniency agreements with both the MPF and the CGU/AGU. We have committed, as part of those agreements, to make certain enhancements to their compliance programs in Brazil during a </w:t>
      </w:r>
      <w:bookmarkStart w:name="id3VybDovL2RvY3MudjEvZG9jOmRmNWYwNjNkMTFiYzRlZTViZWNiOWRiN2RiOWE4YmI5L3NlYzpkZjVmMDYzZDExYmM0ZWU1YmVjYjlkYjdkYjlhOGJiOV8xMTUvZnJhZzo5MDc5ZDFkY2RkMDY0ZWVjODczN2ZmZWYwNTUxMmU5Ni90ZXh0cmVnaW9uOjkwNzlkMWRjZGQwNjRlZWM4NzM3ZmZlZjA1NTEyZTk2XzczNDE_cbb641da-59c8-413e-8b38-4f642ebd299e" w:id="1447"/>
      <w:r>
        <w:rPr>
          <w:rFonts w:ascii="Arial" w:hAnsi="Arial"/>
          <w:b w:val="false"/>
          <w:i w:val="false"/>
          <w:color w:val="000000"/>
          <w:sz w:val="20"/>
        </w:rPr>
        <w:t>two-year</w:t>
      </w:r>
      <w:bookmarkEnd w:id="1447"/>
      <w:r>
        <w:rPr>
          <w:rFonts w:ascii="Arial" w:hAnsi="Arial"/>
          <w:b w:val="false"/>
          <w:i w:val="false"/>
          <w:color w:val="000000"/>
          <w:sz w:val="20"/>
        </w:rPr>
        <w:t xml:space="preserve"> self-reporting period, which aligns with our commitment to cooperation and transparency with the compliance community in Brazil and globally. </w:t>
      </w:r>
    </w:p>
    <w:p>
      <w:pPr>
        <w:spacing w:before="0" w:after="0"/>
        <w:ind w:left="120"/>
        <w:jc w:val="left"/>
      </w:pPr>
      <w:bookmarkStart w:name="i60b6ade525d44267935897fd998e9ccd" w:id="1448"/>
      <w:bookmarkEnd w:id="1448"/>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In September 2019, the SEC approved our previously disclosed agreement in principle with the SEC Staff and issued an Administrative Order, pursuant to which we paid the SEC $ </w:t>
      </w:r>
      <w:bookmarkStart w:name="id3VybDovL2RvY3MudjEvZG9jOmRmNWYwNjNkMTFiYzRlZTViZWNiOWRiN2RiOWE4YmI5L3NlYzpkZjVmMDYzZDExYmM0ZWU1YmVjYjlkYjdkYjlhOGJiOV8xMTUvZnJhZzo5MDc5ZDFkY2RkMDY0ZWVjODczN2ZmZWYwNTUxMmU5Ni90ZXh0cmVnaW9uOjkwNzlkMWRjZGQwNjRlZWM4NzM3ZmZlZjA1NTEyZTk2XzUxMzM_e1024c46-8e97-4c27-aec4-543b6593610a" w:id="1449"/>
      <w:r>
        <w:rPr>
          <w:rFonts w:ascii="Arial" w:hAnsi="Arial"/>
          <w:b w:val="false"/>
          <w:i w:val="false"/>
          <w:color w:val="000000"/>
          <w:sz w:val="20"/>
        </w:rPr>
        <w:t>5.1</w:t>
      </w:r>
      <w:bookmarkEnd w:id="1449"/>
      <w:r>
        <w:rPr>
          <w:rFonts w:ascii="Arial" w:hAnsi="Arial"/>
          <w:b w:val="false"/>
          <w:i w:val="false"/>
          <w:color w:val="000000"/>
          <w:sz w:val="20"/>
        </w:rPr>
        <w:t xml:space="preserve"> million, which was included in the global resolution of $ </w:t>
      </w:r>
      <w:bookmarkStart w:name="id3VybDovL2RvY3MudjEvZG9jOmRmNWYwNjNkMTFiYzRlZTViZWNiOWRiN2RiOWE4YmI5L3NlYzpkZjVmMDYzZDExYmM0ZWU1YmVjYjlkYjdkYjlhOGJiOV8xMTUvZnJhZzo5MDc5ZDFkY2RkMDY0ZWVjODczN2ZmZWYwNTUxMmU5Ni90ZXh0cmVnaW9uOjkwNzlkMWRjZGQwNjRlZWM4NzM3ZmZlZjA1NTEyZTk2XzUxODQ_dcef0356-7df3-4e05-b7e2-7abe1a190b21" w:id="1450"/>
      <w:r>
        <w:rPr>
          <w:rFonts w:ascii="Arial" w:hAnsi="Arial"/>
          <w:b w:val="false"/>
          <w:i w:val="false"/>
          <w:color w:val="000000"/>
          <w:sz w:val="20"/>
        </w:rPr>
        <w:t>301.3</w:t>
      </w:r>
      <w:bookmarkEnd w:id="1450"/>
      <w:r>
        <w:rPr>
          <w:rFonts w:ascii="Arial" w:hAnsi="Arial"/>
          <w:b w:val="false"/>
          <w:i w:val="false"/>
          <w:color w:val="000000"/>
          <w:sz w:val="20"/>
        </w:rPr>
        <w:t xml:space="preserve"> million. </w:t>
      </w:r>
    </w:p>
    <w:p>
      <w:pPr>
        <w:spacing w:before="0" w:after="0"/>
        <w:ind w:left="120"/>
        <w:jc w:val="left"/>
      </w:pPr>
      <w:bookmarkStart w:name="i60b6ade525d44267935897fd998e9ccd" w:id="1451"/>
      <w:bookmarkEnd w:id="1451"/>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To date, the investigation by PNF related to historical projects in Equatorial Guinea and Ghana has not reached a resolution. We remain committed to finding a resolution with the PNF and will maintain a $ </w:t>
      </w:r>
      <w:bookmarkStart w:name="id3VybDovL2RvY3MudjEvZG9jOmRmNWYwNjNkMTFiYzRlZTViZWNiOWRiN2RiOWE4YmI5L3NlYzpkZjVmMDYzZDExYmM0ZWU1YmVjYjlkYjdkYjlhOGJiOV8xMTUvZnJhZzo5MDc5ZDFkY2RkMDY0ZWVjODczN2ZmZWYwNTUxMmU5Ni90ZXh0cmVnaW9uOjkwNzlkMWRjZGQwNjRlZWM4NzM3ZmZlZjA1NTEyZTk2XzUzOTI_dc887821-b3c0-4a2e-af4f-551d29b0e4cd" w:id="1452"/>
      <w:r>
        <w:rPr>
          <w:rFonts w:ascii="Arial" w:hAnsi="Arial"/>
          <w:b w:val="false"/>
          <w:i w:val="false"/>
          <w:color w:val="000000"/>
          <w:sz w:val="20"/>
        </w:rPr>
        <w:t>70.0</w:t>
      </w:r>
      <w:bookmarkEnd w:id="1452"/>
      <w:r>
        <w:rPr>
          <w:rFonts w:ascii="Arial" w:hAnsi="Arial"/>
          <w:b w:val="false"/>
          <w:i w:val="false"/>
          <w:color w:val="000000"/>
          <w:sz w:val="20"/>
        </w:rPr>
        <w:t xml:space="preserve"> million provision related to this investigation. Additionally, the PNF recently informed us that it is reviewing historical projects in Angola. We are not aware of any evidence that would support a finding of liability with respect to these projects, or whether the PNF would seek any additional penalty. As we continue our discussions with PNF towards a potential resolution of all of these matters, the amount of a settlement could exceed this provision. </w:t>
      </w:r>
    </w:p>
    <w:p>
      <w:pPr>
        <w:spacing w:before="0" w:after="0"/>
        <w:ind w:left="120"/>
        <w:jc w:val="left"/>
      </w:pPr>
      <w:bookmarkStart w:name="i60b6ade525d44267935897fd998e9ccd" w:id="1453"/>
      <w:bookmarkEnd w:id="1453"/>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60b6ade525d44267935897fd998e9ccd" w:id="1454"/>
      <w:bookmarkEnd w:id="1454"/>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There is no certainty that a settlement with PNF will be reached or that the settlement will not exceed current accruals. The PNF has a broad range of potential sanctions under anti-corruption laws and regulations that it may seek to impose in appropriate circumstances including, but not limited to, fines, penalties, confiscations and modifications to business practices and compliance programs. Any of these measures, if applicable to us, as well as potential customer reaction to such measures, could have a material adverse impact on our business, results of operations and financial condition. If we cannot reach a resolution with the PNF, we could be subject to criminal proceedings in France, the outcome of which cannot be predicted.</w:t>
      </w:r>
      <w:r>
        <w:rPr>
          <w:rFonts w:ascii="Times New Roman" w:hAnsi="Times New Roman"/>
          <w:b w:val="false"/>
          <w:i w:val="false"/>
          <w:color w:val="000000"/>
          <w:sz w:val="22"/>
        </w:rPr>
        <w:t xml:space="preserve"> </w:t>
      </w:r>
    </w:p>
    <w:p>
      <w:pPr>
        <w:spacing w:before="0" w:after="0"/>
        <w:ind w:left="120"/>
        <w:jc w:val="left"/>
      </w:pPr>
      <w:bookmarkStart w:name="i60b6ade525d44267935897fd998e9ccd" w:id="1455"/>
      <w:bookmarkEnd w:id="1455"/>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Contingent liabilities associated with liquidated damages</w:t>
      </w:r>
      <w:r>
        <w:rPr>
          <w:rFonts w:ascii="Times New Roman" w:hAnsi="Times New Roman"/>
          <w:b w:val="false"/>
          <w:i w:val="false"/>
          <w:color w:val="000000"/>
          <w:sz w:val="22"/>
        </w:rPr>
        <w:t xml:space="preserve"> </w:t>
      </w:r>
      <w:r>
        <w:rPr>
          <w:rFonts w:ascii="Arial" w:hAnsi="Arial"/>
          <w:b w:val="false"/>
          <w:i w:val="false"/>
          <w:color w:val="000000"/>
          <w:sz w:val="20"/>
        </w:rPr>
        <w:t>- Some of our contracts contain provisions that require us to pay liquidated damages if we are responsible for the failure to meet specified contractual milestone dates and the applicable customer asserts a conforming claim under these provisions. These contracts define the conditions under which our customers may make claims against us for liquidated damages. Based upon the evaluation of our performance and other commercial and legal analysis, management believes we have appropriately recognized probable liquidated damages at June 30, 2022 and December 31, 2021, and that the ultimate resolution of such matters will not materially affect our consolidated financial position, results of operations or cash flows.</w:t>
      </w:r>
      <w:r>
        <w:rPr>
          <w:rFonts w:ascii="Times New Roman" w:hAnsi="Times New Roman"/>
          <w:b w:val="false"/>
          <w:i w:val="false"/>
          <w:color w:val="000000"/>
          <w:sz w:val="22"/>
        </w:rPr>
        <w:t xml:space="preserve"> </w:t>
      </w:r>
    </w:p>
    <w:p>
      <w:pPr>
        <w:spacing w:before="0" w:after="0"/>
        <w:ind w:left="120"/>
        <w:jc w:val="left"/>
      </w:pPr>
      <w:bookmarkStart w:name="i60b6ade525d44267935897fd998e9ccd" w:id="1456"/>
      <w:bookmarkEnd w:id="1456"/>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23</w:t>
      </w:r>
      <w:r>
        <w:rPr>
          <w:rFonts w:ascii="Times New Roman" w:hAnsi="Times New Roman"/>
          <w:b w:val="false"/>
          <w:i w:val="false"/>
          <w:color w:val="000000"/>
          <w:sz w:val="22"/>
        </w:rPr>
        <w:t xml:space="preserve"> </w:t>
      </w:r>
    </w:p>
    <w:bookmarkStart w:name="idf5f063d11bc4ee5becb9db7db9a8bb9_118" w:id="1457"/>
    <w:p>
      <w:pPr>
        <w:spacing w:before="0" w:after="0"/>
        <w:ind w:left="120"/>
        <w:jc w:val="left"/>
      </w:pPr>
    </w:p>
    <w:bookmarkEnd w:id="1457"/>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24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17. </w:t>
      </w:r>
      <w:bookmarkStart w:name="id3VybDovL2RvY3MudjEvZG9jOmRmNWYwNjNkMTFiYzRlZTViZWNiOWRiN2RiOWE4YmI5L3NlYzpkZjVmMDYzZDExYmM0ZWU1YmVjYjlkYjdkYjlhOGJiOV8xMTgvZnJhZzo4MGRiYjE4NDA4YjM0NmYwOGMwNGZjZDE5NmZiNjllMy90ZXh0cmVnaW9uOjgwZGJiMTg0MDhiMzQ2ZjA4YzA0ZmNkMTk2ZmI2OWUzXzUyMA_d4017baa-9768-4d74-8adf-aa61c9cbfd00" w:id="1458"/>
      <w:r>
        <w:rPr>
          <w:rFonts w:ascii="Arial" w:hAnsi="Arial"/>
          <w:b/>
          <w:i w:val="false"/>
          <w:color w:val="000000"/>
          <w:sz w:val="20"/>
        </w:rPr>
        <w:t>INCOME TAXES</w:t>
      </w:r>
      <w:bookmarkEnd w:id="1458"/>
      <w:r>
        <w:rPr>
          <w:rFonts w:ascii="Arial" w:hAnsi="Arial"/>
          <w:b/>
          <w:i w:val="false"/>
          <w:color w:val="000000"/>
          <w:sz w:val="20"/>
        </w:rPr>
        <w:t xml:space="preserve"> </w:t>
      </w:r>
    </w:p>
    <w:p>
      <w:pPr>
        <w:spacing w:before="0" w:after="0"/>
        <w:ind w:left="120"/>
        <w:jc w:val="left"/>
      </w:pPr>
      <w:bookmarkStart w:name="i1b9cfd9504214723bf322d46f59cc1a9" w:id="1459"/>
      <w:bookmarkEnd w:id="1459"/>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Our provision for income taxes for the three months ended June 30, 2022 and 2021 reflected effective tax rates of </w:t>
      </w:r>
      <w:bookmarkStart w:name="id3VybDovL2RvY3MudjEvZG9jOmRmNWYwNjNkMTFiYzRlZTViZWNiOWRiN2RiOWE4YmI5L3NlYzpkZjVmMDYzZDExYmM0ZWU1YmVjYjlkYjdkYjlhOGJiOV8xMTgvZnJhZzo4MGRiYjE4NDA4YjM0NmYwOGMwNGZjZDE5NmZiNjllMy90ZXh0cmVnaW9uOjgwZGJiMTg0MDhiMzQ2ZjA4YzA0ZmNkMTk2ZmI2OWUzXzEwOTk1MTE2Mjg2ODY_7c0351c1-b5bb-4313-a59c-bf2554c01b31" w:id="1460"/>
      <w:r>
        <w:rPr>
          <w:rFonts w:ascii="Arial" w:hAnsi="Arial"/>
          <w:b w:val="false"/>
          <w:i w:val="false"/>
          <w:color w:val="000000"/>
          <w:sz w:val="20"/>
        </w:rPr>
        <w:t>71.7</w:t>
      </w:r>
      <w:bookmarkEnd w:id="1460"/>
      <w:r>
        <w:rPr>
          <w:rFonts w:ascii="Arial" w:hAnsi="Arial"/>
          <w:b w:val="false"/>
          <w:i w:val="false"/>
          <w:color w:val="000000"/>
          <w:sz w:val="20"/>
        </w:rPr>
        <w:t xml:space="preserve"> % and ( </w:t>
      </w:r>
      <w:bookmarkStart w:name="id3VybDovL2RvY3MudjEvZG9jOmRmNWYwNjNkMTFiYzRlZTViZWNiOWRiN2RiOWE4YmI5L3NlYzpkZjVmMDYzZDExYmM0ZWU1YmVjYjlkYjdkYjlhOGJiOV8xMTgvZnJhZzo4MGRiYjE4NDA4YjM0NmYwOGMwNGZjZDE5NmZiNjllMy90ZXh0cmVnaW9uOjgwZGJiMTg0MDhiMzQ2ZjA4YzA0ZmNkMTk2ZmI2OWUzXzEwOTk1MTE2Mjg2OTA_4558a3ab-abd5-40ae-a543-34a07779bfb1" w:id="1461"/>
      <w:r>
        <w:rPr>
          <w:rFonts w:ascii="Arial" w:hAnsi="Arial"/>
          <w:b w:val="false"/>
          <w:i w:val="false"/>
          <w:color w:val="000000"/>
          <w:sz w:val="20"/>
        </w:rPr>
        <w:t>25.3</w:t>
      </w:r>
      <w:bookmarkEnd w:id="1461"/>
      <w:r>
        <w:rPr>
          <w:rFonts w:ascii="Arial" w:hAnsi="Arial"/>
          <w:b w:val="false"/>
          <w:i w:val="false"/>
          <w:color w:val="000000"/>
          <w:sz w:val="20"/>
        </w:rPr>
        <w:t xml:space="preserve"> )%, respectively. The year-over-year increase in the effective tax rate was primarily due to the increased impact of losses in jurisdictions with a full valuation allowance and a change in geographical profit mix year over year. </w:t>
      </w:r>
    </w:p>
    <w:p>
      <w:pPr>
        <w:spacing w:before="0" w:after="0"/>
        <w:ind w:left="120"/>
        <w:jc w:val="left"/>
      </w:pPr>
      <w:bookmarkStart w:name="i1b9cfd9504214723bf322d46f59cc1a9" w:id="1462"/>
      <w:bookmarkEnd w:id="1462"/>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Our provision for income taxes for the six months ended June 30, 2022 and 2021 reflected effective tax rates of </w:t>
      </w:r>
      <w:bookmarkStart w:name="id3VybDovL2RvY3MudjEvZG9jOmRmNWYwNjNkMTFiYzRlZTViZWNiOWRiN2RiOWE4YmI5L3NlYzpkZjVmMDYzZDExYmM0ZWU1YmVjYjlkYjdkYjlhOGJiOV8xMTgvZnJhZzo4MGRiYjE4NDA4YjM0NmYwOGMwNGZjZDE5NmZiNjllMy90ZXh0cmVnaW9uOjgwZGJiMTg0MDhiMzQ2ZjA4YzA0ZmNkMTk2ZmI2OWUzXzEwOQ_049bc9f7-e046-4f1f-8c9d-16b9a89a96f1" w:id="1463"/>
      <w:r>
        <w:rPr>
          <w:rFonts w:ascii="Arial" w:hAnsi="Arial"/>
          <w:b w:val="false"/>
          <w:i w:val="false"/>
          <w:color w:val="000000"/>
          <w:sz w:val="20"/>
        </w:rPr>
        <w:t>221.6</w:t>
      </w:r>
      <w:bookmarkEnd w:id="1463"/>
      <w:r>
        <w:rPr>
          <w:rFonts w:ascii="Arial" w:hAnsi="Arial"/>
          <w:b w:val="false"/>
          <w:i w:val="false"/>
          <w:color w:val="000000"/>
          <w:sz w:val="20"/>
        </w:rPr>
        <w:t xml:space="preserve"> % and </w:t>
      </w:r>
      <w:bookmarkStart w:name="id3VybDovL2RvY3MudjEvZG9jOmRmNWYwNjNkMTFiYzRlZTViZWNiOWRiN2RiOWE4YmI5L3NlYzpkZjVmMDYzZDExYmM0ZWU1YmVjYjlkYjdkYjlhOGJiOV8xMTgvZnJhZzo4MGRiYjE4NDA4YjM0NmYwOGMwNGZjZDE5NmZiNjllMy90ZXh0cmVnaW9uOjgwZGJiMTg0MDhiMzQ2ZjA4YzA0ZmNkMTk2ZmI2OWUzXzExNg_ffffcc26-8b75-472d-ae07-a46a1d6a7d40" w:id="1464"/>
      <w:r>
        <w:rPr>
          <w:rFonts w:ascii="Arial" w:hAnsi="Arial"/>
          <w:b w:val="false"/>
          <w:i w:val="false"/>
          <w:color w:val="000000"/>
          <w:sz w:val="20"/>
        </w:rPr>
        <w:t>18.6</w:t>
      </w:r>
      <w:bookmarkEnd w:id="1464"/>
      <w:r>
        <w:rPr>
          <w:rFonts w:ascii="Arial" w:hAnsi="Arial"/>
          <w:b w:val="false"/>
          <w:i w:val="false"/>
          <w:color w:val="000000"/>
          <w:sz w:val="20"/>
        </w:rPr>
        <w:t xml:space="preserve"> %, respectively. The year-over-year increase in the effective tax rate was primarily due to the increased impact of losses in jurisdictions with a full valuation allowance and a change in geographical profit mix year over year. </w:t>
      </w:r>
    </w:p>
    <w:p>
      <w:pPr>
        <w:spacing w:before="0" w:after="0"/>
        <w:ind w:left="120"/>
        <w:jc w:val="left"/>
      </w:pPr>
      <w:bookmarkStart w:name="i1b9cfd9504214723bf322d46f59cc1a9" w:id="1465"/>
      <w:bookmarkEnd w:id="1465"/>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effective tax rate can fluctuate depending on our country mix of earnings, since our foreign earnings are generally subject to higher tax rates than in the United Kingdom.</w:t>
      </w:r>
      <w:r>
        <w:rPr>
          <w:rFonts w:ascii="Times New Roman" w:hAnsi="Times New Roman"/>
          <w:b w:val="false"/>
          <w:i w:val="false"/>
          <w:color w:val="000000"/>
          <w:sz w:val="22"/>
        </w:rPr>
        <w:t xml:space="preserve"> </w:t>
      </w:r>
    </w:p>
    <w:p>
      <w:pPr>
        <w:spacing w:before="0" w:after="0"/>
        <w:ind w:left="120"/>
        <w:jc w:val="left"/>
      </w:pPr>
      <w:bookmarkStart w:name="i1b9cfd9504214723bf322d46f59cc1a9" w:id="1466"/>
      <w:bookmarkEnd w:id="1466"/>
    </w:p>
    <w:bookmarkStart w:name="idf5f063d11bc4ee5becb9db7db9a8bb9_121" w:id="1467"/>
    <w:p>
      <w:pPr>
        <w:spacing w:before="0" w:after="0"/>
        <w:ind w:left="120"/>
        <w:jc w:val="left"/>
      </w:pPr>
    </w:p>
    <w:bookmarkEnd w:id="1467"/>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NOTE 18</w:t>
      </w:r>
      <w:r>
        <w:rPr>
          <w:rFonts w:ascii="Times New Roman" w:hAnsi="Times New Roman"/>
          <w:b w:val="false"/>
          <w:i w:val="false"/>
          <w:color w:val="000000"/>
          <w:sz w:val="22"/>
        </w:rPr>
        <w:t xml:space="preserve"> </w:t>
      </w:r>
      <w:r>
        <w:rPr>
          <w:rFonts w:ascii="Arial" w:hAnsi="Arial"/>
          <w:b/>
          <w:i w:val="false"/>
          <w:color w:val="000000"/>
          <w:sz w:val="20"/>
          <w:shd w:fill="ffffff"/>
        </w:rPr>
        <w:t xml:space="preserve">. </w:t>
      </w:r>
      <w:bookmarkStart w:name="id3VybDovL2RvY3MudjEvZG9jOmRmNWYwNjNkMTFiYzRlZTViZWNiOWRiN2RiOWE4YmI5L3NlYzpkZjVmMDYzZDExYmM0ZWU1YmVjYjlkYjdkYjlhOGJiOV8xMjEvZnJhZzo2ZDE1YTE4MmM0YTg0ZDZmOTI0ZjUxZGJlODJjMTNjNi90ZXh0cmVnaW9uOjZkMTVhMTgyYzRhODRkNmY5MjRmNTFkYmU4MmMxM2M2XzQxMTk_5a8f6b73-5f2d-4733-ba2c-deff2c555d40" w:id="1468"/>
      <w:r>
        <w:rPr>
          <w:rFonts w:ascii="Arial" w:hAnsi="Arial"/>
          <w:b/>
          <w:i w:val="false"/>
          <w:color w:val="000000"/>
          <w:sz w:val="20"/>
        </w:rPr>
        <w:t>DERIVATIVE FINANCIAL INSTRUMENTS</w:t>
      </w:r>
      <w:bookmarkEnd w:id="1468"/>
      <w:r>
        <w:rPr>
          <w:rFonts w:ascii="Arial" w:hAnsi="Arial"/>
          <w:b/>
          <w:i w:val="false"/>
          <w:color w:val="000000"/>
          <w:sz w:val="20"/>
          <w:shd w:fill="ffffff"/>
        </w:rPr>
        <w:t xml:space="preserve"> </w:t>
      </w:r>
      <w:bookmarkStart w:name="i82480ce5c09141b6ab3fdc473d515231" w:id="1469"/>
      <w:bookmarkEnd w:id="1469"/>
    </w:p>
    <w:p>
      <w:pPr>
        <w:spacing w:before="0" w:after="0"/>
        <w:ind w:left="120"/>
        <w:jc w:val="left"/>
      </w:pPr>
      <w:bookmarkStart w:name="i98038afe4bf54321b7dc8d573d2cc29f" w:id="1470"/>
      <w:bookmarkEnd w:id="1470"/>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purposes of mitigating the effect of changes in exchange rates, we hold derivative financial instruments to hedge the risks of certain identifiable and anticipated transactions and recorded assets and liabilities in our condensed consolidated balance sheets. The types of risks hedged are those relating to the variability of future earnings and cash flows caused by movements in foreign currency exchange rates. Our policy is to hold derivatives only for the purpose of hedging risks associated with anticipated foreign currency purchases and sales created in the normal course of business, and not for speculative purposes.</w:t>
      </w:r>
      <w:r>
        <w:rPr>
          <w:rFonts w:ascii="Times New Roman" w:hAnsi="Times New Roman"/>
          <w:b w:val="false"/>
          <w:i w:val="false"/>
          <w:color w:val="000000"/>
          <w:sz w:val="22"/>
        </w:rPr>
        <w:t xml:space="preserve"> </w:t>
      </w:r>
    </w:p>
    <w:p>
      <w:pPr>
        <w:spacing w:before="0" w:after="0"/>
        <w:ind w:left="120"/>
        <w:jc w:val="left"/>
      </w:pPr>
      <w:bookmarkStart w:name="i98038afe4bf54321b7dc8d573d2cc29f" w:id="1471"/>
      <w:bookmarkEnd w:id="1471"/>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Generally, we enter into hedging relationships such that changes in the fair values or cash flows of the transactions being hedged are expected to be offset by corresponding changes in the fair value of the derivatives. For derivative instruments that qualify as a cash flow hedge, the effective portion of the gain or loss of the derivative, which does not include the time value component of a forward currency rate, is reported as a component of other comprehensive income (“OCI”) and reclassified into earnings in the same period or periods during which the hedged transaction affects earnings. For derivative instruments not designated as hedging instruments, any change in the fair value of those instruments is reflected in earnings in the period such change occurs.</w:t>
      </w:r>
      <w:r>
        <w:rPr>
          <w:rFonts w:ascii="Times New Roman" w:hAnsi="Times New Roman"/>
          <w:b w:val="false"/>
          <w:i w:val="false"/>
          <w:color w:val="000000"/>
          <w:sz w:val="22"/>
        </w:rPr>
        <w:t xml:space="preserve"> </w:t>
      </w:r>
    </w:p>
    <w:p>
      <w:pPr>
        <w:spacing w:before="0" w:after="0"/>
        <w:ind w:left="120"/>
        <w:jc w:val="left"/>
      </w:pPr>
      <w:bookmarkStart w:name="i98038afe4bf54321b7dc8d573d2cc29f" w:id="1472"/>
      <w:bookmarkEnd w:id="1472"/>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hold the following types of derivative instruments:</w:t>
      </w:r>
      <w:r>
        <w:rPr>
          <w:rFonts w:ascii="Times New Roman" w:hAnsi="Times New Roman"/>
          <w:b w:val="false"/>
          <w:i w:val="false"/>
          <w:color w:val="000000"/>
          <w:sz w:val="22"/>
        </w:rPr>
        <w:t xml:space="preserve"> </w:t>
      </w:r>
    </w:p>
    <w:p>
      <w:pPr>
        <w:spacing w:before="0" w:after="0"/>
        <w:ind w:left="120"/>
        <w:jc w:val="left"/>
      </w:pPr>
      <w:bookmarkStart w:name="i98038afe4bf54321b7dc8d573d2cc29f" w:id="1473"/>
      <w:bookmarkEnd w:id="1473"/>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Foreign exchange rate forward contracts</w:t>
      </w:r>
      <w:r>
        <w:rPr>
          <w:rFonts w:ascii="Times New Roman" w:hAnsi="Times New Roman"/>
          <w:b w:val="false"/>
          <w:i w:val="false"/>
          <w:color w:val="000000"/>
          <w:sz w:val="22"/>
        </w:rPr>
        <w:t xml:space="preserve"> </w:t>
      </w:r>
      <w:r>
        <w:rPr>
          <w:rFonts w:ascii="Arial" w:hAnsi="Arial"/>
          <w:b w:val="false"/>
          <w:i w:val="false"/>
          <w:color w:val="000000"/>
          <w:sz w:val="20"/>
        </w:rPr>
        <w:t xml:space="preserve">- The purpose of these instruments is to hedge the risk of changes in future cash flows of anticipated purchase or sale commitments denominated in foreign currencies and recorded assets and liabilities in our condensed consolidated balance sheets. </w:t>
      </w:r>
      <w:bookmarkStart w:name="id3VybDovL2RvY3MudjEvZG9jOmRmNWYwNjNkMTFiYzRlZTViZWNiOWRiN2RiOWE4YmI5L3NlYzpkZjVmMDYzZDExYmM0ZWU1YmVjYjlkYjdkYjlhOGJiOV8xMjEvZnJhZzo2ZDE1YTE4MmM0YTg0ZDZmOTI0ZjUxZGJlODJjMTNjNi90ZXh0cmVnaW9uOjZkMTVhMTgyYzRhODRkNmY5MjRmNTFkYmU4MmMxM2M2XzQxMDY_1f4baceb-28b9-4456-a599-ddb2ca0a00a9" w:id="1474"/>
      <w:r>
        <w:rPr>
          <w:rFonts w:ascii="Arial" w:hAnsi="Arial"/>
          <w:b w:val="false"/>
          <w:i w:val="false"/>
          <w:color w:val="000000"/>
          <w:sz w:val="20"/>
        </w:rPr>
        <w:t>As of June 30, 2022, we held the following material net positions:</w:t>
      </w:r>
      <w:bookmarkEnd w:id="1474"/>
      <w:r>
        <w:rPr>
          <w:rFonts w:ascii="Arial" w:hAnsi="Arial"/>
          <w:b w:val="false"/>
          <w:i w:val="false"/>
          <w:color w:val="000000"/>
          <w:sz w:val="20"/>
        </w:rPr>
        <w:t xml:space="preserve"> </w:t>
      </w:r>
    </w:p>
    <w:p>
      <w:pPr>
        <w:spacing w:before="0" w:after="0"/>
        <w:ind w:left="120"/>
        <w:jc w:val="left"/>
      </w:pPr>
      <w:bookmarkStart w:name="i98038afe4bf54321b7dc8d573d2cc29f" w:id="1475"/>
      <w:bookmarkEnd w:id="1475"/>
    </w:p>
    <w:p>
      <w:pPr>
        <w:spacing w:before="0" w:after="80"/>
        <w:ind w:left="120"/>
        <w:jc w:val="left"/>
      </w:pPr>
      <w:r>
        <w:rPr>
          <w:rFonts w:ascii="Times New Roman" w:hAnsi="Times New Roman"/>
          <w:b w:val="false"/>
          <w:i w:val="false"/>
          <w:color w:val="000000"/>
          <w:sz w:val="22"/>
        </w:rPr>
        <w:t xml:space="preserve"> </w:t>
      </w:r>
      <w:bookmarkStart w:name="i31eae7731bc24ec2a47d3c30a1343e3e" w:id="1476"/>
      <w:bookmarkEnd w:id="1476"/>
    </w:p>
    <w:tbl>
      <w:tblPr>
        <w:tblW w:w="0" w:type="auto"/>
        <w:tblCellSpacing w:w="0" w:type="auto"/>
        <w:tblBorders>
          <w:top w:val="none"/>
          <w:left w:val="none"/>
          <w:bottom w:val="none"/>
          <w:right w:val="none"/>
          <w:insideH w:val="none"/>
          <w:insideV w:val="none"/>
        </w:tblBorders>
      </w:tblPr>
      <w:tblGrid>
        <w:gridCol w:w="384"/>
        <w:gridCol w:w="8593"/>
        <w:gridCol w:w="387"/>
        <w:gridCol w:w="130"/>
        <w:gridCol w:w="1559"/>
        <w:gridCol w:w="40"/>
        <w:gridCol w:w="40"/>
        <w:gridCol w:w="40"/>
        <w:gridCol w:w="40"/>
        <w:gridCol w:w="785"/>
        <w:gridCol w:w="1547"/>
        <w:gridCol w:w="69"/>
      </w:tblGrid>
      <w:tr>
        <w:trPr>
          <w:trHeight w:val="30" w:hRule="atLeast"/>
        </w:trPr>
        <w:tc>
          <w:tcPr>
            <w:tcW w:w="384" w:type="dxa"/>
            <w:tcBorders/>
            <w:tcMar>
              <w:top w:w="15" w:type="dxa"/>
              <w:left w:w="15" w:type="dxa"/>
              <w:bottom w:w="15" w:type="dxa"/>
              <w:right w:w="15" w:type="dxa"/>
            </w:tcMar>
            <w:vAlign w:val="center"/>
          </w:tcPr>
          <w:p/>
        </w:tc>
        <w:tc>
          <w:tcPr>
            <w:tcW w:w="8593" w:type="dxa"/>
            <w:tcBorders/>
            <w:tcMar>
              <w:top w:w="15" w:type="dxa"/>
              <w:left w:w="15" w:type="dxa"/>
              <w:bottom w:w="15" w:type="dxa"/>
              <w:right w:w="15" w:type="dxa"/>
            </w:tcMar>
            <w:vAlign w:val="center"/>
          </w:tcPr>
          <w:p/>
        </w:tc>
        <w:tc>
          <w:tcPr>
            <w:tcW w:w="387" w:type="dxa"/>
            <w:tcBorders/>
            <w:tcMar>
              <w:top w:w="15" w:type="dxa"/>
              <w:left w:w="15" w:type="dxa"/>
              <w:bottom w:w="15" w:type="dxa"/>
              <w:right w:w="15" w:type="dxa"/>
            </w:tcMar>
            <w:vAlign w:val="center"/>
          </w:tcPr>
          <w:p/>
        </w:tc>
        <w:tc>
          <w:tcPr>
            <w:tcW w:w="130" w:type="dxa"/>
            <w:tcBorders/>
            <w:tcMar>
              <w:top w:w="15" w:type="dxa"/>
              <w:left w:w="15" w:type="dxa"/>
              <w:bottom w:w="15" w:type="dxa"/>
              <w:right w:w="15" w:type="dxa"/>
            </w:tcMar>
            <w:vAlign w:val="center"/>
          </w:tcPr>
          <w:p/>
        </w:tc>
        <w:tc>
          <w:tcPr>
            <w:tcW w:w="155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785" w:type="dxa"/>
            <w:tcBorders/>
            <w:tcMar>
              <w:top w:w="15" w:type="dxa"/>
              <w:left w:w="15" w:type="dxa"/>
              <w:bottom w:w="15" w:type="dxa"/>
              <w:right w:w="15" w:type="dxa"/>
            </w:tcMar>
            <w:vAlign w:val="center"/>
          </w:tcPr>
          <w:p/>
        </w:tc>
        <w:tc>
          <w:tcPr>
            <w:tcW w:w="1547" w:type="dxa"/>
            <w:tcBorders/>
            <w:tcMar>
              <w:top w:w="15" w:type="dxa"/>
              <w:left w:w="15" w:type="dxa"/>
              <w:bottom w:w="15" w:type="dxa"/>
              <w:right w:w="15" w:type="dxa"/>
            </w:tcMar>
            <w:vAlign w:val="center"/>
          </w:tcPr>
          <w:p/>
        </w:tc>
        <w:tc>
          <w:tcPr>
            <w:tcW w:w="69" w:type="dxa"/>
            <w:tcBorders/>
            <w:tcMar>
              <w:top w:w="15" w:type="dxa"/>
              <w:left w:w="15" w:type="dxa"/>
              <w:bottom w:w="15" w:type="dxa"/>
              <w:right w:w="15" w:type="dxa"/>
            </w:tcMar>
            <w:vAlign w:val="center"/>
          </w:tcPr>
          <w:p/>
        </w:tc>
      </w:tr>
      <w:tr>
        <w:trPr>
          <w:trHeight w:val="600" w:hRule="atLeast"/>
        </w:trPr>
        <w:tc>
          <w:tcPr>
            <w:tcW w:w="0" w:type="auto"/>
            <w:gridSpan w:val="3"/>
            <w:tcBorders/>
            <w:shd w:fill="ffffff"/>
            <w:tcMar>
              <w:top w:w="15" w:type="dxa"/>
              <w:left w:w="15" w:type="dxa"/>
              <w:bottom w:w="15" w:type="dxa"/>
              <w:right w:w="15" w:type="dxa"/>
            </w:tcMar>
            <w:vAlign w:val="center"/>
          </w:tcPr>
          <w:p/>
        </w:tc>
        <w:tc>
          <w:tcPr>
            <w:tcW w:w="0" w:type="auto"/>
            <w:gridSpan w:val="9"/>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Net Notional Amount </w:t>
            </w:r>
            <w:r>
              <w:br/>
            </w:r>
            <w:r>
              <w:rPr>
                <w:rFonts w:ascii="Arial" w:hAnsi="Arial"/>
                <w:b/>
                <w:i w:val="false"/>
                <w:color w:val="000000"/>
                <w:sz w:val="16"/>
              </w:rPr>
              <w:t xml:space="preserve"> Bought (Sold) </w:t>
            </w:r>
          </w:p>
        </w:tc>
      </w:tr>
      <w:tr>
        <w:trPr>
          <w:trHeight w:val="34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USD Equivalent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Euro</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ItMS0xLTEtMTI5Mjk1_0cb7693a-029b-44d6-9651-d4f58678f9fd" w:id="1477"/>
            <w:r>
              <w:rPr>
                <w:rFonts w:ascii="Arial" w:hAnsi="Arial"/>
                <w:b w:val="false"/>
                <w:i w:val="false"/>
                <w:color w:val="000000"/>
                <w:sz w:val="16"/>
              </w:rPr>
              <w:t>1,592.8</w:t>
            </w:r>
            <w:bookmarkEnd w:id="147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ItMy0xLTEtMTI5Mjk1_d7a12698-480f-4bde-8a93-a3065827c262" w:id="1478"/>
            <w:r>
              <w:rPr>
                <w:rFonts w:ascii="Arial" w:hAnsi="Arial"/>
                <w:b w:val="false"/>
                <w:i w:val="false"/>
                <w:color w:val="000000"/>
                <w:sz w:val="16"/>
              </w:rPr>
              <w:t>1,655.4</w:t>
            </w:r>
            <w:bookmarkEnd w:id="1478"/>
            <w:r>
              <w:rPr>
                <w:rFonts w:ascii="Arial" w:hAnsi="Arial"/>
                <w:b w:val="false"/>
                <w:i w:val="false"/>
                <w:color w:val="000000"/>
                <w:sz w:val="16"/>
              </w:rPr>
              <w:t xml:space="preserve">   </w:t>
            </w:r>
          </w:p>
        </w:tc>
        <w:tc>
          <w:tcPr>
            <w:tcW w:w="69"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Norwegian krone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MtMS0xLTEtMTI5Mjk1_1e551041-a68c-4356-b42a-11e872a42434" w:id="1479"/>
            <w:r>
              <w:rPr>
                <w:rFonts w:ascii="Arial" w:hAnsi="Arial"/>
                <w:b w:val="false"/>
                <w:i w:val="false"/>
                <w:color w:val="000000"/>
                <w:sz w:val="16"/>
              </w:rPr>
              <w:t>2,400.0</w:t>
            </w:r>
            <w:bookmarkEnd w:id="147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MtMy0xLTEtMTI5Mjk1_04475d5d-de69-4073-8d41-ae9cdf90e3ef" w:id="1480"/>
            <w:r>
              <w:rPr>
                <w:rFonts w:ascii="Arial" w:hAnsi="Arial"/>
                <w:b w:val="false"/>
                <w:i w:val="false"/>
                <w:color w:val="000000"/>
                <w:sz w:val="16"/>
              </w:rPr>
              <w:t>241.4</w:t>
            </w:r>
            <w:bookmarkEnd w:id="1480"/>
            <w:r>
              <w:rPr>
                <w:rFonts w:ascii="Arial" w:hAnsi="Arial"/>
                <w:b w:val="false"/>
                <w:i w:val="false"/>
                <w:color w:val="000000"/>
                <w:sz w:val="16"/>
              </w:rPr>
              <w:t xml:space="preserve">   </w:t>
            </w:r>
          </w:p>
        </w:tc>
        <w:tc>
          <w:tcPr>
            <w:tcW w:w="69"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Australian dollar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QtMS0xLTEtMTI5Mjk1_65517f30-9e3a-4a21-ac65-a387ae425426" w:id="1481"/>
            <w:r>
              <w:rPr>
                <w:rFonts w:ascii="Arial" w:hAnsi="Arial"/>
                <w:b w:val="false"/>
                <w:i w:val="false"/>
                <w:color w:val="000000"/>
                <w:sz w:val="16"/>
              </w:rPr>
              <w:t>234.0</w:t>
            </w:r>
            <w:bookmarkEnd w:id="148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QtMy0xLTEtMTI5Mjk1_7ad4b7d7-08e8-4b68-8950-3135bf7f5f0f" w:id="1482"/>
            <w:r>
              <w:rPr>
                <w:rFonts w:ascii="Arial" w:hAnsi="Arial"/>
                <w:b w:val="false"/>
                <w:i w:val="false"/>
                <w:color w:val="000000"/>
                <w:sz w:val="16"/>
              </w:rPr>
              <w:t>161.0</w:t>
            </w:r>
            <w:bookmarkEnd w:id="1482"/>
            <w:r>
              <w:rPr>
                <w:rFonts w:ascii="Arial" w:hAnsi="Arial"/>
                <w:b w:val="false"/>
                <w:i w:val="false"/>
                <w:color w:val="000000"/>
                <w:sz w:val="16"/>
              </w:rPr>
              <w:t xml:space="preserve">   </w:t>
            </w:r>
          </w:p>
        </w:tc>
        <w:tc>
          <w:tcPr>
            <w:tcW w:w="69"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Singapore dollar</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UtMS0xLTEtMTI5Mjk1_33f95aae-c7ca-4a30-a4be-ac8a8da49afe" w:id="1483"/>
            <w:r>
              <w:rPr>
                <w:rFonts w:ascii="Arial" w:hAnsi="Arial"/>
                <w:b w:val="false"/>
                <w:i w:val="false"/>
                <w:color w:val="000000"/>
                <w:sz w:val="16"/>
              </w:rPr>
              <w:t>89.6</w:t>
            </w:r>
            <w:bookmarkEnd w:id="148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UtMy0xLTEtMTI5Mjk1_a2058fcd-b0f6-4d45-9d8c-08f80860f9da" w:id="1484"/>
            <w:r>
              <w:rPr>
                <w:rFonts w:ascii="Arial" w:hAnsi="Arial"/>
                <w:b w:val="false"/>
                <w:i w:val="false"/>
                <w:color w:val="000000"/>
                <w:sz w:val="16"/>
              </w:rPr>
              <w:t>64.3</w:t>
            </w:r>
            <w:bookmarkEnd w:id="1484"/>
            <w:r>
              <w:rPr>
                <w:rFonts w:ascii="Arial" w:hAnsi="Arial"/>
                <w:b w:val="false"/>
                <w:i w:val="false"/>
                <w:color w:val="000000"/>
                <w:sz w:val="16"/>
              </w:rPr>
              <w:t xml:space="preserve">   </w:t>
            </w:r>
          </w:p>
        </w:tc>
        <w:tc>
          <w:tcPr>
            <w:tcW w:w="69"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British pound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0LTEtMS0xLTEyOTI5NQ_49125f7b-d76b-45e6-babe-c35aa41567a8" w:id="1485"/>
            <w:r>
              <w:rPr>
                <w:rFonts w:ascii="Arial" w:hAnsi="Arial"/>
                <w:b w:val="false"/>
                <w:i w:val="false"/>
                <w:color w:val="000000"/>
                <w:sz w:val="16"/>
              </w:rPr>
              <w:t>49.4</w:t>
            </w:r>
            <w:bookmarkEnd w:id="148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0LTMtMS0xLTEyOTI5NQ_062a3a40-9926-4be4-8001-d1c2d654ebbc" w:id="1486"/>
            <w:r>
              <w:rPr>
                <w:rFonts w:ascii="Arial" w:hAnsi="Arial"/>
                <w:b w:val="false"/>
                <w:i w:val="false"/>
                <w:color w:val="000000"/>
                <w:sz w:val="16"/>
              </w:rPr>
              <w:t>59.8</w:t>
            </w:r>
            <w:bookmarkEnd w:id="1486"/>
            <w:r>
              <w:rPr>
                <w:rFonts w:ascii="Arial" w:hAnsi="Arial"/>
                <w:b w:val="false"/>
                <w:i w:val="false"/>
                <w:color w:val="000000"/>
                <w:sz w:val="16"/>
              </w:rPr>
              <w:t xml:space="preserve">   </w:t>
            </w:r>
          </w:p>
        </w:tc>
        <w:tc>
          <w:tcPr>
            <w:tcW w:w="69"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Indonesian rupiah</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ctMS0xLTEtMTI5Mjk1_b6f673e4-e498-451a-8c7a-4df3f3941aeb" w:id="1487"/>
            <w:r>
              <w:rPr>
                <w:rFonts w:ascii="Arial" w:hAnsi="Arial"/>
                <w:b w:val="false"/>
                <w:i w:val="false"/>
                <w:color w:val="000000"/>
                <w:sz w:val="16"/>
              </w:rPr>
              <w:t>415,522.0</w:t>
            </w:r>
            <w:bookmarkEnd w:id="148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ctMy0xLTEtMTI5Mjk1_8b98ac92-a43c-4dbb-b06b-de274e57d7d6" w:id="1488"/>
            <w:r>
              <w:rPr>
                <w:rFonts w:ascii="Arial" w:hAnsi="Arial"/>
                <w:b w:val="false"/>
                <w:i w:val="false"/>
                <w:color w:val="000000"/>
                <w:sz w:val="16"/>
              </w:rPr>
              <w:t>27.9</w:t>
            </w:r>
            <w:bookmarkEnd w:id="1488"/>
            <w:r>
              <w:rPr>
                <w:rFonts w:ascii="Arial" w:hAnsi="Arial"/>
                <w:b w:val="false"/>
                <w:i w:val="false"/>
                <w:color w:val="000000"/>
                <w:sz w:val="16"/>
              </w:rPr>
              <w:t xml:space="preserve">   </w:t>
            </w:r>
          </w:p>
        </w:tc>
        <w:tc>
          <w:tcPr>
            <w:tcW w:w="69"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Canadian dollar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YtMS0xLTEtMTI5Mjk1_8b85e4ed-5378-4063-9812-3f7a901552d0" w:id="1489"/>
            <w:r>
              <w:rPr>
                <w:rFonts w:ascii="Arial" w:hAnsi="Arial"/>
                <w:b w:val="false"/>
                <w:i w:val="false"/>
                <w:color w:val="000000"/>
                <w:sz w:val="16"/>
              </w:rPr>
              <w:t>25.2</w:t>
            </w:r>
            <w:bookmarkEnd w:id="148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YtMy0xLTEtMTI5Mjk1_56fd1153-dd2c-47c7-88f8-5cf64f80e6cf" w:id="1490"/>
            <w:r>
              <w:rPr>
                <w:rFonts w:ascii="Arial" w:hAnsi="Arial"/>
                <w:b w:val="false"/>
                <w:i w:val="false"/>
                <w:color w:val="000000"/>
                <w:sz w:val="16"/>
              </w:rPr>
              <w:t>19.6</w:t>
            </w:r>
            <w:bookmarkEnd w:id="1490"/>
            <w:r>
              <w:rPr>
                <w:rFonts w:ascii="Arial" w:hAnsi="Arial"/>
                <w:b w:val="false"/>
                <w:i w:val="false"/>
                <w:color w:val="000000"/>
                <w:sz w:val="16"/>
              </w:rPr>
              <w:t xml:space="preserve">   </w:t>
            </w:r>
          </w:p>
        </w:tc>
        <w:tc>
          <w:tcPr>
            <w:tcW w:w="69" w:type="dxa"/>
            <w:tcBorders/>
            <w:shd w:fill="cceeff"/>
            <w:tcMar>
              <w:top w:w="30" w:type="dxa"/>
              <w:left w:w="15" w:type="dxa"/>
              <w:bottom w:w="30" w:type="dxa"/>
              <w:right w:w="15" w:type="dxa"/>
            </w:tcMar>
            <w:vAlign w:val="bottom"/>
          </w:tcPr>
          <w:p/>
        </w:tc>
      </w:tr>
      <w:tr>
        <w:trPr/>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Indian rupee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gtMS0xLTEtMTI5Mjk1_e4356cdb-04bc-46e6-a026-9b34d25b30c3" w:id="1491"/>
            <w:r>
              <w:rPr>
                <w:rFonts w:ascii="Arial" w:hAnsi="Arial"/>
                <w:b w:val="false"/>
                <w:i w:val="false"/>
                <w:color w:val="000000"/>
                <w:sz w:val="16"/>
              </w:rPr>
              <w:t>1,010.8</w:t>
            </w:r>
            <w:bookmarkEnd w:id="149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gtMy0xLTEtMTI5Mjk1_7cf3dc8b-55e7-44ca-83df-2cc69b4deb82" w:id="1492"/>
            <w:r>
              <w:rPr>
                <w:rFonts w:ascii="Arial" w:hAnsi="Arial"/>
                <w:b w:val="false"/>
                <w:i w:val="false"/>
                <w:color w:val="000000"/>
                <w:sz w:val="16"/>
              </w:rPr>
              <w:t>12.8</w:t>
            </w:r>
            <w:bookmarkEnd w:id="1492"/>
            <w:r>
              <w:rPr>
                <w:rFonts w:ascii="Arial" w:hAnsi="Arial"/>
                <w:b w:val="false"/>
                <w:i w:val="false"/>
                <w:color w:val="000000"/>
                <w:sz w:val="16"/>
              </w:rPr>
              <w:t xml:space="preserve">   </w:t>
            </w:r>
          </w:p>
        </w:tc>
        <w:tc>
          <w:tcPr>
            <w:tcW w:w="69"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Mexican peso</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wLTEtMS0xLTEyOTI5NQ_ba6de418-5074-49f5-b2b3-b5733474a493" w:id="1493"/>
            <w:r>
              <w:rPr>
                <w:rFonts w:ascii="Arial" w:hAnsi="Arial"/>
                <w:b w:val="false"/>
                <w:i w:val="false"/>
                <w:color w:val="000000"/>
                <w:sz w:val="16"/>
              </w:rPr>
              <w:t>52.1</w:t>
            </w:r>
            <w:bookmarkEnd w:id="1493"/>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wLTMtMS0xLTEyOTI5NQ_5955e4bb-5fbe-4159-8aed-ffe82ce2369c" w:id="1494"/>
            <w:r>
              <w:rPr>
                <w:rFonts w:ascii="Arial" w:hAnsi="Arial"/>
                <w:b w:val="false"/>
                <w:i w:val="false"/>
                <w:color w:val="000000"/>
                <w:sz w:val="16"/>
              </w:rPr>
              <w:t>2.6</w:t>
            </w:r>
            <w:bookmarkEnd w:id="1494"/>
            <w:r>
              <w:rPr>
                <w:rFonts w:ascii="Arial" w:hAnsi="Arial"/>
                <w:b w:val="false"/>
                <w:i w:val="false"/>
                <w:color w:val="000000"/>
                <w:sz w:val="16"/>
              </w:rPr>
              <w:t xml:space="preserve"> ) </w:t>
            </w:r>
          </w:p>
        </w:tc>
        <w:tc>
          <w:tcPr>
            <w:tcW w:w="69"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Kuwaiti dinar</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xLTEtMS0xLTEyOTI5NQ_8cf5b8a5-8845-48b1-befb-f180a6313b10" w:id="1495"/>
            <w:r>
              <w:rPr>
                <w:rFonts w:ascii="Arial" w:hAnsi="Arial"/>
                <w:b w:val="false"/>
                <w:i w:val="false"/>
                <w:color w:val="000000"/>
                <w:sz w:val="16"/>
              </w:rPr>
              <w:t>4.2</w:t>
            </w:r>
            <w:bookmarkEnd w:id="1495"/>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xLTMtMS0xLTEyOTI5NQ_6f49a575-7fce-442d-bb89-14eab969d32c" w:id="1496"/>
            <w:r>
              <w:rPr>
                <w:rFonts w:ascii="Arial" w:hAnsi="Arial"/>
                <w:b w:val="false"/>
                <w:i w:val="false"/>
                <w:color w:val="000000"/>
                <w:sz w:val="16"/>
              </w:rPr>
              <w:t>13.7</w:t>
            </w:r>
            <w:bookmarkEnd w:id="1496"/>
            <w:r>
              <w:rPr>
                <w:rFonts w:ascii="Arial" w:hAnsi="Arial"/>
                <w:b w:val="false"/>
                <w:i w:val="false"/>
                <w:color w:val="000000"/>
                <w:sz w:val="16"/>
              </w:rPr>
              <w:t xml:space="preserve"> ) </w:t>
            </w:r>
          </w:p>
        </w:tc>
        <w:tc>
          <w:tcPr>
            <w:tcW w:w="69"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Brazilian real</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yLTEtMS0xLTEyOTI5NQ_c06ea529-a8b5-4a00-95f1-6622a60bda84" w:id="1497"/>
            <w:r>
              <w:rPr>
                <w:rFonts w:ascii="Arial" w:hAnsi="Arial"/>
                <w:b w:val="false"/>
                <w:i w:val="false"/>
                <w:color w:val="000000"/>
                <w:sz w:val="16"/>
              </w:rPr>
              <w:t>284.2</w:t>
            </w:r>
            <w:bookmarkEnd w:id="1497"/>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yLTMtMS0xLTEyOTI5NQ_85e1a5f1-a327-4c0a-834a-12db266afb01" w:id="1498"/>
            <w:r>
              <w:rPr>
                <w:rFonts w:ascii="Arial" w:hAnsi="Arial"/>
                <w:b w:val="false"/>
                <w:i w:val="false"/>
                <w:color w:val="000000"/>
                <w:sz w:val="16"/>
              </w:rPr>
              <w:t>54.3</w:t>
            </w:r>
            <w:bookmarkEnd w:id="1498"/>
            <w:r>
              <w:rPr>
                <w:rFonts w:ascii="Arial" w:hAnsi="Arial"/>
                <w:b w:val="false"/>
                <w:i w:val="false"/>
                <w:color w:val="000000"/>
                <w:sz w:val="16"/>
              </w:rPr>
              <w:t xml:space="preserve"> ) </w:t>
            </w:r>
          </w:p>
        </w:tc>
        <w:tc>
          <w:tcPr>
            <w:tcW w:w="69"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Malaysian ringgit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zLTEtMS0xLTEyOTI5NQ_03ef9306-fd90-448d-819e-d7a4f54f72b8" w:id="1499"/>
            <w:r>
              <w:rPr>
                <w:rFonts w:ascii="Arial" w:hAnsi="Arial"/>
                <w:b w:val="false"/>
                <w:i w:val="false"/>
                <w:color w:val="000000"/>
                <w:sz w:val="16"/>
              </w:rPr>
              <w:t>512.3</w:t>
            </w:r>
            <w:bookmarkEnd w:id="1499"/>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zLTMtMS0xLTEyOTI5NQ_a1e00d6e-a7d6-47b1-9a92-3d3bd2564375" w:id="1500"/>
            <w:r>
              <w:rPr>
                <w:rFonts w:ascii="Arial" w:hAnsi="Arial"/>
                <w:b w:val="false"/>
                <w:i w:val="false"/>
                <w:color w:val="000000"/>
                <w:sz w:val="16"/>
              </w:rPr>
              <w:t>116.2</w:t>
            </w:r>
            <w:bookmarkEnd w:id="1500"/>
            <w:r>
              <w:rPr>
                <w:rFonts w:ascii="Arial" w:hAnsi="Arial"/>
                <w:b w:val="false"/>
                <w:i w:val="false"/>
                <w:color w:val="000000"/>
                <w:sz w:val="16"/>
              </w:rPr>
              <w:t xml:space="preserve"> ) </w:t>
            </w:r>
          </w:p>
        </w:tc>
        <w:tc>
          <w:tcPr>
            <w:tcW w:w="69" w:type="dxa"/>
            <w:tcBorders/>
            <w:shd w:fill="ffffff"/>
            <w:tcMar>
              <w:top w:w="30" w:type="dxa"/>
              <w:left w:w="15" w:type="dxa"/>
              <w:bottom w:w="30" w:type="dxa"/>
              <w:right w:w="15" w:type="dxa"/>
            </w:tcMar>
            <w:vAlign w:val="bottom"/>
          </w:tcPr>
          <w:p/>
        </w:tc>
      </w:tr>
      <w:tr>
        <w:trPr/>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U.S. dollar</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2LTEtMS0xLTEyOTI5NQ_6242cf43-603a-4df9-b31f-1ae4f111893a" w:id="1501"/>
            <w:r>
              <w:rPr>
                <w:rFonts w:ascii="Arial" w:hAnsi="Arial"/>
                <w:b w:val="false"/>
                <w:i w:val="false"/>
                <w:color w:val="000000"/>
                <w:sz w:val="16"/>
              </w:rPr>
              <w:t>801.5</w:t>
            </w:r>
            <w:bookmarkEnd w:id="1501"/>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plYmRiY2JhYTU5ZWY0MmQ3YjdhMWFkNGIxNWQ0NzY4My90YWJsZXJhbmdlOmViZGJjYmFhNTllZjQyZDdiN2ExYWQ0YjE1ZDQ3NjgzXzE2LTMtMS0xLTEyOTI5NQ_b6cb6cf6-02f6-48e9-87b3-5a3385804c8b" w:id="1502"/>
            <w:r>
              <w:rPr>
                <w:rFonts w:ascii="Arial" w:hAnsi="Arial"/>
                <w:b w:val="false"/>
                <w:i w:val="false"/>
                <w:color w:val="000000"/>
                <w:sz w:val="16"/>
              </w:rPr>
              <w:t>801.5</w:t>
            </w:r>
            <w:bookmarkEnd w:id="1502"/>
            <w:r>
              <w:rPr>
                <w:rFonts w:ascii="Arial" w:hAnsi="Arial"/>
                <w:b w:val="false"/>
                <w:i w:val="false"/>
                <w:color w:val="000000"/>
                <w:sz w:val="16"/>
              </w:rPr>
              <w:t xml:space="preserve"> ) </w:t>
            </w:r>
          </w:p>
        </w:tc>
        <w:tc>
          <w:tcPr>
            <w:tcW w:w="69" w:type="dxa"/>
            <w:tcBorders/>
            <w:shd w:fill="cceeff"/>
            <w:tcMar>
              <w:top w:w="30" w:type="dxa"/>
              <w:left w:w="15" w:type="dxa"/>
              <w:bottom w:w="30" w:type="dxa"/>
              <w:right w:w="15" w:type="dxa"/>
            </w:tcMar>
            <w:vAlign w:val="bottom"/>
          </w:tcPr>
          <w:p/>
        </w:tc>
      </w:tr>
    </w:tbl>
    <w:p>
      <w:pPr>
        <w:spacing w:before="0" w:after="0"/>
        <w:ind w:left="0"/>
        <w:jc w:val="left"/>
      </w:pPr>
      <w:bookmarkStart w:name="i31eae7731bc24ec2a47d3c30a1343e3e" w:id="1503"/>
      <w:r>
        <w:rPr>
          <w:rFonts w:ascii="Times New Roman" w:hAnsi="Times New Roman"/>
          <w:b w:val="false"/>
          <w:i w:val="false"/>
          <w:color w:val="000000"/>
          <w:sz w:val="22"/>
        </w:rPr>
        <w:t xml:space="preserve"> </w:t>
      </w:r>
      <w:bookmarkEnd w:id="1503"/>
    </w:p>
    <w:p>
      <w:pPr>
        <w:spacing w:before="0" w:after="0"/>
        <w:ind w:left="120"/>
        <w:jc w:val="left"/>
      </w:pPr>
      <w:bookmarkStart w:name="i98038afe4bf54321b7dc8d573d2cc29f" w:id="1504"/>
      <w:bookmarkEnd w:id="1504"/>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24</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c5b17c2d902c4adcb65fb245db17f86f" w:id="1505"/>
      <w:bookmarkEnd w:id="1505"/>
      <w:bookmarkStart w:name="ie49ff6b6231c46d8879dc2ec44c5ba5f" w:id="1506"/>
      <w:bookmarkEnd w:id="1506"/>
    </w:p>
    <w:p>
      <w:pPr>
        <w:spacing w:before="8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Foreign exchange rate instruments embedded in purchase and sale contracts</w:t>
      </w:r>
      <w:r>
        <w:rPr>
          <w:rFonts w:ascii="Times New Roman" w:hAnsi="Times New Roman"/>
          <w:b w:val="false"/>
          <w:i w:val="false"/>
          <w:color w:val="000000"/>
          <w:sz w:val="22"/>
        </w:rPr>
        <w:t xml:space="preserve"> </w:t>
      </w:r>
      <w:r>
        <w:rPr>
          <w:rFonts w:ascii="Arial" w:hAnsi="Arial"/>
          <w:b w:val="false"/>
          <w:i w:val="false"/>
          <w:color w:val="000000"/>
          <w:sz w:val="20"/>
        </w:rPr>
        <w:t>- The purpose of these instruments is to match offsetting currency payments and receipts for particular projects or comply with government restrictions on the currency used to purchase goods in certain countries. As of June 30, 2022, our portfolio of these instruments included the following material net positions:</w:t>
      </w:r>
      <w:r>
        <w:rPr>
          <w:rFonts w:ascii="Times New Roman" w:hAnsi="Times New Roman"/>
          <w:b w:val="false"/>
          <w:i w:val="false"/>
          <w:color w:val="000000"/>
          <w:sz w:val="22"/>
        </w:rPr>
        <w:t xml:space="preserve"> </w:t>
      </w:r>
    </w:p>
    <w:p>
      <w:pPr>
        <w:spacing w:before="0" w:after="0"/>
        <w:ind w:left="120"/>
        <w:jc w:val="left"/>
      </w:pPr>
      <w:bookmarkStart w:name="ie49ff6b6231c46d8879dc2ec44c5ba5f" w:id="1507"/>
      <w:bookmarkEnd w:id="1507"/>
    </w:p>
    <w:p>
      <w:pPr>
        <w:spacing w:before="18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75"/>
        <w:gridCol w:w="8646"/>
        <w:gridCol w:w="379"/>
        <w:gridCol w:w="127"/>
        <w:gridCol w:w="1515"/>
        <w:gridCol w:w="40"/>
        <w:gridCol w:w="40"/>
        <w:gridCol w:w="40"/>
        <w:gridCol w:w="40"/>
        <w:gridCol w:w="779"/>
        <w:gridCol w:w="1551"/>
        <w:gridCol w:w="82"/>
      </w:tblGrid>
      <w:tr>
        <w:trPr>
          <w:trHeight w:val="30" w:hRule="atLeast"/>
        </w:trPr>
        <w:tc>
          <w:tcPr>
            <w:tcW w:w="375" w:type="dxa"/>
            <w:tcBorders/>
            <w:tcMar>
              <w:top w:w="15" w:type="dxa"/>
              <w:left w:w="15" w:type="dxa"/>
              <w:bottom w:w="15" w:type="dxa"/>
              <w:right w:w="15" w:type="dxa"/>
            </w:tcMar>
            <w:vAlign w:val="center"/>
          </w:tcPr>
          <w:p/>
        </w:tc>
        <w:tc>
          <w:tcPr>
            <w:tcW w:w="8646" w:type="dxa"/>
            <w:tcBorders/>
            <w:tcMar>
              <w:top w:w="15" w:type="dxa"/>
              <w:left w:w="15" w:type="dxa"/>
              <w:bottom w:w="15" w:type="dxa"/>
              <w:right w:w="15" w:type="dxa"/>
            </w:tcMar>
            <w:vAlign w:val="center"/>
          </w:tcPr>
          <w:p/>
        </w:tc>
        <w:tc>
          <w:tcPr>
            <w:tcW w:w="379" w:type="dxa"/>
            <w:tcBorders/>
            <w:tcMar>
              <w:top w:w="15" w:type="dxa"/>
              <w:left w:w="15" w:type="dxa"/>
              <w:bottom w:w="15" w:type="dxa"/>
              <w:right w:w="15" w:type="dxa"/>
            </w:tcMar>
            <w:vAlign w:val="center"/>
          </w:tcPr>
          <w:p/>
        </w:tc>
        <w:tc>
          <w:tcPr>
            <w:tcW w:w="127" w:type="dxa"/>
            <w:tcBorders/>
            <w:tcMar>
              <w:top w:w="15" w:type="dxa"/>
              <w:left w:w="15" w:type="dxa"/>
              <w:bottom w:w="15" w:type="dxa"/>
              <w:right w:w="15" w:type="dxa"/>
            </w:tcMar>
            <w:vAlign w:val="center"/>
          </w:tcPr>
          <w:p/>
        </w:tc>
        <w:tc>
          <w:tcPr>
            <w:tcW w:w="151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779" w:type="dxa"/>
            <w:tcBorders/>
            <w:tcMar>
              <w:top w:w="15" w:type="dxa"/>
              <w:left w:w="15" w:type="dxa"/>
              <w:bottom w:w="15" w:type="dxa"/>
              <w:right w:w="15" w:type="dxa"/>
            </w:tcMar>
            <w:vAlign w:val="center"/>
          </w:tcPr>
          <w:p/>
        </w:tc>
        <w:tc>
          <w:tcPr>
            <w:tcW w:w="1551" w:type="dxa"/>
            <w:tcBorders/>
            <w:tcMar>
              <w:top w:w="15" w:type="dxa"/>
              <w:left w:w="15" w:type="dxa"/>
              <w:bottom w:w="15" w:type="dxa"/>
              <w:right w:w="15" w:type="dxa"/>
            </w:tcMar>
            <w:vAlign w:val="center"/>
          </w:tcPr>
          <w:p/>
        </w:tc>
        <w:tc>
          <w:tcPr>
            <w:tcW w:w="82" w:type="dxa"/>
            <w:tcBorders/>
            <w:tcMar>
              <w:top w:w="15" w:type="dxa"/>
              <w:left w:w="15" w:type="dxa"/>
              <w:bottom w:w="15" w:type="dxa"/>
              <w:right w:w="15" w:type="dxa"/>
            </w:tcMar>
            <w:vAlign w:val="center"/>
          </w:tcPr>
          <w:p/>
        </w:tc>
      </w:tr>
      <w:tr>
        <w:trPr>
          <w:trHeight w:val="60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Net Notional Amount </w:t>
            </w:r>
            <w:r>
              <w:br/>
            </w:r>
            <w:r>
              <w:rPr>
                <w:rFonts w:ascii="Arial" w:hAnsi="Arial"/>
                <w:b/>
                <w:i w:val="false"/>
                <w:color w:val="000000"/>
                <w:sz w:val="16"/>
              </w:rPr>
              <w:t xml:space="preserve"> Bought (Sold)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USD Equivalent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Brazilian real</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ZDUxNGEyYzZiNjM0YTI0YjllNTk4MjA1OTk5Y2Q5MC90YWJsZXJhbmdlOjJkNTE0YTJjNmI2MzRhMjRiOWU1OTgyMDU5OTljZDkwXzItMS0xLTEtMTI5Mjk1_b42728ca-4ab1-456d-b00b-45e5983543f9" w:id="1508"/>
            <w:r>
              <w:rPr>
                <w:rFonts w:ascii="Arial" w:hAnsi="Arial"/>
                <w:b w:val="false"/>
                <w:i w:val="false"/>
                <w:color w:val="000000"/>
                <w:sz w:val="16"/>
              </w:rPr>
              <w:t>80.9</w:t>
            </w:r>
            <w:bookmarkEnd w:id="150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ZDUxNGEyYzZiNjM0YTI0YjllNTk4MjA1OTk5Y2Q5MC90YWJsZXJhbmdlOjJkNTE0YTJjNmI2MzRhMjRiOWU1OTgyMDU5OTljZDkwXzItMy0xLTEtMTI5Mjk1_59c2bb81-3099-49c6-971a-a3881d3ba72f" w:id="1509"/>
            <w:r>
              <w:rPr>
                <w:rFonts w:ascii="Arial" w:hAnsi="Arial"/>
                <w:b w:val="false"/>
                <w:i w:val="false"/>
                <w:color w:val="000000"/>
                <w:sz w:val="16"/>
              </w:rPr>
              <w:t>15.5</w:t>
            </w:r>
            <w:bookmarkEnd w:id="1509"/>
            <w:r>
              <w:rPr>
                <w:rFonts w:ascii="Arial" w:hAnsi="Arial"/>
                <w:b w:val="false"/>
                <w:i w:val="false"/>
                <w:color w:val="000000"/>
                <w:sz w:val="16"/>
              </w:rPr>
              <w:t xml:space="preserve">   </w:t>
            </w:r>
          </w:p>
        </w:tc>
        <w:tc>
          <w:tcPr>
            <w:tcW w:w="82"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Norwegian krone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ZDUxNGEyYzZiNjM0YTI0YjllNTk4MjA1OTk5Y2Q5MC90YWJsZXJhbmdlOjJkNTE0YTJjNmI2MzRhMjRiOWU1OTgyMDU5OTljZDkwXzMtMS0xLTEtMTI5Mjk1_e80a1972-d978-4470-af3c-dc2b8a8aa740" w:id="1510"/>
            <w:r>
              <w:rPr>
                <w:rFonts w:ascii="Arial" w:hAnsi="Arial"/>
                <w:b w:val="false"/>
                <w:i w:val="false"/>
                <w:color w:val="000000"/>
                <w:sz w:val="16"/>
              </w:rPr>
              <w:t>30.3</w:t>
            </w:r>
            <w:bookmarkEnd w:id="1510"/>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ZDUxNGEyYzZiNjM0YTI0YjllNTk4MjA1OTk5Y2Q5MC90YWJsZXJhbmdlOjJkNTE0YTJjNmI2MzRhMjRiOWU1OTgyMDU5OTljZDkwXzMtMy0xLTEtMTI5Mjk1_b32a7584-077a-4b2d-9e42-138a4a24a06e" w:id="1511"/>
            <w:r>
              <w:rPr>
                <w:rFonts w:ascii="Arial" w:hAnsi="Arial"/>
                <w:b w:val="false"/>
                <w:i w:val="false"/>
                <w:color w:val="000000"/>
                <w:sz w:val="16"/>
              </w:rPr>
              <w:t>3.0</w:t>
            </w:r>
            <w:bookmarkEnd w:id="1511"/>
            <w:r>
              <w:rPr>
                <w:rFonts w:ascii="Arial" w:hAnsi="Arial"/>
                <w:b w:val="false"/>
                <w:i w:val="false"/>
                <w:color w:val="000000"/>
                <w:sz w:val="16"/>
              </w:rPr>
              <w:t xml:space="preserve">   </w:t>
            </w:r>
          </w:p>
        </w:tc>
        <w:tc>
          <w:tcPr>
            <w:tcW w:w="82"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Euro</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yZDUxNGEyYzZiNjM0YTI0YjllNTk4MjA1OTk5Y2Q5MC90YWJsZXJhbmdlOjJkNTE0YTJjNmI2MzRhMjRiOWU1OTgyMDU5OTljZDkwXzQtMS0xLTEtMTI5Mjk1_66e706f0-ad49-4056-92b5-eee7a2bd99b5" w:id="1512"/>
            <w:r>
              <w:rPr>
                <w:rFonts w:ascii="Arial" w:hAnsi="Arial"/>
                <w:b w:val="false"/>
                <w:i w:val="false"/>
                <w:color w:val="000000"/>
                <w:sz w:val="16"/>
              </w:rPr>
              <w:t>3.0</w:t>
            </w:r>
            <w:bookmarkEnd w:id="1512"/>
            <w:r>
              <w:rPr>
                <w:rFonts w:ascii="Arial" w:hAnsi="Arial"/>
                <w:b w:val="false"/>
                <w:i w:val="false"/>
                <w:color w:val="000000"/>
                <w:sz w:val="16"/>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yZDUxNGEyYzZiNjM0YTI0YjllNTk4MjA1OTk5Y2Q5MC90YWJsZXJhbmdlOjJkNTE0YTJjNmI2MzRhMjRiOWU1OTgyMDU5OTljZDkwXzQtMy0xLTEtMTI5Mjk1_e490fb59-5e97-4825-9c4f-748cdc595ed8" w:id="1513"/>
            <w:r>
              <w:rPr>
                <w:rFonts w:ascii="Arial" w:hAnsi="Arial"/>
                <w:b w:val="false"/>
                <w:i w:val="false"/>
                <w:color w:val="000000"/>
                <w:sz w:val="16"/>
              </w:rPr>
              <w:t>3.1</w:t>
            </w:r>
            <w:bookmarkEnd w:id="1513"/>
            <w:r>
              <w:rPr>
                <w:rFonts w:ascii="Arial" w:hAnsi="Arial"/>
                <w:b w:val="false"/>
                <w:i w:val="false"/>
                <w:color w:val="000000"/>
                <w:sz w:val="16"/>
              </w:rPr>
              <w:t xml:space="preserve"> ) </w:t>
            </w:r>
          </w:p>
        </w:tc>
        <w:tc>
          <w:tcPr>
            <w:tcW w:w="82"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U.S. dollar</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yZDUxNGEyYzZiNjM0YTI0YjllNTk4MjA1OTk5Y2Q5MC90YWJsZXJhbmdlOjJkNTE0YTJjNmI2MzRhMjRiOWU1OTgyMDU5OTljZDkwXzUtMS0xLTEtMTI5Mjk1_7562b2e2-1cfb-4a85-9e3d-0dfb1914607e" w:id="1514"/>
            <w:r>
              <w:rPr>
                <w:rFonts w:ascii="Arial" w:hAnsi="Arial"/>
                <w:b w:val="false"/>
                <w:i w:val="false"/>
                <w:color w:val="000000"/>
                <w:sz w:val="16"/>
              </w:rPr>
              <w:t>13.9</w:t>
            </w:r>
            <w:bookmarkEnd w:id="1514"/>
            <w:r>
              <w:rPr>
                <w:rFonts w:ascii="Arial" w:hAnsi="Arial"/>
                <w:b w:val="false"/>
                <w:i w:val="false"/>
                <w:color w:val="000000"/>
                <w:sz w:val="16"/>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yZDUxNGEyYzZiNjM0YTI0YjllNTk4MjA1OTk5Y2Q5MC90YWJsZXJhbmdlOjJkNTE0YTJjNmI2MzRhMjRiOWU1OTgyMDU5OTljZDkwXzUtMy0xLTEtMTI5Mjk1_fadc0b9f-78e8-43f7-9c9f-85f86caa0926" w:id="1515"/>
            <w:r>
              <w:rPr>
                <w:rFonts w:ascii="Arial" w:hAnsi="Arial"/>
                <w:b w:val="false"/>
                <w:i w:val="false"/>
                <w:color w:val="000000"/>
                <w:sz w:val="16"/>
              </w:rPr>
              <w:t>13.9</w:t>
            </w:r>
            <w:bookmarkEnd w:id="1515"/>
            <w:r>
              <w:rPr>
                <w:rFonts w:ascii="Arial" w:hAnsi="Arial"/>
                <w:b w:val="false"/>
                <w:i w:val="false"/>
                <w:color w:val="000000"/>
                <w:sz w:val="16"/>
              </w:rPr>
              <w:t xml:space="preserve"> ) </w:t>
            </w:r>
          </w:p>
        </w:tc>
        <w:tc>
          <w:tcPr>
            <w:tcW w:w="82" w:type="dxa"/>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e49ff6b6231c46d8879dc2ec44c5ba5f" w:id="1516"/>
      <w:bookmarkEnd w:id="1516"/>
      <w:bookmarkStart w:name="ic5b17c2d902c4adcb65fb245db17f86f" w:id="1517"/>
      <w:bookmarkEnd w:id="1517"/>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Fair value amounts for all outstanding derivative instruments have been determined using available market information and commonly accepted valuation methodologies. See Note 19 for further details. Accordingly, the estimates presented may not be indicative of the amounts we would realize in a current market exchange and may not be indicative of the gains or losses we may ultimately incur when these contracts are settled.</w:t>
      </w:r>
      <w:r>
        <w:rPr>
          <w:rFonts w:ascii="Times New Roman" w:hAnsi="Times New Roman"/>
          <w:b w:val="false"/>
          <w:i w:val="false"/>
          <w:color w:val="000000"/>
          <w:sz w:val="22"/>
        </w:rPr>
        <w:t xml:space="preserve"> </w:t>
      </w:r>
    </w:p>
    <w:p>
      <w:pPr>
        <w:spacing w:before="0" w:after="0"/>
        <w:ind w:left="120"/>
        <w:jc w:val="left"/>
      </w:pPr>
      <w:bookmarkStart w:name="ic5b17c2d902c4adcb65fb245db17f86f" w:id="1518"/>
      <w:bookmarkEnd w:id="1518"/>
      <w:bookmarkStart w:name="id3VybDovL2RvY3MudjEvZG9jOmRmNWYwNjNkMTFiYzRlZTViZWNiOWRiN2RiOWE4YmI5L3NlYzpkZjVmMDYzZDExYmM0ZWU1YmVjYjlkYjdkYjlhOGJiOV8xMjEvZnJhZzo2ZDE1YTE4MmM0YTg0ZDZmOTI0ZjUxZGJlODJjMTNjNi90ZXh0cmVnaW9uOjZkMTVhMTgyYzRhODRkNmY5MjRmNTFkYmU4MmMxM2M2XzQwNDg_4cc6d21f-42cd-42ae-ad41-21c3915a5ca7" w:id="1519"/>
      <w:bookmarkEnd w:id="1519"/>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 presents the location and fair value amounts of derivative instruments reported in the condensed consolidated balance sheets: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EvZnJhZzo2ZDE1YTE4MmM0YTg0ZDZmOTI0ZjUxZGJlODJjMTNjNi90ZXh0cmVnaW9uOjZkMTVhMTgyYzRhODRkNmY5MjRmNTFkYmU4MmMxM2M2XzQwNDg_4cc6d21f-42cd-42ae-ad41-21c3915a5ca7" w:id="1520"/>
      <w:bookmarkEnd w:id="1520"/>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03"/>
        <w:gridCol w:w="6074"/>
        <w:gridCol w:w="607"/>
        <w:gridCol w:w="146"/>
        <w:gridCol w:w="1284"/>
        <w:gridCol w:w="40"/>
        <w:gridCol w:w="40"/>
        <w:gridCol w:w="40"/>
        <w:gridCol w:w="40"/>
        <w:gridCol w:w="168"/>
        <w:gridCol w:w="1310"/>
        <w:gridCol w:w="47"/>
        <w:gridCol w:w="40"/>
        <w:gridCol w:w="40"/>
        <w:gridCol w:w="40"/>
        <w:gridCol w:w="146"/>
        <w:gridCol w:w="1284"/>
        <w:gridCol w:w="40"/>
        <w:gridCol w:w="40"/>
        <w:gridCol w:w="40"/>
        <w:gridCol w:w="40"/>
        <w:gridCol w:w="168"/>
        <w:gridCol w:w="1310"/>
        <w:gridCol w:w="47"/>
      </w:tblGrid>
      <w:tr>
        <w:trPr>
          <w:trHeight w:val="30" w:hRule="atLeast"/>
        </w:trPr>
        <w:tc>
          <w:tcPr>
            <w:tcW w:w="603" w:type="dxa"/>
            <w:tcBorders/>
            <w:tcMar>
              <w:top w:w="15" w:type="dxa"/>
              <w:left w:w="15" w:type="dxa"/>
              <w:bottom w:w="15" w:type="dxa"/>
              <w:right w:w="15" w:type="dxa"/>
            </w:tcMar>
            <w:vAlign w:val="center"/>
          </w:tcPr>
          <w:p/>
        </w:tc>
        <w:tc>
          <w:tcPr>
            <w:tcW w:w="6074" w:type="dxa"/>
            <w:tcBorders/>
            <w:tcMar>
              <w:top w:w="15" w:type="dxa"/>
              <w:left w:w="15" w:type="dxa"/>
              <w:bottom w:w="15" w:type="dxa"/>
              <w:right w:w="15" w:type="dxa"/>
            </w:tcMar>
            <w:vAlign w:val="center"/>
          </w:tcPr>
          <w:p/>
        </w:tc>
        <w:tc>
          <w:tcPr>
            <w:tcW w:w="607"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8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68" w:type="dxa"/>
            <w:tcBorders/>
            <w:tcMar>
              <w:top w:w="15" w:type="dxa"/>
              <w:left w:w="15" w:type="dxa"/>
              <w:bottom w:w="15" w:type="dxa"/>
              <w:right w:w="15" w:type="dxa"/>
            </w:tcMar>
            <w:vAlign w:val="center"/>
          </w:tcPr>
          <w:p/>
        </w:tc>
        <w:tc>
          <w:tcPr>
            <w:tcW w:w="1310"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8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68" w:type="dxa"/>
            <w:tcBorders/>
            <w:tcMar>
              <w:top w:w="15" w:type="dxa"/>
              <w:left w:w="15" w:type="dxa"/>
              <w:bottom w:w="15" w:type="dxa"/>
              <w:right w:w="15" w:type="dxa"/>
            </w:tcMar>
            <w:vAlign w:val="center"/>
          </w:tcPr>
          <w:p/>
        </w:tc>
        <w:tc>
          <w:tcPr>
            <w:tcW w:w="1310"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December 31, 2021</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Assets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Liabilities</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Assets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Liabilities</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Derivatives designated as hedging instruments</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Foreign exchange contracts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Current - Derivative financial instruments</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4"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QtMS0xLTEtMTI5Mjk1_67beac91-016b-4036-81f6-2aa914ca70f8" w:id="1521"/>
            <w:r>
              <w:rPr>
                <w:rFonts w:ascii="Arial" w:hAnsi="Arial"/>
                <w:b w:val="false"/>
                <w:i w:val="false"/>
                <w:color w:val="000000"/>
                <w:sz w:val="16"/>
              </w:rPr>
              <w:t>203.5</w:t>
            </w:r>
            <w:bookmarkEnd w:id="152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8"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10"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QtMy0xLTEtMTI5Mjk1_114e94b5-40c1-427c-8f25-e605ccb534c3" w:id="1522"/>
            <w:r>
              <w:rPr>
                <w:rFonts w:ascii="Arial" w:hAnsi="Arial"/>
                <w:b w:val="false"/>
                <w:i w:val="false"/>
                <w:color w:val="000000"/>
                <w:sz w:val="16"/>
              </w:rPr>
              <w:t>292.2</w:t>
            </w:r>
            <w:bookmarkEnd w:id="1522"/>
            <w:r>
              <w:rPr>
                <w:rFonts w:ascii="Arial" w:hAnsi="Arial"/>
                <w:b w:val="false"/>
                <w:i w:val="false"/>
                <w:color w:val="000000"/>
                <w:sz w:val="16"/>
              </w:rPr>
              <w:t xml:space="preserve">   </w:t>
            </w:r>
          </w:p>
        </w:tc>
        <w:tc>
          <w:tcPr>
            <w:tcW w:w="4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4"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QtNS0xLTEtMTI5Mjk1_0f553c04-414e-4a83-9188-bcbcb90c29fc" w:id="1523"/>
            <w:r>
              <w:rPr>
                <w:rFonts w:ascii="Arial" w:hAnsi="Arial"/>
                <w:b w:val="false"/>
                <w:i w:val="false"/>
                <w:color w:val="000000"/>
                <w:sz w:val="16"/>
              </w:rPr>
              <w:t>106.4</w:t>
            </w:r>
            <w:bookmarkEnd w:id="152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8"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10"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QtNy0xLTEtMTI5Mjk1_c51a2281-056a-4401-9a08-b114d6e710d8" w:id="1524"/>
            <w:r>
              <w:rPr>
                <w:rFonts w:ascii="Arial" w:hAnsi="Arial"/>
                <w:b w:val="false"/>
                <w:i w:val="false"/>
                <w:color w:val="000000"/>
                <w:sz w:val="16"/>
              </w:rPr>
              <w:t>139.5</w:t>
            </w:r>
            <w:bookmarkEnd w:id="1524"/>
            <w:r>
              <w:rPr>
                <w:rFonts w:ascii="Arial" w:hAnsi="Arial"/>
                <w:b w:val="false"/>
                <w:i w:val="false"/>
                <w:color w:val="000000"/>
                <w:sz w:val="16"/>
              </w:rPr>
              <w:t xml:space="preserve">   </w:t>
            </w:r>
          </w:p>
        </w:tc>
        <w:tc>
          <w:tcPr>
            <w:tcW w:w="47"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Long-term - Derivative financial instruments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UtMS0xLTEtMTI5Mjk1_6501a9f4-50e5-4734-a37e-1ad8758e6613" w:id="1525"/>
            <w:r>
              <w:rPr>
                <w:rFonts w:ascii="Arial" w:hAnsi="Arial"/>
                <w:b w:val="false"/>
                <w:i w:val="false"/>
                <w:color w:val="000000"/>
                <w:sz w:val="16"/>
              </w:rPr>
              <w:t>24.7</w:t>
            </w:r>
            <w:bookmarkEnd w:id="152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UtMy0xLTEtMTI5Mjk1_3761adcf-d171-4637-9c83-e39978558171" w:id="1526"/>
            <w:r>
              <w:rPr>
                <w:rFonts w:ascii="Arial" w:hAnsi="Arial"/>
                <w:b w:val="false"/>
                <w:i w:val="false"/>
                <w:color w:val="000000"/>
                <w:sz w:val="16"/>
              </w:rPr>
              <w:t>53.0</w:t>
            </w:r>
            <w:bookmarkEnd w:id="1526"/>
            <w:r>
              <w:rPr>
                <w:rFonts w:ascii="Arial" w:hAnsi="Arial"/>
                <w:b w:val="false"/>
                <w:i w:val="false"/>
                <w:color w:val="000000"/>
                <w:sz w:val="16"/>
              </w:rPr>
              <w:t xml:space="preserve">   </w:t>
            </w:r>
          </w:p>
        </w:tc>
        <w:tc>
          <w:tcPr>
            <w:tcW w:w="4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UtNS0xLTEtMTI5Mjk1_a0c46cd5-79bb-4d81-bff7-ba177a0a75f7" w:id="1527"/>
            <w:r>
              <w:rPr>
                <w:rFonts w:ascii="Arial" w:hAnsi="Arial"/>
                <w:b w:val="false"/>
                <w:i w:val="false"/>
                <w:color w:val="000000"/>
                <w:sz w:val="16"/>
              </w:rPr>
              <w:t>10.5</w:t>
            </w:r>
            <w:bookmarkEnd w:id="152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UtNy0xLTEtMTI5Mjk1_100a3451-a0f2-4aa8-a928-af5a742cf178" w:id="1528"/>
            <w:r>
              <w:rPr>
                <w:rFonts w:ascii="Arial" w:hAnsi="Arial"/>
                <w:b w:val="false"/>
                <w:i w:val="false"/>
                <w:color w:val="000000"/>
                <w:sz w:val="16"/>
              </w:rPr>
              <w:t>15.5</w:t>
            </w:r>
            <w:bookmarkEnd w:id="1528"/>
            <w:r>
              <w:rPr>
                <w:rFonts w:ascii="Arial" w:hAnsi="Arial"/>
                <w:b w:val="false"/>
                <w:i w:val="false"/>
                <w:color w:val="000000"/>
                <w:sz w:val="16"/>
              </w:rPr>
              <w:t xml:space="preserve">   </w:t>
            </w:r>
          </w:p>
        </w:tc>
        <w:tc>
          <w:tcPr>
            <w:tcW w:w="47"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derivatives designated as hedging instruments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YtMS0xLTEtMTI5Mjk1_5171381d-53d5-4bcb-869c-06bd2a79e6f4" w:id="1529"/>
            <w:r>
              <w:rPr>
                <w:rFonts w:ascii="Arial" w:hAnsi="Arial"/>
                <w:b w:val="false"/>
                <w:i w:val="false"/>
                <w:color w:val="000000"/>
                <w:sz w:val="16"/>
              </w:rPr>
              <w:t>228.2</w:t>
            </w:r>
            <w:bookmarkEnd w:id="1529"/>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YtMy0xLTEtMTI5Mjk1_4e2810d0-fd93-4038-b07d-bc8966aa0800" w:id="1530"/>
            <w:r>
              <w:rPr>
                <w:rFonts w:ascii="Arial" w:hAnsi="Arial"/>
                <w:b w:val="false"/>
                <w:i w:val="false"/>
                <w:color w:val="000000"/>
                <w:sz w:val="16"/>
              </w:rPr>
              <w:t>345.2</w:t>
            </w:r>
            <w:bookmarkEnd w:id="1530"/>
            <w:r>
              <w:rPr>
                <w:rFonts w:ascii="Arial" w:hAnsi="Arial"/>
                <w:b w:val="false"/>
                <w:i w:val="false"/>
                <w:color w:val="000000"/>
                <w:sz w:val="16"/>
              </w:rPr>
              <w:t xml:space="preserve">   </w:t>
            </w:r>
          </w:p>
        </w:tc>
        <w:tc>
          <w:tcPr>
            <w:tcW w:w="4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YtNS0xLTEtMTI5Mjk1_2076c4aa-b9e9-47bb-9f8c-b90aee7bafcd" w:id="1531"/>
            <w:r>
              <w:rPr>
                <w:rFonts w:ascii="Arial" w:hAnsi="Arial"/>
                <w:b w:val="false"/>
                <w:i w:val="false"/>
                <w:color w:val="000000"/>
                <w:sz w:val="16"/>
              </w:rPr>
              <w:t>116.9</w:t>
            </w:r>
            <w:bookmarkEnd w:id="1531"/>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YtNy0xLTEtMTI5Mjk1_dbab9c0f-0822-4035-935e-a5ebbf355bf0" w:id="1532"/>
            <w:r>
              <w:rPr>
                <w:rFonts w:ascii="Arial" w:hAnsi="Arial"/>
                <w:b w:val="false"/>
                <w:i w:val="false"/>
                <w:color w:val="000000"/>
                <w:sz w:val="16"/>
              </w:rPr>
              <w:t>155.0</w:t>
            </w:r>
            <w:bookmarkEnd w:id="1532"/>
            <w:r>
              <w:rPr>
                <w:rFonts w:ascii="Arial" w:hAnsi="Arial"/>
                <w:b w:val="false"/>
                <w:i w:val="false"/>
                <w:color w:val="000000"/>
                <w:sz w:val="16"/>
              </w:rPr>
              <w:t xml:space="preserve">   </w:t>
            </w:r>
          </w:p>
        </w:tc>
        <w:tc>
          <w:tcPr>
            <w:tcW w:w="47"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Derivatives not designated as hedging instruments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Foreign exchange contracts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Current - Derivative financial instruments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ktMS0xLTEtMTI5Mjk1_df78d1f6-973f-4e70-b5c7-d682b33140e1" w:id="1533"/>
            <w:r>
              <w:rPr>
                <w:rFonts w:ascii="Arial" w:hAnsi="Arial"/>
                <w:b w:val="false"/>
                <w:i w:val="false"/>
                <w:color w:val="000000"/>
                <w:sz w:val="16"/>
              </w:rPr>
              <w:t>9.9</w:t>
            </w:r>
            <w:bookmarkEnd w:id="153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ktMy0xLTEtMTI5Mjk1_1add2352-92cf-40de-bfbd-26a23ab6a378" w:id="1534"/>
            <w:r>
              <w:rPr>
                <w:rFonts w:ascii="Arial" w:hAnsi="Arial"/>
                <w:b w:val="false"/>
                <w:i w:val="false"/>
                <w:color w:val="000000"/>
                <w:sz w:val="16"/>
              </w:rPr>
              <w:t>49.8</w:t>
            </w:r>
            <w:bookmarkEnd w:id="1534"/>
            <w:r>
              <w:rPr>
                <w:rFonts w:ascii="Arial" w:hAnsi="Arial"/>
                <w:b w:val="false"/>
                <w:i w:val="false"/>
                <w:color w:val="000000"/>
                <w:sz w:val="16"/>
              </w:rPr>
              <w:t xml:space="preserve">   </w:t>
            </w:r>
          </w:p>
        </w:tc>
        <w:tc>
          <w:tcPr>
            <w:tcW w:w="4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ktNS0xLTEtMTI5Mjk1_f05422df-76d8-48e0-a8aa-f7a6169cf43b" w:id="1535"/>
            <w:r>
              <w:rPr>
                <w:rFonts w:ascii="Arial" w:hAnsi="Arial"/>
                <w:b w:val="false"/>
                <w:i w:val="false"/>
                <w:color w:val="000000"/>
                <w:sz w:val="16"/>
              </w:rPr>
              <w:t>3.9</w:t>
            </w:r>
            <w:bookmarkEnd w:id="153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ktNy0xLTEtMTI5Mjk1_443c4fac-dd1a-40a3-a14e-9de3f0245e38" w:id="1536"/>
            <w:r>
              <w:rPr>
                <w:rFonts w:ascii="Arial" w:hAnsi="Arial"/>
                <w:b w:val="false"/>
                <w:i w:val="false"/>
                <w:color w:val="000000"/>
                <w:sz w:val="16"/>
              </w:rPr>
              <w:t>21.5</w:t>
            </w:r>
            <w:bookmarkEnd w:id="1536"/>
            <w:r>
              <w:rPr>
                <w:rFonts w:ascii="Arial" w:hAnsi="Arial"/>
                <w:b w:val="false"/>
                <w:i w:val="false"/>
                <w:color w:val="000000"/>
                <w:sz w:val="16"/>
              </w:rPr>
              <w:t xml:space="preserve">   </w:t>
            </w:r>
          </w:p>
        </w:tc>
        <w:tc>
          <w:tcPr>
            <w:tcW w:w="47" w:type="dxa"/>
            <w:tcBorders/>
            <w:shd w:fill="ffffff"/>
            <w:tcMar>
              <w:top w:w="30" w:type="dxa"/>
              <w:left w:w="15" w:type="dxa"/>
              <w:bottom w:w="30" w:type="dxa"/>
              <w:right w:w="15" w:type="dxa"/>
            </w:tcMar>
            <w:vAlign w:val="bottom"/>
          </w:tcPr>
          <w:p/>
        </w:tc>
      </w:tr>
      <w:tr>
        <w:trPr/>
      </w:tr>
      <w:tr>
        <w:trPr>
          <w:trHeight w:val="34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derivatives not designated as hedging instruments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ExLTEtMS0xLTEyOTI5NQ_1153026f-41cd-46d3-be59-24b56774adc6" w:id="1537"/>
            <w:r>
              <w:rPr>
                <w:rFonts w:ascii="Arial" w:hAnsi="Arial"/>
                <w:b w:val="false"/>
                <w:i w:val="false"/>
                <w:color w:val="000000"/>
                <w:sz w:val="16"/>
              </w:rPr>
              <w:t>9.9</w:t>
            </w:r>
            <w:bookmarkEnd w:id="1537"/>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ExLTMtMS0xLTEyOTI5NQ_72f867f9-ef73-41c5-85e6-64163215493b" w:id="1538"/>
            <w:r>
              <w:rPr>
                <w:rFonts w:ascii="Arial" w:hAnsi="Arial"/>
                <w:b w:val="false"/>
                <w:i w:val="false"/>
                <w:color w:val="000000"/>
                <w:sz w:val="16"/>
              </w:rPr>
              <w:t>49.8</w:t>
            </w:r>
            <w:bookmarkEnd w:id="1538"/>
            <w:r>
              <w:rPr>
                <w:rFonts w:ascii="Arial" w:hAnsi="Arial"/>
                <w:b w:val="false"/>
                <w:i w:val="false"/>
                <w:color w:val="000000"/>
                <w:sz w:val="16"/>
              </w:rPr>
              <w:t xml:space="preserve">   </w:t>
            </w:r>
          </w:p>
        </w:tc>
        <w:tc>
          <w:tcPr>
            <w:tcW w:w="4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ExLTUtMS0xLTEyOTI5NQ_5f99769d-2c72-4ba7-bb11-df61db606c8e" w:id="1539"/>
            <w:r>
              <w:rPr>
                <w:rFonts w:ascii="Arial" w:hAnsi="Arial"/>
                <w:b w:val="false"/>
                <w:i w:val="false"/>
                <w:color w:val="000000"/>
                <w:sz w:val="16"/>
              </w:rPr>
              <w:t>3.9</w:t>
            </w:r>
            <w:bookmarkEnd w:id="1539"/>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ExLTctMS0xLTEyOTI5NQ_265e9a12-644c-4de4-9daf-e7ccc7be3746" w:id="1540"/>
            <w:r>
              <w:rPr>
                <w:rFonts w:ascii="Arial" w:hAnsi="Arial"/>
                <w:b w:val="false"/>
                <w:i w:val="false"/>
                <w:color w:val="000000"/>
                <w:sz w:val="16"/>
              </w:rPr>
              <w:t>21.5</w:t>
            </w:r>
            <w:bookmarkEnd w:id="1540"/>
            <w:r>
              <w:rPr>
                <w:rFonts w:ascii="Arial" w:hAnsi="Arial"/>
                <w:b w:val="false"/>
                <w:i w:val="false"/>
                <w:color w:val="000000"/>
                <w:sz w:val="16"/>
              </w:rPr>
              <w:t xml:space="preserve">   </w:t>
            </w:r>
          </w:p>
        </w:tc>
        <w:tc>
          <w:tcPr>
            <w:tcW w:w="47" w:type="dxa"/>
            <w:tcBorders>
              <w:top w:val="single" w:color="000000" w:sz="11"/>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derivatives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EyLTEtMS0xLTEyOTI5NQ_13179285-e654-4735-bf7f-c0b2344a64e9" w:id="1541"/>
            <w:r>
              <w:rPr>
                <w:rFonts w:ascii="Arial" w:hAnsi="Arial"/>
                <w:b w:val="false"/>
                <w:i w:val="false"/>
                <w:color w:val="000000"/>
                <w:sz w:val="16"/>
              </w:rPr>
              <w:t>238.1</w:t>
            </w:r>
            <w:bookmarkEnd w:id="1541"/>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68"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1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EyLTMtMS0xLTEyOTI5NQ_eaaedb1c-e6a8-4275-ade1-34795068ecca" w:id="1542"/>
            <w:r>
              <w:rPr>
                <w:rFonts w:ascii="Arial" w:hAnsi="Arial"/>
                <w:b w:val="false"/>
                <w:i w:val="false"/>
                <w:color w:val="000000"/>
                <w:sz w:val="16"/>
              </w:rPr>
              <w:t>395.0</w:t>
            </w:r>
            <w:bookmarkEnd w:id="1542"/>
            <w:r>
              <w:rPr>
                <w:rFonts w:ascii="Arial" w:hAnsi="Arial"/>
                <w:b w:val="false"/>
                <w:i w:val="false"/>
                <w:color w:val="000000"/>
                <w:sz w:val="16"/>
              </w:rPr>
              <w:t xml:space="preserve">   </w:t>
            </w:r>
          </w:p>
        </w:tc>
        <w:tc>
          <w:tcPr>
            <w:tcW w:w="47"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EyLTUtMS0xLTEyOTI5NQ_94562754-5108-44e1-9739-719c4357dd23" w:id="1543"/>
            <w:r>
              <w:rPr>
                <w:rFonts w:ascii="Arial" w:hAnsi="Arial"/>
                <w:b w:val="false"/>
                <w:i w:val="false"/>
                <w:color w:val="000000"/>
                <w:sz w:val="16"/>
              </w:rPr>
              <w:t>120.8</w:t>
            </w:r>
            <w:bookmarkEnd w:id="1543"/>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68"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1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yMDA5NmJmOTRjZGE0ZWEyOGM2MjcyNmNkNzEzYjQwNS90YWJsZXJhbmdlOjIwMDk2YmY5NGNkYTRlYTI4YzYyNzI2Y2Q3MTNiNDA1XzEyLTctMS0xLTEyOTI5NQ_5b8a9c82-9533-4367-ac6a-10f737b24a6b" w:id="1544"/>
            <w:r>
              <w:rPr>
                <w:rFonts w:ascii="Arial" w:hAnsi="Arial"/>
                <w:b w:val="false"/>
                <w:i w:val="false"/>
                <w:color w:val="000000"/>
                <w:sz w:val="16"/>
              </w:rPr>
              <w:t>176.5</w:t>
            </w:r>
            <w:bookmarkEnd w:id="1544"/>
            <w:r>
              <w:rPr>
                <w:rFonts w:ascii="Arial" w:hAnsi="Arial"/>
                <w:b w:val="false"/>
                <w:i w:val="false"/>
                <w:color w:val="000000"/>
                <w:sz w:val="16"/>
              </w:rPr>
              <w:t xml:space="preserve">   </w:t>
            </w:r>
          </w:p>
        </w:tc>
        <w:tc>
          <w:tcPr>
            <w:tcW w:w="47"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EvZnJhZzo2ZDE1YTE4MmM0YTg0ZDZmOTI0ZjUxZGJlODJjMTNjNi90ZXh0cmVnaW9uOjZkMTVhMTgyYzRhODRkNmY5MjRmNTFkYmU4MmMxM2M2XzQwNDg_4cc6d21f-42cd-42ae-ad41-21c3915a5ca7" w:id="1545"/>
      <w:bookmarkEnd w:id="1545"/>
      <w:bookmarkStart w:name="ic5b17c2d902c4adcb65fb245db17f86f" w:id="1546"/>
      <w:bookmarkEnd w:id="1546"/>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Cash flow hedges of forecasted transactions, net of tax, which qualify for hedge accounting, resulted in accumulated other comprehensive losses of $ </w:t>
      </w:r>
      <w:bookmarkStart w:name="id3VybDovL2RvY3MudjEvZG9jOmRmNWYwNjNkMTFiYzRlZTViZWNiOWRiN2RiOWE4YmI5L3NlYzpkZjVmMDYzZDExYmM0ZWU1YmVjYjlkYjdkYjlhOGJiOV8xMjEvZnJhZzo2ZDE1YTE4MmM0YTg0ZDZmOTI0ZjUxZGJlODJjMTNjNi90ZXh0cmVnaW9uOjZkMTVhMTgyYzRhODRkNmY5MjRmNTFkYmU4MmMxM2M2XzI5NTA_d977eff0-0a0c-4144-a385-390ace0ffcc0" w:id="1547"/>
      <w:r>
        <w:rPr>
          <w:rFonts w:ascii="Arial" w:hAnsi="Arial"/>
          <w:b w:val="false"/>
          <w:i w:val="false"/>
          <w:color w:val="000000"/>
          <w:sz w:val="20"/>
        </w:rPr>
        <w:t>65.7</w:t>
      </w:r>
      <w:bookmarkEnd w:id="1547"/>
      <w:r>
        <w:rPr>
          <w:rFonts w:ascii="Arial" w:hAnsi="Arial"/>
          <w:b w:val="false"/>
          <w:i w:val="false"/>
          <w:color w:val="000000"/>
          <w:sz w:val="20"/>
        </w:rPr>
        <w:t xml:space="preserve"> million and $ </w:t>
      </w:r>
      <w:bookmarkStart w:name="id3VybDovL2RvY3MudjEvZG9jOmRmNWYwNjNkMTFiYzRlZTViZWNiOWRiN2RiOWE4YmI5L3NlYzpkZjVmMDYzZDExYmM0ZWU1YmVjYjlkYjdkYjlhOGJiOV8xMjEvZnJhZzo2ZDE1YTE4MmM0YTg0ZDZmOTI0ZjUxZGJlODJjMTNjNi90ZXh0cmVnaW9uOjZkMTVhMTgyYzRhODRkNmY5MjRmNTFkYmU4MmMxM2M2XzI5NTc_bf6883d0-d241-46e9-874f-eb316e9f04ff" w:id="1548"/>
      <w:r>
        <w:rPr>
          <w:rFonts w:ascii="Arial" w:hAnsi="Arial"/>
          <w:b w:val="false"/>
          <w:i w:val="false"/>
          <w:color w:val="000000"/>
          <w:sz w:val="20"/>
        </w:rPr>
        <w:t>18.7</w:t>
      </w:r>
      <w:bookmarkEnd w:id="1548"/>
      <w:r>
        <w:rPr>
          <w:rFonts w:ascii="Arial" w:hAnsi="Arial"/>
          <w:b w:val="false"/>
          <w:i w:val="false"/>
          <w:color w:val="000000"/>
          <w:sz w:val="20"/>
        </w:rPr>
        <w:t xml:space="preserve"> million as of June 30, 2022 and December 31, 2021, respectively. We expect to transfer an approximate $ </w:t>
      </w:r>
      <w:bookmarkStart w:name="id3VybDovL2RvY3MudjEvZG9jOmRmNWYwNjNkMTFiYzRlZTViZWNiOWRiN2RiOWE4YmI5L3NlYzpkZjVmMDYzZDExYmM0ZWU1YmVjYjlkYjdkYjlhOGJiOV8xMjEvZnJhZzo2ZDE1YTE4MmM0YTg0ZDZmOTI0ZjUxZGJlODJjMTNjNi90ZXh0cmVnaW9uOjZkMTVhMTgyYzRhODRkNmY5MjRmNTFkYmU4MmMxM2M2XzMwMjg_4bbada9f-3fa1-47f6-9d90-61f32a25eac2" w:id="1549"/>
      <w:r>
        <w:rPr>
          <w:rFonts w:ascii="Arial" w:hAnsi="Arial"/>
          <w:b w:val="false"/>
          <w:i w:val="false"/>
          <w:color w:val="000000"/>
          <w:sz w:val="20"/>
        </w:rPr>
        <w:t>32.9</w:t>
      </w:r>
      <w:bookmarkEnd w:id="1549"/>
      <w:r>
        <w:rPr>
          <w:rFonts w:ascii="Arial" w:hAnsi="Arial"/>
          <w:b w:val="false"/>
          <w:i w:val="false"/>
          <w:color w:val="000000"/>
          <w:sz w:val="20"/>
        </w:rPr>
        <w:t xml:space="preserve"> million loss from accumulated OCI to earnings during the next 12 months when the anticipated transactions actually occur. All anticipated transactions currently being hedged are expected to occur by the second half of </w:t>
      </w:r>
      <w:bookmarkStart w:name="id3VybDovL2RvY3MudjEvZG9jOmRmNWYwNjNkMTFiYzRlZTViZWNiOWRiN2RiOWE4YmI5L3NlYzpkZjVmMDYzZDExYmM0ZWU1YmVjYjlkYjdkYjlhOGJiOV8xMjEvZnJhZzo2ZDE1YTE4MmM0YTg0ZDZmOTI0ZjUxZGJlODJjMTNjNi90ZXh0cmVnaW9uOjZkMTVhMTgyYzRhODRkNmY5MjRmNTFkYmU4MmMxM2M2XzMyNDE_eae7bb5e-294a-4555-806f-d7a3c655d31d" w:id="1550"/>
      <w:r>
        <w:rPr>
          <w:rFonts w:ascii="Arial" w:hAnsi="Arial"/>
          <w:b w:val="false"/>
          <w:i w:val="false"/>
          <w:color w:val="000000"/>
          <w:sz w:val="20"/>
        </w:rPr>
        <w:t>2024</w:t>
      </w:r>
      <w:bookmarkEnd w:id="1550"/>
      <w:r>
        <w:rPr>
          <w:rFonts w:ascii="Arial" w:hAnsi="Arial"/>
          <w:b w:val="false"/>
          <w:i w:val="false"/>
          <w:color w:val="000000"/>
          <w:sz w:val="20"/>
        </w:rPr>
        <w:t xml:space="preserve"> . </w:t>
      </w:r>
    </w:p>
    <w:p>
      <w:pPr>
        <w:spacing w:before="0" w:after="0"/>
        <w:ind w:left="120"/>
        <w:jc w:val="left"/>
      </w:pPr>
      <w:bookmarkStart w:name="ic5b17c2d902c4adcb65fb245db17f86f" w:id="1551"/>
      <w:bookmarkEnd w:id="1551"/>
      <w:bookmarkStart w:name="id3VybDovL2RvY3MudjEvZG9jOmRmNWYwNjNkMTFiYzRlZTViZWNiOWRiN2RiOWE4YmI5L3NlYzpkZjVmMDYzZDExYmM0ZWU1YmVjYjlkYjdkYjlhOGJiOV8xMjEvZnJhZzo2ZDE1YTE4MmM0YTg0ZDZmOTI0ZjUxZGJlODJjMTNjNi90ZXh0cmVnaW9uOjZkMTVhMTgyYzRhODRkNmY5MjRmNTFkYmU4MmMxM2M2XzQwNjE_2a6e3ce3-e127-46b8-85e7-82e9d2423ece" w:id="1552"/>
      <w:bookmarkEnd w:id="1552"/>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 presents the gains (losses) recognized in other comprehensive income related to derivative instruments designated as cash flow hedges: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EvZnJhZzo2ZDE1YTE4MmM0YTg0ZDZmOTI0ZjUxZGJlODJjMTNjNi90ZXh0cmVnaW9uOjZkMTVhMTgyYzRhODRkNmY5MjRmNTFkYmU4MmMxM2M2XzQwNjE_2a6e3ce3-e127-46b8-85e7-82e9d2423ece" w:id="1553"/>
      <w:bookmarkEnd w:id="1553"/>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45"/>
        <w:gridCol w:w="6025"/>
        <w:gridCol w:w="346"/>
        <w:gridCol w:w="146"/>
        <w:gridCol w:w="1454"/>
        <w:gridCol w:w="40"/>
        <w:gridCol w:w="40"/>
        <w:gridCol w:w="40"/>
        <w:gridCol w:w="40"/>
        <w:gridCol w:w="146"/>
        <w:gridCol w:w="1451"/>
        <w:gridCol w:w="40"/>
        <w:gridCol w:w="40"/>
        <w:gridCol w:w="40"/>
        <w:gridCol w:w="40"/>
        <w:gridCol w:w="146"/>
        <w:gridCol w:w="1454"/>
        <w:gridCol w:w="40"/>
        <w:gridCol w:w="40"/>
        <w:gridCol w:w="40"/>
        <w:gridCol w:w="40"/>
        <w:gridCol w:w="146"/>
        <w:gridCol w:w="1455"/>
        <w:gridCol w:w="40"/>
      </w:tblGrid>
      <w:tr>
        <w:trPr>
          <w:trHeight w:val="30" w:hRule="atLeast"/>
        </w:trPr>
        <w:tc>
          <w:tcPr>
            <w:tcW w:w="345" w:type="dxa"/>
            <w:tcBorders/>
            <w:tcMar>
              <w:top w:w="15" w:type="dxa"/>
              <w:left w:w="15" w:type="dxa"/>
              <w:bottom w:w="15" w:type="dxa"/>
              <w:right w:w="15" w:type="dxa"/>
            </w:tcMar>
            <w:vAlign w:val="center"/>
          </w:tcPr>
          <w:p/>
        </w:tc>
        <w:tc>
          <w:tcPr>
            <w:tcW w:w="6025" w:type="dxa"/>
            <w:tcBorders/>
            <w:tcMar>
              <w:top w:w="15" w:type="dxa"/>
              <w:left w:w="15" w:type="dxa"/>
              <w:bottom w:w="15" w:type="dxa"/>
              <w:right w:w="15" w:type="dxa"/>
            </w:tcMar>
            <w:vAlign w:val="center"/>
          </w:tcPr>
          <w:p/>
        </w:tc>
        <w:tc>
          <w:tcPr>
            <w:tcW w:w="346"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1"/>
            <w:tcBorders>
              <w:bottom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Gain (Loss) Recognized in OCI</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shd w:fill="ffffff"/>
            <w:tcMar>
              <w:top w:w="15" w:type="dxa"/>
              <w:left w:w="15" w:type="dxa"/>
              <w:bottom w:w="15" w:type="dxa"/>
              <w:right w:w="15" w:type="dxa"/>
            </w:tcMar>
            <w:vAlign w:val="center"/>
          </w:tcPr>
          <w:p/>
        </w:tc>
        <w:tc>
          <w:tcPr>
            <w:tcW w:w="0" w:type="auto"/>
            <w:gridSpan w:val="9"/>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9"/>
            <w:tcBorders/>
            <w:shd w:fill="ffffff"/>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Foreign exchange contracts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zMWExMTNiNWVjNzI0NDFjYjUwNWYwOTQxZjI1YWM2NC90YWJsZXJhbmdlOjMxYTExM2I1ZWM3MjQ0MWNiNTA1ZjA5NDFmMjVhYzY0XzQtMS0xLTEtMTI5Mjk1_ac3468cd-3ffb-4975-9137-dceb029ea0d4" w:id="1554"/>
            <w:r>
              <w:rPr>
                <w:rFonts w:ascii="Arial" w:hAnsi="Arial"/>
                <w:b w:val="false"/>
                <w:i w:val="false"/>
                <w:color w:val="000000"/>
                <w:sz w:val="16"/>
              </w:rPr>
              <w:t>43.9</w:t>
            </w:r>
            <w:bookmarkEnd w:id="1554"/>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zMWExMTNiNWVjNzI0NDFjYjUwNWYwOTQxZjI1YWM2NC90YWJsZXJhbmdlOjMxYTExM2I1ZWM3MjQ0MWNiNTA1ZjA5NDFmMjVhYzY0XzQtMy0xLTEtMTI5Mjk1_159e1d0b-f92c-4020-a79a-987ac2c436a6" w:id="1555"/>
            <w:r>
              <w:rPr>
                <w:rFonts w:ascii="Arial" w:hAnsi="Arial"/>
                <w:b w:val="false"/>
                <w:i w:val="false"/>
                <w:color w:val="000000"/>
                <w:sz w:val="16"/>
              </w:rPr>
              <w:t>0.2</w:t>
            </w:r>
            <w:bookmarkEnd w:id="1555"/>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zMWExMTNiNWVjNzI0NDFjYjUwNWYwOTQxZjI1YWM2NC90YWJsZXJhbmdlOjMxYTExM2I1ZWM3MjQ0MWNiNTA1ZjA5NDFmMjVhYzY0XzQtNS0xLTEtMTI5Mjk1_2e3d7603-01ab-471b-8b38-5e871759f393" w:id="1556"/>
            <w:r>
              <w:rPr>
                <w:rFonts w:ascii="Arial" w:hAnsi="Arial"/>
                <w:b w:val="false"/>
                <w:i w:val="false"/>
                <w:color w:val="000000"/>
                <w:sz w:val="16"/>
              </w:rPr>
              <w:t>63.7</w:t>
            </w:r>
            <w:bookmarkEnd w:id="1556"/>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zMWExMTNiNWVjNzI0NDFjYjUwNWYwOTQxZjI1YWM2NC90YWJsZXJhbmdlOjMxYTExM2I1ZWM3MjQ0MWNiNTA1ZjA5NDFmMjVhYzY0XzQtNy0xLTEtMTI5Mjk1_f8694182-da68-4bbe-b000-fece362f0a95" w:id="1557"/>
            <w:r>
              <w:rPr>
                <w:rFonts w:ascii="Arial" w:hAnsi="Arial"/>
                <w:b w:val="false"/>
                <w:i w:val="false"/>
                <w:color w:val="000000"/>
                <w:sz w:val="16"/>
              </w:rPr>
              <w:t>20.4</w:t>
            </w:r>
            <w:bookmarkEnd w:id="1557"/>
            <w:r>
              <w:rPr>
                <w:rFonts w:ascii="Arial" w:hAnsi="Arial"/>
                <w:b w:val="false"/>
                <w:i w:val="false"/>
                <w:color w:val="000000"/>
                <w:sz w:val="16"/>
              </w:rPr>
              <w:t xml:space="preserve"> ) </w:t>
            </w:r>
          </w:p>
        </w:tc>
        <w:tc>
          <w:tcPr>
            <w:tcW w:w="40" w:type="dxa"/>
            <w:tcBorders>
              <w:top w:val="sing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EvZnJhZzo2ZDE1YTE4MmM0YTg0ZDZmOTI0ZjUxZGJlODJjMTNjNi90ZXh0cmVnaW9uOjZkMTVhMTgyYzRhODRkNmY5MjRmNTFkYmU4MmMxM2M2XzQwNjE_2a6e3ce3-e127-46b8-85e7-82e9d2423ece" w:id="1558"/>
      <w:bookmarkEnd w:id="1558"/>
      <w:bookmarkStart w:name="ic5b17c2d902c4adcb65fb245db17f86f" w:id="1559"/>
      <w:bookmarkEnd w:id="1559"/>
    </w:p>
    <w:p>
      <w:pPr>
        <w:spacing w:before="0" w:after="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25</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73f21c9632c0447096643db62d62b18f" w:id="1560"/>
      <w:bookmarkEnd w:id="1560"/>
      <w:bookmarkStart w:name="id3VybDovL2RvY3MudjEvZG9jOmRmNWYwNjNkMTFiYzRlZTViZWNiOWRiN2RiOWE4YmI5L3NlYzpkZjVmMDYzZDExYmM0ZWU1YmVjYjlkYjdkYjlhOGJiOV8xMjEvZnJhZzo2ZDE1YTE4MmM0YTg0ZDZmOTI0ZjUxZGJlODJjMTNjNi90ZXh0cmVnaW9uOjZkMTVhMTgyYzRhODRkNmY5MjRmNTFkYmU4MmMxM2M2XzQxMjc_f2efc996-4d33-41e7-ba47-c9134b085d9d" w:id="1561"/>
      <w:bookmarkEnd w:id="1561"/>
    </w:p>
    <w:p>
      <w:pPr>
        <w:spacing w:before="8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tables represent the effect of cash flow hedge accounting in the condensed consolidated statements of income for the three and six months ended June 30, 2022 and 2021:</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EvZnJhZzo2ZDE1YTE4MmM0YTg0ZDZmOTI0ZjUxZGJlODJjMTNjNi90ZXh0cmVnaW9uOjZkMTVhMTgyYzRhODRkNmY5MjRmNTFkYmU4MmMxM2M2XzQxMjc_f2efc996-4d33-41e7-ba47-c9134b085d9d" w:id="1562"/>
      <w:bookmarkEnd w:id="1562"/>
    </w:p>
    <w:p>
      <w:pPr>
        <w:spacing w:before="8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EvZnJhZzo2ZDE1YTE4MmM0YTg0ZDZmOTI0ZjUxZGJlODJjMTNjNi90ZXh0cmVnaW9uOjZkMTVhMTgyYzRhODRkNmY5MjRmNTFkYmU4MmMxM2M2XzQxMjc_f2efc996-4d33-41e7-ba47-c9134b085d9d" w:id="1563"/>
      <w:bookmarkEnd w:id="1563"/>
    </w:p>
    <w:p>
      <w:pPr>
        <w:spacing w:before="8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79"/>
        <w:gridCol w:w="2695"/>
        <w:gridCol w:w="480"/>
        <w:gridCol w:w="186"/>
        <w:gridCol w:w="879"/>
        <w:gridCol w:w="57"/>
        <w:gridCol w:w="40"/>
        <w:gridCol w:w="40"/>
        <w:gridCol w:w="40"/>
        <w:gridCol w:w="135"/>
        <w:gridCol w:w="616"/>
        <w:gridCol w:w="40"/>
        <w:gridCol w:w="40"/>
        <w:gridCol w:w="40"/>
        <w:gridCol w:w="40"/>
        <w:gridCol w:w="252"/>
        <w:gridCol w:w="1188"/>
        <w:gridCol w:w="78"/>
        <w:gridCol w:w="40"/>
        <w:gridCol w:w="40"/>
        <w:gridCol w:w="40"/>
        <w:gridCol w:w="165"/>
        <w:gridCol w:w="924"/>
        <w:gridCol w:w="51"/>
        <w:gridCol w:w="40"/>
        <w:gridCol w:w="40"/>
        <w:gridCol w:w="40"/>
        <w:gridCol w:w="136"/>
        <w:gridCol w:w="893"/>
        <w:gridCol w:w="41"/>
        <w:gridCol w:w="40"/>
        <w:gridCol w:w="40"/>
        <w:gridCol w:w="40"/>
        <w:gridCol w:w="135"/>
        <w:gridCol w:w="613"/>
        <w:gridCol w:w="40"/>
        <w:gridCol w:w="40"/>
        <w:gridCol w:w="40"/>
        <w:gridCol w:w="40"/>
        <w:gridCol w:w="252"/>
        <w:gridCol w:w="1189"/>
        <w:gridCol w:w="78"/>
        <w:gridCol w:w="40"/>
        <w:gridCol w:w="40"/>
        <w:gridCol w:w="40"/>
        <w:gridCol w:w="195"/>
        <w:gridCol w:w="917"/>
        <w:gridCol w:w="60"/>
      </w:tblGrid>
      <w:tr>
        <w:trPr>
          <w:trHeight w:val="30" w:hRule="atLeast"/>
        </w:trPr>
        <w:tc>
          <w:tcPr>
            <w:tcW w:w="479" w:type="dxa"/>
            <w:tcBorders/>
            <w:tcMar>
              <w:top w:w="15" w:type="dxa"/>
              <w:left w:w="15" w:type="dxa"/>
              <w:bottom w:w="15" w:type="dxa"/>
              <w:right w:w="15" w:type="dxa"/>
            </w:tcMar>
            <w:vAlign w:val="center"/>
          </w:tcPr>
          <w:p/>
        </w:tc>
        <w:tc>
          <w:tcPr>
            <w:tcW w:w="2695" w:type="dxa"/>
            <w:tcBorders/>
            <w:tcMar>
              <w:top w:w="15" w:type="dxa"/>
              <w:left w:w="15" w:type="dxa"/>
              <w:bottom w:w="15" w:type="dxa"/>
              <w:right w:w="15" w:type="dxa"/>
            </w:tcMar>
            <w:vAlign w:val="center"/>
          </w:tcPr>
          <w:p/>
        </w:tc>
        <w:tc>
          <w:tcPr>
            <w:tcW w:w="480" w:type="dxa"/>
            <w:tcBorders/>
            <w:tcMar>
              <w:top w:w="15" w:type="dxa"/>
              <w:left w:w="15" w:type="dxa"/>
              <w:bottom w:w="15" w:type="dxa"/>
              <w:right w:w="15" w:type="dxa"/>
            </w:tcMar>
            <w:vAlign w:val="center"/>
          </w:tcPr>
          <w:p/>
        </w:tc>
        <w:tc>
          <w:tcPr>
            <w:tcW w:w="186" w:type="dxa"/>
            <w:tcBorders/>
            <w:tcMar>
              <w:top w:w="15" w:type="dxa"/>
              <w:left w:w="15" w:type="dxa"/>
              <w:bottom w:w="15" w:type="dxa"/>
              <w:right w:w="15" w:type="dxa"/>
            </w:tcMar>
            <w:vAlign w:val="center"/>
          </w:tcPr>
          <w:p/>
        </w:tc>
        <w:tc>
          <w:tcPr>
            <w:tcW w:w="879" w:type="dxa"/>
            <w:tcBorders/>
            <w:tcMar>
              <w:top w:w="15" w:type="dxa"/>
              <w:left w:w="15" w:type="dxa"/>
              <w:bottom w:w="15" w:type="dxa"/>
              <w:right w:w="15" w:type="dxa"/>
            </w:tcMar>
            <w:vAlign w:val="center"/>
          </w:tcPr>
          <w:p/>
        </w:tc>
        <w:tc>
          <w:tcPr>
            <w:tcW w:w="5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5" w:type="dxa"/>
            <w:tcBorders/>
            <w:tcMar>
              <w:top w:w="15" w:type="dxa"/>
              <w:left w:w="15" w:type="dxa"/>
              <w:bottom w:w="15" w:type="dxa"/>
              <w:right w:w="15" w:type="dxa"/>
            </w:tcMar>
            <w:vAlign w:val="center"/>
          </w:tcPr>
          <w:p/>
        </w:tc>
        <w:tc>
          <w:tcPr>
            <w:tcW w:w="61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52" w:type="dxa"/>
            <w:tcBorders/>
            <w:tcMar>
              <w:top w:w="15" w:type="dxa"/>
              <w:left w:w="15" w:type="dxa"/>
              <w:bottom w:w="15" w:type="dxa"/>
              <w:right w:w="15" w:type="dxa"/>
            </w:tcMar>
            <w:vAlign w:val="center"/>
          </w:tcPr>
          <w:p/>
        </w:tc>
        <w:tc>
          <w:tcPr>
            <w:tcW w:w="1188" w:type="dxa"/>
            <w:tcBorders/>
            <w:tcMar>
              <w:top w:w="15" w:type="dxa"/>
              <w:left w:w="15" w:type="dxa"/>
              <w:bottom w:w="15" w:type="dxa"/>
              <w:right w:w="15" w:type="dxa"/>
            </w:tcMar>
            <w:vAlign w:val="center"/>
          </w:tcPr>
          <w:p/>
        </w:tc>
        <w:tc>
          <w:tcPr>
            <w:tcW w:w="7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65" w:type="dxa"/>
            <w:tcBorders/>
            <w:tcMar>
              <w:top w:w="15" w:type="dxa"/>
              <w:left w:w="15" w:type="dxa"/>
              <w:bottom w:w="15" w:type="dxa"/>
              <w:right w:w="15" w:type="dxa"/>
            </w:tcMar>
            <w:vAlign w:val="center"/>
          </w:tcPr>
          <w:p/>
        </w:tc>
        <w:tc>
          <w:tcPr>
            <w:tcW w:w="924" w:type="dxa"/>
            <w:tcBorders/>
            <w:tcMar>
              <w:top w:w="15" w:type="dxa"/>
              <w:left w:w="15" w:type="dxa"/>
              <w:bottom w:w="15" w:type="dxa"/>
              <w:right w:w="15" w:type="dxa"/>
            </w:tcMar>
            <w:vAlign w:val="center"/>
          </w:tcPr>
          <w:p/>
        </w:tc>
        <w:tc>
          <w:tcPr>
            <w:tcW w:w="5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6" w:type="dxa"/>
            <w:tcBorders/>
            <w:tcMar>
              <w:top w:w="15" w:type="dxa"/>
              <w:left w:w="15" w:type="dxa"/>
              <w:bottom w:w="15" w:type="dxa"/>
              <w:right w:w="15" w:type="dxa"/>
            </w:tcMar>
            <w:vAlign w:val="center"/>
          </w:tcPr>
          <w:p/>
        </w:tc>
        <w:tc>
          <w:tcPr>
            <w:tcW w:w="893" w:type="dxa"/>
            <w:tcBorders/>
            <w:tcMar>
              <w:top w:w="15" w:type="dxa"/>
              <w:left w:w="15" w:type="dxa"/>
              <w:bottom w:w="15" w:type="dxa"/>
              <w:right w:w="15" w:type="dxa"/>
            </w:tcMar>
            <w:vAlign w:val="center"/>
          </w:tcPr>
          <w:p/>
        </w:tc>
        <w:tc>
          <w:tcPr>
            <w:tcW w:w="4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5" w:type="dxa"/>
            <w:tcBorders/>
            <w:tcMar>
              <w:top w:w="15" w:type="dxa"/>
              <w:left w:w="15" w:type="dxa"/>
              <w:bottom w:w="15" w:type="dxa"/>
              <w:right w:w="15" w:type="dxa"/>
            </w:tcMar>
            <w:vAlign w:val="center"/>
          </w:tcPr>
          <w:p/>
        </w:tc>
        <w:tc>
          <w:tcPr>
            <w:tcW w:w="61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52" w:type="dxa"/>
            <w:tcBorders/>
            <w:tcMar>
              <w:top w:w="15" w:type="dxa"/>
              <w:left w:w="15" w:type="dxa"/>
              <w:bottom w:w="15" w:type="dxa"/>
              <w:right w:w="15" w:type="dxa"/>
            </w:tcMar>
            <w:vAlign w:val="center"/>
          </w:tcPr>
          <w:p/>
        </w:tc>
        <w:tc>
          <w:tcPr>
            <w:tcW w:w="1189" w:type="dxa"/>
            <w:tcBorders/>
            <w:tcMar>
              <w:top w:w="15" w:type="dxa"/>
              <w:left w:w="15" w:type="dxa"/>
              <w:bottom w:w="15" w:type="dxa"/>
              <w:right w:w="15" w:type="dxa"/>
            </w:tcMar>
            <w:vAlign w:val="center"/>
          </w:tcPr>
          <w:p/>
        </w:tc>
        <w:tc>
          <w:tcPr>
            <w:tcW w:w="7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95" w:type="dxa"/>
            <w:tcBorders/>
            <w:tcMar>
              <w:top w:w="15" w:type="dxa"/>
              <w:left w:w="15" w:type="dxa"/>
              <w:bottom w:w="15" w:type="dxa"/>
              <w:right w:w="15" w:type="dxa"/>
            </w:tcMar>
            <w:vAlign w:val="center"/>
          </w:tcPr>
          <w:p/>
        </w:tc>
        <w:tc>
          <w:tcPr>
            <w:tcW w:w="917" w:type="dxa"/>
            <w:tcBorders/>
            <w:tcMar>
              <w:top w:w="15" w:type="dxa"/>
              <w:left w:w="15" w:type="dxa"/>
              <w:bottom w:w="15" w:type="dxa"/>
              <w:right w:w="15" w:type="dxa"/>
            </w:tcMar>
            <w:vAlign w:val="center"/>
          </w:tcPr>
          <w:p/>
        </w:tc>
        <w:tc>
          <w:tcPr>
            <w:tcW w:w="60"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(In millions)</w:t>
            </w:r>
            <w:r>
              <w:rPr>
                <w:rFonts w:ascii="Times New Roman" w:hAnsi="Times New Roman"/>
                <w:b w:val="false"/>
                <w:i w:val="false"/>
                <w:color w:val="000000"/>
                <w:sz w:val="22"/>
              </w:rPr>
              <w:t xml:space="preserve"> </w:t>
            </w:r>
          </w:p>
        </w:tc>
        <w:tc>
          <w:tcPr>
            <w:tcW w:w="0" w:type="auto"/>
            <w:gridSpan w:val="2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Three Months Ended June 30, 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2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Three Months Ended June 30, 2021</w:t>
            </w:r>
            <w:r>
              <w:rPr>
                <w:rFonts w:ascii="Times New Roman" w:hAnsi="Times New Roman"/>
                <w:b w:val="false"/>
                <w:i w:val="false"/>
                <w:color w:val="000000"/>
                <w:sz w:val="22"/>
              </w:rPr>
              <w:t xml:space="preserve"> </w:t>
            </w:r>
          </w:p>
        </w:tc>
      </w:tr>
      <w:tr>
        <w:trPr>
          <w:trHeight w:val="141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Total amount of income (expense) presented in the consolidated statements of income associated with hedges and derivatives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Revenue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Cost of sales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Selling, </w:t>
            </w:r>
            <w:r>
              <w:br/>
            </w:r>
            <w:r>
              <w:rPr>
                <w:rFonts w:ascii="Arial" w:hAnsi="Arial"/>
                <w:b/>
                <w:i w:val="false"/>
                <w:color w:val="000000"/>
                <w:sz w:val="14"/>
              </w:rPr>
              <w:t xml:space="preserve"> general </w:t>
            </w:r>
            <w:r>
              <w:br/>
            </w:r>
            <w:r>
              <w:rPr>
                <w:rFonts w:ascii="Arial" w:hAnsi="Arial"/>
                <w:b/>
                <w:i w:val="false"/>
                <w:color w:val="000000"/>
                <w:sz w:val="14"/>
              </w:rPr>
              <w:t xml:space="preserve"> and </w:t>
            </w:r>
            <w:r>
              <w:br/>
            </w:r>
            <w:r>
              <w:rPr>
                <w:rFonts w:ascii="Arial" w:hAnsi="Arial"/>
                <w:b/>
                <w:i w:val="false"/>
                <w:color w:val="000000"/>
                <w:sz w:val="14"/>
              </w:rPr>
              <w:t xml:space="preserve"> administrative </w:t>
            </w:r>
            <w:r>
              <w:br/>
            </w:r>
            <w:r>
              <w:rPr>
                <w:rFonts w:ascii="Arial" w:hAnsi="Arial"/>
                <w:b/>
                <w:i w:val="false"/>
                <w:color w:val="000000"/>
                <w:sz w:val="14"/>
              </w:rPr>
              <w:t xml:space="preserve"> expense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Other income (expense), net</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Revenue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Cost of sales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Selling, </w:t>
            </w:r>
            <w:r>
              <w:br/>
            </w:r>
            <w:r>
              <w:rPr>
                <w:rFonts w:ascii="Arial" w:hAnsi="Arial"/>
                <w:b/>
                <w:i w:val="false"/>
                <w:color w:val="000000"/>
                <w:sz w:val="14"/>
              </w:rPr>
              <w:t xml:space="preserve"> general </w:t>
            </w:r>
            <w:r>
              <w:br/>
            </w:r>
            <w:r>
              <w:rPr>
                <w:rFonts w:ascii="Arial" w:hAnsi="Arial"/>
                <w:b/>
                <w:i w:val="false"/>
                <w:color w:val="000000"/>
                <w:sz w:val="14"/>
              </w:rPr>
              <w:t xml:space="preserve"> and </w:t>
            </w:r>
            <w:r>
              <w:br/>
            </w:r>
            <w:r>
              <w:rPr>
                <w:rFonts w:ascii="Arial" w:hAnsi="Arial"/>
                <w:b/>
                <w:i w:val="false"/>
                <w:color w:val="000000"/>
                <w:sz w:val="14"/>
              </w:rPr>
              <w:t xml:space="preserve"> administrative </w:t>
            </w:r>
            <w:r>
              <w:br/>
            </w:r>
            <w:r>
              <w:rPr>
                <w:rFonts w:ascii="Arial" w:hAnsi="Arial"/>
                <w:b/>
                <w:i w:val="false"/>
                <w:color w:val="000000"/>
                <w:sz w:val="14"/>
              </w:rPr>
              <w:t xml:space="preserve"> expense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Other income (expense), net</w:t>
            </w:r>
            <w:r>
              <w:rPr>
                <w:rFonts w:ascii="Times New Roman" w:hAnsi="Times New Roman"/>
                <w:b w:val="false"/>
                <w:i w:val="false"/>
                <w:color w:val="000000"/>
                <w:sz w:val="22"/>
              </w:rPr>
              <w:t xml:space="preserve"> </w:t>
            </w:r>
          </w:p>
        </w:tc>
      </w:tr>
      <w:tr>
        <w:trPr/>
      </w:tr>
      <w:tr>
        <w:trPr/>
      </w:tr>
      <w:tr>
        <w:trPr>
          <w:trHeight w:val="585" w:hRule="atLeast"/>
        </w:trPr>
        <w:tc>
          <w:tcPr>
            <w:tcW w:w="0" w:type="auto"/>
            <w:gridSpan w:val="3"/>
            <w:tcBorders/>
            <w:shd w:fill="cceeff"/>
            <w:tcMar>
              <w:top w:w="30" w:type="dxa"/>
              <w:left w:w="150"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Amounts reclassified from accumulated OCI to income</w:t>
            </w:r>
            <w:r>
              <w:rPr>
                <w:rFonts w:ascii="Times New Roman" w:hAnsi="Times New Roman"/>
                <w:b w:val="false"/>
                <w:i w:val="false"/>
                <w:color w:val="000000"/>
                <w:sz w:val="22"/>
              </w:rPr>
              <w:t xml:space="preserve"> </w:t>
            </w:r>
          </w:p>
        </w:tc>
        <w:tc>
          <w:tcPr>
            <w:tcW w:w="18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7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QtMS0xLTEtMTI5OTkx_535950d7-4ec7-495f-8c5c-2b2883a95914" w:id="1564"/>
            <w:r>
              <w:rPr>
                <w:rFonts w:ascii="Arial" w:hAnsi="Arial"/>
                <w:b w:val="false"/>
                <w:i w:val="false"/>
                <w:color w:val="000000"/>
                <w:sz w:val="14"/>
              </w:rPr>
              <w:t>4.1</w:t>
            </w:r>
            <w:bookmarkEnd w:id="1564"/>
            <w:r>
              <w:rPr>
                <w:rFonts w:ascii="Arial" w:hAnsi="Arial"/>
                <w:b w:val="false"/>
                <w:i w:val="false"/>
                <w:color w:val="000000"/>
                <w:sz w:val="14"/>
              </w:rPr>
              <w:t xml:space="preserve">   </w:t>
            </w:r>
          </w:p>
        </w:tc>
        <w:tc>
          <w:tcPr>
            <w:tcW w:w="5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3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61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QtMy0xLTEtMTI5OTkx_805d02de-df45-454c-931b-3b0be437d924" w:id="1565"/>
            <w:r>
              <w:rPr>
                <w:rFonts w:ascii="Arial" w:hAnsi="Arial"/>
                <w:b w:val="false"/>
                <w:i w:val="false"/>
                <w:color w:val="000000"/>
                <w:sz w:val="14"/>
              </w:rPr>
              <w:t>6.6</w:t>
            </w:r>
            <w:bookmarkEnd w:id="1565"/>
            <w:r>
              <w:rPr>
                <w:rFonts w:ascii="Arial" w:hAnsi="Arial"/>
                <w:b w:val="false"/>
                <w:i w:val="false"/>
                <w:color w:val="000000"/>
                <w:sz w:val="14"/>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5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8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QtNS0xLTEtMTI5OTkx_70f1170b-bd6c-440a-bcc8-f21dcd0973e3" w:id="1566"/>
            <w:r>
              <w:rPr>
                <w:rFonts w:ascii="Arial" w:hAnsi="Arial"/>
                <w:b w:val="false"/>
                <w:i w:val="false"/>
                <w:color w:val="000000"/>
                <w:sz w:val="14"/>
              </w:rPr>
              <w:t>0.2</w:t>
            </w:r>
            <w:bookmarkEnd w:id="1566"/>
            <w:r>
              <w:rPr>
                <w:rFonts w:ascii="Arial" w:hAnsi="Arial"/>
                <w:b w:val="false"/>
                <w:i w:val="false"/>
                <w:color w:val="000000"/>
                <w:sz w:val="14"/>
              </w:rPr>
              <w:t xml:space="preserve"> ) </w:t>
            </w:r>
          </w:p>
        </w:tc>
        <w:tc>
          <w:tcPr>
            <w:tcW w:w="7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2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QtNy0xLTEtMTI5OTkx_5771b353-0fee-4fed-be94-f0f571737a61" w:id="1567"/>
            <w:r>
              <w:rPr>
                <w:rFonts w:ascii="Arial" w:hAnsi="Arial"/>
                <w:b w:val="false"/>
                <w:i w:val="false"/>
                <w:color w:val="000000"/>
                <w:sz w:val="14"/>
              </w:rPr>
              <w:t>4.9</w:t>
            </w:r>
            <w:bookmarkEnd w:id="1567"/>
            <w:r>
              <w:rPr>
                <w:rFonts w:ascii="Arial" w:hAnsi="Arial"/>
                <w:b w:val="false"/>
                <w:i w:val="false"/>
                <w:color w:val="000000"/>
                <w:sz w:val="14"/>
              </w:rPr>
              <w:t xml:space="preserve"> ) </w:t>
            </w:r>
          </w:p>
        </w:tc>
        <w:tc>
          <w:tcPr>
            <w:tcW w:w="5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3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9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QtOS0xLTEtMTI5OTkx_01768a56-f317-4c8a-aa9a-ebdb7012440f" w:id="1568"/>
            <w:r>
              <w:rPr>
                <w:rFonts w:ascii="Arial" w:hAnsi="Arial"/>
                <w:b w:val="false"/>
                <w:i w:val="false"/>
                <w:color w:val="000000"/>
                <w:sz w:val="14"/>
              </w:rPr>
              <w:t>15.6</w:t>
            </w:r>
            <w:bookmarkEnd w:id="1568"/>
            <w:r>
              <w:rPr>
                <w:rFonts w:ascii="Arial" w:hAnsi="Arial"/>
                <w:b w:val="false"/>
                <w:i w:val="false"/>
                <w:color w:val="000000"/>
                <w:sz w:val="14"/>
              </w:rPr>
              <w:t xml:space="preserve"> ) </w:t>
            </w:r>
          </w:p>
        </w:tc>
        <w:tc>
          <w:tcPr>
            <w:tcW w:w="4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3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61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QtMTEtMS0xLTEyOTk5MQ_eacc234d-0d53-48a3-a44f-4f6b8d2d1a1c" w:id="1569"/>
            <w:r>
              <w:rPr>
                <w:rFonts w:ascii="Arial" w:hAnsi="Arial"/>
                <w:b w:val="false"/>
                <w:i w:val="false"/>
                <w:color w:val="000000"/>
                <w:sz w:val="14"/>
              </w:rPr>
              <w:t>3.2</w:t>
            </w:r>
            <w:bookmarkEnd w:id="1569"/>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5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8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QtMTMtMS0xLTEyOTk5MQ_54ffee9e-285b-4ff7-a7de-2f702b5fb757" w:id="1570"/>
            <w:r>
              <w:rPr>
                <w:rFonts w:ascii="Arial" w:hAnsi="Arial"/>
                <w:b w:val="false"/>
                <w:i w:val="false"/>
                <w:color w:val="000000"/>
                <w:sz w:val="14"/>
              </w:rPr>
              <w:t>0.1</w:t>
            </w:r>
            <w:bookmarkEnd w:id="1570"/>
            <w:r>
              <w:rPr>
                <w:rFonts w:ascii="Arial" w:hAnsi="Arial"/>
                <w:b w:val="false"/>
                <w:i w:val="false"/>
                <w:color w:val="000000"/>
                <w:sz w:val="14"/>
              </w:rPr>
              <w:t xml:space="preserve">   </w:t>
            </w:r>
          </w:p>
        </w:tc>
        <w:tc>
          <w:tcPr>
            <w:tcW w:w="7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QtMTUtMS0xLTEyOTk5MQ_98e3b6d2-6779-46f8-940c-3628021c8db9" w:id="1571"/>
            <w:r>
              <w:rPr>
                <w:rFonts w:ascii="Arial" w:hAnsi="Arial"/>
                <w:b w:val="false"/>
                <w:i w:val="false"/>
                <w:color w:val="000000"/>
                <w:sz w:val="14"/>
              </w:rPr>
              <w:t>2.9</w:t>
            </w:r>
            <w:bookmarkEnd w:id="1571"/>
            <w:r>
              <w:rPr>
                <w:rFonts w:ascii="Arial" w:hAnsi="Arial"/>
                <w:b w:val="false"/>
                <w:i w:val="false"/>
                <w:color w:val="000000"/>
                <w:sz w:val="14"/>
              </w:rPr>
              <w:t xml:space="preserve">   </w:t>
            </w:r>
          </w:p>
        </w:tc>
        <w:tc>
          <w:tcPr>
            <w:tcW w:w="60" w:type="dxa"/>
            <w:tcBorders>
              <w:top w:val="single" w:color="000000" w:sz="11"/>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50"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Amounts excluded from effectiveness testing</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UtMS0xLTEtMTI5OTkx_e3ba0227-08f6-4fbb-b611-e6c59d220ed6" w:id="1572"/>
            <w:r>
              <w:rPr>
                <w:rFonts w:ascii="Arial" w:hAnsi="Arial"/>
                <w:b w:val="false"/>
                <w:i w:val="false"/>
                <w:color w:val="000000"/>
                <w:sz w:val="14"/>
              </w:rPr>
              <w:t>2.3</w:t>
            </w:r>
            <w:bookmarkEnd w:id="1572"/>
            <w:r>
              <w:rPr>
                <w:rFonts w:ascii="Arial" w:hAnsi="Arial"/>
                <w:b w:val="false"/>
                <w:i w:val="false"/>
                <w:color w:val="000000"/>
                <w:sz w:val="14"/>
              </w:rPr>
              <w:t xml:space="preserve">   </w:t>
            </w:r>
          </w:p>
        </w:tc>
        <w:tc>
          <w:tcPr>
            <w:tcW w:w="5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UtMy0xLTEtMTI5OTkx_372c10e5-a6ca-4dc8-9984-82d564581109" w:id="1573"/>
            <w:r>
              <w:rPr>
                <w:rFonts w:ascii="Arial" w:hAnsi="Arial"/>
                <w:b w:val="false"/>
                <w:i w:val="false"/>
                <w:color w:val="000000"/>
                <w:sz w:val="14"/>
              </w:rPr>
              <w:t>2.5</w:t>
            </w:r>
            <w:bookmarkEnd w:id="1573"/>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UtNS0xLTEtMTI5OTkx_119ef08f-e149-4230-8569-e5b609593026" w:id="1574"/>
            <w:r>
              <w:rPr>
                <w:rFonts w:ascii="Arial" w:hAnsi="Arial"/>
                <w:b w:val="false"/>
                <w:i w:val="false"/>
                <w:color w:val="000000"/>
                <w:sz w:val="14"/>
              </w:rPr>
              <w:t>0.4</w:t>
            </w:r>
            <w:bookmarkEnd w:id="1574"/>
            <w:r>
              <w:rPr>
                <w:rFonts w:ascii="Arial" w:hAnsi="Arial"/>
                <w:b w:val="false"/>
                <w:i w:val="false"/>
                <w:color w:val="000000"/>
                <w:sz w:val="14"/>
              </w:rPr>
              <w:t xml:space="preserve">   </w:t>
            </w:r>
          </w:p>
        </w:tc>
        <w:tc>
          <w:tcPr>
            <w:tcW w:w="7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UtNy0xLTEtMTI5OTkx_a9263858-ecb5-4880-906b-e902ea2e9127" w:id="1575"/>
            <w:r>
              <w:rPr>
                <w:rFonts w:ascii="Arial" w:hAnsi="Arial"/>
                <w:b w:val="false"/>
                <w:i w:val="false"/>
                <w:color w:val="000000"/>
                <w:sz w:val="14"/>
              </w:rPr>
              <w:t>3.8</w:t>
            </w:r>
            <w:bookmarkEnd w:id="1575"/>
            <w:r>
              <w:rPr>
                <w:rFonts w:ascii="Arial" w:hAnsi="Arial"/>
                <w:b w:val="false"/>
                <w:i w:val="false"/>
                <w:color w:val="000000"/>
                <w:sz w:val="14"/>
              </w:rPr>
              <w:t xml:space="preserve"> ) </w:t>
            </w:r>
          </w:p>
        </w:tc>
        <w:tc>
          <w:tcPr>
            <w:tcW w:w="5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UtOS0xLTEtMTI5OTkx_36598d98-2d0f-46f9-9b4d-9e8eba233781" w:id="1576"/>
            <w:r>
              <w:rPr>
                <w:rFonts w:ascii="Arial" w:hAnsi="Arial"/>
                <w:b w:val="false"/>
                <w:i w:val="false"/>
                <w:color w:val="000000"/>
                <w:sz w:val="14"/>
              </w:rPr>
              <w:t>0.8</w:t>
            </w:r>
            <w:bookmarkEnd w:id="1576"/>
            <w:r>
              <w:rPr>
                <w:rFonts w:ascii="Arial" w:hAnsi="Arial"/>
                <w:b w:val="false"/>
                <w:i w:val="false"/>
                <w:color w:val="000000"/>
                <w:sz w:val="14"/>
              </w:rPr>
              <w:t xml:space="preserve"> ) </w:t>
            </w:r>
          </w:p>
        </w:tc>
        <w:tc>
          <w:tcPr>
            <w:tcW w:w="4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UtMTEtMS0xLTEyOTk5MQ_579a6967-32fe-495f-8aeb-195f56283e78" w:id="1577"/>
            <w:r>
              <w:rPr>
                <w:rFonts w:ascii="Arial" w:hAnsi="Arial"/>
                <w:b w:val="false"/>
                <w:i w:val="false"/>
                <w:color w:val="000000"/>
                <w:sz w:val="14"/>
              </w:rPr>
              <w:t>1.5</w:t>
            </w:r>
            <w:bookmarkEnd w:id="1577"/>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UtMTMtMS0xLTEyOTk5MQ_9c3d55b2-21e5-47bd-839d-d0637a6cce82" w:id="1578"/>
            <w:r>
              <w:rPr>
                <w:rFonts w:ascii="Arial" w:hAnsi="Arial"/>
                <w:b w:val="false"/>
                <w:i w:val="false"/>
                <w:color w:val="000000"/>
                <w:sz w:val="14"/>
              </w:rPr>
              <w:t>0.9</w:t>
            </w:r>
            <w:bookmarkEnd w:id="1578"/>
            <w:r>
              <w:rPr>
                <w:rFonts w:ascii="Arial" w:hAnsi="Arial"/>
                <w:b w:val="false"/>
                <w:i w:val="false"/>
                <w:color w:val="000000"/>
                <w:sz w:val="14"/>
              </w:rPr>
              <w:t xml:space="preserve"> ) </w:t>
            </w:r>
          </w:p>
        </w:tc>
        <w:tc>
          <w:tcPr>
            <w:tcW w:w="7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UtMTUtMS0xLTEyOTk5MQ_c556d269-38c6-484a-b0b5-166f0a36fb09" w:id="1579"/>
            <w:r>
              <w:rPr>
                <w:rFonts w:ascii="Arial" w:hAnsi="Arial"/>
                <w:b w:val="false"/>
                <w:i w:val="false"/>
                <w:color w:val="000000"/>
                <w:sz w:val="14"/>
              </w:rPr>
              <w:t>1.4</w:t>
            </w:r>
            <w:bookmarkEnd w:id="1579"/>
            <w:r>
              <w:rPr>
                <w:rFonts w:ascii="Arial" w:hAnsi="Arial"/>
                <w:b w:val="false"/>
                <w:i w:val="false"/>
                <w:color w:val="000000"/>
                <w:sz w:val="14"/>
              </w:rPr>
              <w:t xml:space="preserve"> ) </w:t>
            </w:r>
          </w:p>
        </w:tc>
        <w:tc>
          <w:tcPr>
            <w:tcW w:w="60" w:type="dxa"/>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Total cash flow hedge gain (loss) recognized in income</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YtMS0xLTEtMTI5OTkx_40b311e8-a190-4eac-b158-9049eb7f774f" w:id="1580"/>
            <w:r>
              <w:rPr>
                <w:rFonts w:ascii="Arial" w:hAnsi="Arial"/>
                <w:b w:val="false"/>
                <w:i w:val="false"/>
                <w:color w:val="000000"/>
                <w:sz w:val="14"/>
              </w:rPr>
              <w:t>6.4</w:t>
            </w:r>
            <w:bookmarkEnd w:id="1580"/>
            <w:r>
              <w:rPr>
                <w:rFonts w:ascii="Arial" w:hAnsi="Arial"/>
                <w:b w:val="false"/>
                <w:i w:val="false"/>
                <w:color w:val="000000"/>
                <w:sz w:val="14"/>
              </w:rPr>
              <w:t xml:space="preserve">   </w:t>
            </w:r>
          </w:p>
        </w:tc>
        <w:tc>
          <w:tcPr>
            <w:tcW w:w="5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YtMy0xLTEtMTI5OTkx_e659d981-1d9d-4aff-952e-a7c8eb79c58c" w:id="1581"/>
            <w:r>
              <w:rPr>
                <w:rFonts w:ascii="Arial" w:hAnsi="Arial"/>
                <w:b w:val="false"/>
                <w:i w:val="false"/>
                <w:color w:val="000000"/>
                <w:sz w:val="14"/>
              </w:rPr>
              <w:t>9.1</w:t>
            </w:r>
            <w:bookmarkEnd w:id="1581"/>
            <w:r>
              <w:rPr>
                <w:rFonts w:ascii="Arial" w:hAnsi="Arial"/>
                <w:b w:val="false"/>
                <w:i w:val="false"/>
                <w:color w:val="000000"/>
                <w:sz w:val="14"/>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YtNS0xLTEtMTI5OTkx_df26da74-b9b5-47ac-a3f9-ea4787264b19" w:id="1582"/>
            <w:r>
              <w:rPr>
                <w:rFonts w:ascii="Arial" w:hAnsi="Arial"/>
                <w:b w:val="false"/>
                <w:i w:val="false"/>
                <w:color w:val="000000"/>
                <w:sz w:val="14"/>
              </w:rPr>
              <w:t>0.2</w:t>
            </w:r>
            <w:bookmarkEnd w:id="1582"/>
            <w:r>
              <w:rPr>
                <w:rFonts w:ascii="Arial" w:hAnsi="Arial"/>
                <w:b w:val="false"/>
                <w:i w:val="false"/>
                <w:color w:val="000000"/>
                <w:sz w:val="14"/>
              </w:rPr>
              <w:t xml:space="preserve">   </w:t>
            </w:r>
          </w:p>
        </w:tc>
        <w:tc>
          <w:tcPr>
            <w:tcW w:w="7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YtNy0xLTEtMTI5OTkx_609d1a3e-1848-4fca-a170-8b9d6ddbd70b" w:id="1583"/>
            <w:r>
              <w:rPr>
                <w:rFonts w:ascii="Arial" w:hAnsi="Arial"/>
                <w:b w:val="false"/>
                <w:i w:val="false"/>
                <w:color w:val="000000"/>
                <w:sz w:val="14"/>
              </w:rPr>
              <w:t>8.7</w:t>
            </w:r>
            <w:bookmarkEnd w:id="1583"/>
            <w:r>
              <w:rPr>
                <w:rFonts w:ascii="Arial" w:hAnsi="Arial"/>
                <w:b w:val="false"/>
                <w:i w:val="false"/>
                <w:color w:val="000000"/>
                <w:sz w:val="14"/>
              </w:rPr>
              <w:t xml:space="preserve"> ) </w:t>
            </w:r>
          </w:p>
        </w:tc>
        <w:tc>
          <w:tcPr>
            <w:tcW w:w="5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YtOS0xLTEtMTI5OTkx_a096bc2e-cf97-4a44-95b6-5d86cd28180d" w:id="1584"/>
            <w:r>
              <w:rPr>
                <w:rFonts w:ascii="Arial" w:hAnsi="Arial"/>
                <w:b w:val="false"/>
                <w:i w:val="false"/>
                <w:color w:val="000000"/>
                <w:sz w:val="14"/>
              </w:rPr>
              <w:t>16.4</w:t>
            </w:r>
            <w:bookmarkEnd w:id="1584"/>
            <w:r>
              <w:rPr>
                <w:rFonts w:ascii="Arial" w:hAnsi="Arial"/>
                <w:b w:val="false"/>
                <w:i w:val="false"/>
                <w:color w:val="000000"/>
                <w:sz w:val="14"/>
              </w:rPr>
              <w:t xml:space="preserve"> ) </w:t>
            </w:r>
          </w:p>
        </w:tc>
        <w:tc>
          <w:tcPr>
            <w:tcW w:w="4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YtMTEtMS0xLTEyOTk5MQ_b729938d-efe8-426b-84b7-7dddc078af44" w:id="1585"/>
            <w:r>
              <w:rPr>
                <w:rFonts w:ascii="Arial" w:hAnsi="Arial"/>
                <w:b w:val="false"/>
                <w:i w:val="false"/>
                <w:color w:val="000000"/>
                <w:sz w:val="14"/>
              </w:rPr>
              <w:t>1.7</w:t>
            </w:r>
            <w:bookmarkEnd w:id="1585"/>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YtMTMtMS0xLTEyOTk5MQ_10a46614-304d-419f-967e-483ec7b36b79" w:id="1586"/>
            <w:r>
              <w:rPr>
                <w:rFonts w:ascii="Arial" w:hAnsi="Arial"/>
                <w:b w:val="false"/>
                <w:i w:val="false"/>
                <w:color w:val="000000"/>
                <w:sz w:val="14"/>
              </w:rPr>
              <w:t>0.8</w:t>
            </w:r>
            <w:bookmarkEnd w:id="1586"/>
            <w:r>
              <w:rPr>
                <w:rFonts w:ascii="Arial" w:hAnsi="Arial"/>
                <w:b w:val="false"/>
                <w:i w:val="false"/>
                <w:color w:val="000000"/>
                <w:sz w:val="14"/>
              </w:rPr>
              <w:t xml:space="preserve"> ) </w:t>
            </w:r>
          </w:p>
        </w:tc>
        <w:tc>
          <w:tcPr>
            <w:tcW w:w="7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YtMTUtMS0xLTEyOTk5MQ_edd6f340-1285-44be-afac-b6dd1fde80cf" w:id="1587"/>
            <w:r>
              <w:rPr>
                <w:rFonts w:ascii="Arial" w:hAnsi="Arial"/>
                <w:b w:val="false"/>
                <w:i w:val="false"/>
                <w:color w:val="000000"/>
                <w:sz w:val="14"/>
              </w:rPr>
              <w:t>1.5</w:t>
            </w:r>
            <w:bookmarkEnd w:id="1587"/>
            <w:r>
              <w:rPr>
                <w:rFonts w:ascii="Arial" w:hAnsi="Arial"/>
                <w:b w:val="false"/>
                <w:i w:val="false"/>
                <w:color w:val="000000"/>
                <w:sz w:val="14"/>
              </w:rPr>
              <w:t xml:space="preserve">   </w:t>
            </w:r>
          </w:p>
        </w:tc>
        <w:tc>
          <w:tcPr>
            <w:tcW w:w="60" w:type="dxa"/>
            <w:tcBorders>
              <w:top w:val="single" w:color="000000" w:sz="11"/>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Total hedge gain (loss) recognized in income</w:t>
            </w:r>
            <w:r>
              <w:rPr>
                <w:rFonts w:ascii="Times New Roman" w:hAnsi="Times New Roman"/>
                <w:b w:val="false"/>
                <w:i w:val="false"/>
                <w:color w:val="000000"/>
                <w:sz w:val="22"/>
              </w:rPr>
              <w:t xml:space="preserve"> </w:t>
            </w:r>
          </w:p>
        </w:tc>
        <w:tc>
          <w:tcPr>
            <w:tcW w:w="18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7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ctMS0xLTEtMTI5OTkx_e30da87f-75c7-4e70-a37a-da86d4516cf7" w:id="1588"/>
            <w:r>
              <w:rPr>
                <w:rFonts w:ascii="Arial" w:hAnsi="Arial"/>
                <w:b w:val="false"/>
                <w:i w:val="false"/>
                <w:color w:val="000000"/>
                <w:sz w:val="14"/>
              </w:rPr>
              <w:t>6.4</w:t>
            </w:r>
            <w:bookmarkEnd w:id="1588"/>
            <w:r>
              <w:rPr>
                <w:rFonts w:ascii="Arial" w:hAnsi="Arial"/>
                <w:b w:val="false"/>
                <w:i w:val="false"/>
                <w:color w:val="000000"/>
                <w:sz w:val="14"/>
              </w:rPr>
              <w:t xml:space="preserve">   </w:t>
            </w:r>
          </w:p>
        </w:tc>
        <w:tc>
          <w:tcPr>
            <w:tcW w:w="5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35"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616"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ctMy0xLTEtMTI5OTkx_98ab7a86-a3b8-4d53-a4b8-d967c5f9436c" w:id="1589"/>
            <w:r>
              <w:rPr>
                <w:rFonts w:ascii="Arial" w:hAnsi="Arial"/>
                <w:b w:val="false"/>
                <w:i w:val="false"/>
                <w:color w:val="000000"/>
                <w:sz w:val="14"/>
              </w:rPr>
              <w:t>9.1</w:t>
            </w:r>
            <w:bookmarkEnd w:id="1589"/>
            <w:r>
              <w:rPr>
                <w:rFonts w:ascii="Arial" w:hAnsi="Arial"/>
                <w:b w:val="false"/>
                <w:i w:val="false"/>
                <w:color w:val="000000"/>
                <w:sz w:val="14"/>
              </w:rPr>
              <w:t xml:space="preserve"> )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52"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88"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ctNS0xLTEtMTI5OTkx_8146b59e-555e-472a-8417-1e2b7aa5f0dc" w:id="1590"/>
            <w:r>
              <w:rPr>
                <w:rFonts w:ascii="Arial" w:hAnsi="Arial"/>
                <w:b w:val="false"/>
                <w:i w:val="false"/>
                <w:color w:val="000000"/>
                <w:sz w:val="14"/>
              </w:rPr>
              <w:t>0.2</w:t>
            </w:r>
            <w:bookmarkEnd w:id="1590"/>
            <w:r>
              <w:rPr>
                <w:rFonts w:ascii="Arial" w:hAnsi="Arial"/>
                <w:b w:val="false"/>
                <w:i w:val="false"/>
                <w:color w:val="000000"/>
                <w:sz w:val="14"/>
              </w:rPr>
              <w:t xml:space="preserve">   </w:t>
            </w:r>
          </w:p>
        </w:tc>
        <w:tc>
          <w:tcPr>
            <w:tcW w:w="78"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65"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24"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ctNy0xLTEtMTI5OTkx_ba88cbae-8adc-4114-a56a-5d048dbc52c5" w:id="1591"/>
            <w:r>
              <w:rPr>
                <w:rFonts w:ascii="Arial" w:hAnsi="Arial"/>
                <w:b w:val="false"/>
                <w:i w:val="false"/>
                <w:color w:val="000000"/>
                <w:sz w:val="14"/>
              </w:rPr>
              <w:t>8.7</w:t>
            </w:r>
            <w:bookmarkEnd w:id="1591"/>
            <w:r>
              <w:rPr>
                <w:rFonts w:ascii="Arial" w:hAnsi="Arial"/>
                <w:b w:val="false"/>
                <w:i w:val="false"/>
                <w:color w:val="000000"/>
                <w:sz w:val="14"/>
              </w:rPr>
              <w:t xml:space="preserve"> ) </w:t>
            </w:r>
          </w:p>
        </w:tc>
        <w:tc>
          <w:tcPr>
            <w:tcW w:w="51"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3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93"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ctOS0xLTEtMTI5OTkx_553f5585-7317-4128-bd37-8325a2c9e555" w:id="1592"/>
            <w:r>
              <w:rPr>
                <w:rFonts w:ascii="Arial" w:hAnsi="Arial"/>
                <w:b w:val="false"/>
                <w:i w:val="false"/>
                <w:color w:val="000000"/>
                <w:sz w:val="14"/>
              </w:rPr>
              <w:t>16.4</w:t>
            </w:r>
            <w:bookmarkEnd w:id="1592"/>
            <w:r>
              <w:rPr>
                <w:rFonts w:ascii="Arial" w:hAnsi="Arial"/>
                <w:b w:val="false"/>
                <w:i w:val="false"/>
                <w:color w:val="000000"/>
                <w:sz w:val="14"/>
              </w:rPr>
              <w:t xml:space="preserve"> ) </w:t>
            </w:r>
          </w:p>
        </w:tc>
        <w:tc>
          <w:tcPr>
            <w:tcW w:w="41"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35"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613"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ctMTEtMS0xLTEyOTk5MQ_28cd3f27-8815-4868-a293-f4fc16a5bfad" w:id="1593"/>
            <w:r>
              <w:rPr>
                <w:rFonts w:ascii="Arial" w:hAnsi="Arial"/>
                <w:b w:val="false"/>
                <w:i w:val="false"/>
                <w:color w:val="000000"/>
                <w:sz w:val="14"/>
              </w:rPr>
              <w:t>1.7</w:t>
            </w:r>
            <w:bookmarkEnd w:id="1593"/>
            <w:r>
              <w:rPr>
                <w:rFonts w:ascii="Arial" w:hAnsi="Arial"/>
                <w:b w:val="false"/>
                <w:i w:val="false"/>
                <w:color w:val="000000"/>
                <w:sz w:val="14"/>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52"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8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ctMTMtMS0xLTEyOTk5MQ_69ace9d3-126f-4e14-a6e4-bac992a8f2d7" w:id="1594"/>
            <w:r>
              <w:rPr>
                <w:rFonts w:ascii="Arial" w:hAnsi="Arial"/>
                <w:b w:val="false"/>
                <w:i w:val="false"/>
                <w:color w:val="000000"/>
                <w:sz w:val="14"/>
              </w:rPr>
              <w:t>0.8</w:t>
            </w:r>
            <w:bookmarkEnd w:id="1594"/>
            <w:r>
              <w:rPr>
                <w:rFonts w:ascii="Arial" w:hAnsi="Arial"/>
                <w:b w:val="false"/>
                <w:i w:val="false"/>
                <w:color w:val="000000"/>
                <w:sz w:val="14"/>
              </w:rPr>
              <w:t xml:space="preserve"> ) </w:t>
            </w:r>
          </w:p>
        </w:tc>
        <w:tc>
          <w:tcPr>
            <w:tcW w:w="78"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95"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1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ctMTUtMS0xLTEyOTk5MQ_3363b05d-df09-4e97-bf25-4c864c898314" w:id="1595"/>
            <w:r>
              <w:rPr>
                <w:rFonts w:ascii="Arial" w:hAnsi="Arial"/>
                <w:b w:val="false"/>
                <w:i w:val="false"/>
                <w:color w:val="000000"/>
                <w:sz w:val="14"/>
              </w:rPr>
              <w:t>1.5</w:t>
            </w:r>
            <w:bookmarkEnd w:id="1595"/>
            <w:r>
              <w:rPr>
                <w:rFonts w:ascii="Arial" w:hAnsi="Arial"/>
                <w:b w:val="false"/>
                <w:i w:val="false"/>
                <w:color w:val="000000"/>
                <w:sz w:val="14"/>
              </w:rPr>
              <w:t xml:space="preserve">   </w:t>
            </w:r>
          </w:p>
        </w:tc>
        <w:tc>
          <w:tcPr>
            <w:tcW w:w="60" w:type="dxa"/>
            <w:tcBorders>
              <w:top w:val="single" w:color="000000" w:sz="11"/>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85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Gain (loss) recognized in income on derivatives not designated as hedging instruments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5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ktMy0xLTEtMTI5OTkx_3e6e416d-df6f-4ac3-843e-9a2ae0799548" w:id="1596"/>
            <w:r>
              <w:rPr>
                <w:rFonts w:ascii="Arial" w:hAnsi="Arial"/>
                <w:b w:val="false"/>
                <w:i w:val="false"/>
                <w:color w:val="000000"/>
                <w:sz w:val="14"/>
              </w:rPr>
              <w:t>1.0</w:t>
            </w:r>
            <w:bookmarkEnd w:id="1596"/>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ktNS0xLTEtMTI5OTkx_1a0c1787-15dd-412a-8598-084c7ca57482" w:id="1597"/>
            <w:r>
              <w:rPr>
                <w:rFonts w:ascii="Arial" w:hAnsi="Arial"/>
                <w:b w:val="false"/>
                <w:i w:val="false"/>
                <w:color w:val="000000"/>
                <w:sz w:val="14"/>
              </w:rPr>
              <w:t>—</w:t>
            </w:r>
            <w:bookmarkEnd w:id="1597"/>
            <w:r>
              <w:rPr>
                <w:rFonts w:ascii="Arial" w:hAnsi="Arial"/>
                <w:b w:val="false"/>
                <w:i w:val="false"/>
                <w:color w:val="000000"/>
                <w:sz w:val="14"/>
              </w:rPr>
              <w:t xml:space="preserve">   </w:t>
            </w:r>
          </w:p>
        </w:tc>
        <w:tc>
          <w:tcPr>
            <w:tcW w:w="7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ktNy0xLTEtMTI5OTkx_b682ad4f-4773-476c-b53e-205ef7ff2ddf" w:id="1598"/>
            <w:r>
              <w:rPr>
                <w:rFonts w:ascii="Arial" w:hAnsi="Arial"/>
                <w:b w:val="false"/>
                <w:i w:val="false"/>
                <w:color w:val="000000"/>
                <w:sz w:val="14"/>
              </w:rPr>
              <w:t>15.5</w:t>
            </w:r>
            <w:bookmarkEnd w:id="1598"/>
            <w:r>
              <w:rPr>
                <w:rFonts w:ascii="Arial" w:hAnsi="Arial"/>
                <w:b w:val="false"/>
                <w:i w:val="false"/>
                <w:color w:val="000000"/>
                <w:sz w:val="14"/>
              </w:rPr>
              <w:t xml:space="preserve"> ) </w:t>
            </w:r>
          </w:p>
        </w:tc>
        <w:tc>
          <w:tcPr>
            <w:tcW w:w="5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ktOS0xLTEtMTI5OTkx_b5d3dca7-f220-4e6e-ad87-ecca12649020" w:id="1599"/>
            <w:r>
              <w:rPr>
                <w:rFonts w:ascii="Arial" w:hAnsi="Arial"/>
                <w:b w:val="false"/>
                <w:i w:val="false"/>
                <w:color w:val="000000"/>
                <w:sz w:val="14"/>
              </w:rPr>
              <w:t>1.2</w:t>
            </w:r>
            <w:bookmarkEnd w:id="1599"/>
            <w:r>
              <w:rPr>
                <w:rFonts w:ascii="Arial" w:hAnsi="Arial"/>
                <w:b w:val="false"/>
                <w:i w:val="false"/>
                <w:color w:val="000000"/>
                <w:sz w:val="14"/>
              </w:rPr>
              <w:t xml:space="preserve">   </w:t>
            </w:r>
          </w:p>
        </w:tc>
        <w:tc>
          <w:tcPr>
            <w:tcW w:w="4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ktMTEtMS0xLTEyOTk5MQ_5a92f431-3bfe-4b06-b07c-6535dc607c36" w:id="1600"/>
            <w:r>
              <w:rPr>
                <w:rFonts w:ascii="Arial" w:hAnsi="Arial"/>
                <w:b w:val="false"/>
                <w:i w:val="false"/>
                <w:color w:val="000000"/>
                <w:sz w:val="14"/>
              </w:rPr>
              <w:t>0.1</w:t>
            </w:r>
            <w:bookmarkEnd w:id="1600"/>
            <w:r>
              <w:rPr>
                <w:rFonts w:ascii="Arial" w:hAnsi="Arial"/>
                <w:b w:val="false"/>
                <w:i w:val="false"/>
                <w:color w:val="000000"/>
                <w:sz w:val="14"/>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ktMTMtMS0xLTEyOTk5MQ_6de9dd47-0a5d-4fef-9db8-9b2beac3d87b" w:id="1601"/>
            <w:r>
              <w:rPr>
                <w:rFonts w:ascii="Arial" w:hAnsi="Arial"/>
                <w:b w:val="false"/>
                <w:i w:val="false"/>
                <w:color w:val="000000"/>
                <w:sz w:val="14"/>
              </w:rPr>
              <w:t>—</w:t>
            </w:r>
            <w:bookmarkEnd w:id="1601"/>
            <w:r>
              <w:rPr>
                <w:rFonts w:ascii="Arial" w:hAnsi="Arial"/>
                <w:b w:val="false"/>
                <w:i w:val="false"/>
                <w:color w:val="000000"/>
                <w:sz w:val="14"/>
              </w:rPr>
              <w:t xml:space="preserve">   </w:t>
            </w:r>
          </w:p>
        </w:tc>
        <w:tc>
          <w:tcPr>
            <w:tcW w:w="7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ktMTUtMS0xLTEyOTk5MQ_5187913a-acfd-4bc7-9425-65ca90c627dc" w:id="1602"/>
            <w:r>
              <w:rPr>
                <w:rFonts w:ascii="Arial" w:hAnsi="Arial"/>
                <w:b w:val="false"/>
                <w:i w:val="false"/>
                <w:color w:val="000000"/>
                <w:sz w:val="14"/>
              </w:rPr>
              <w:t>44.8</w:t>
            </w:r>
            <w:bookmarkEnd w:id="1602"/>
            <w:r>
              <w:rPr>
                <w:rFonts w:ascii="Arial" w:hAnsi="Arial"/>
                <w:b w:val="false"/>
                <w:i w:val="false"/>
                <w:color w:val="000000"/>
                <w:sz w:val="14"/>
              </w:rPr>
              <w:t xml:space="preserve">   </w:t>
            </w:r>
          </w:p>
        </w:tc>
        <w:tc>
          <w:tcPr>
            <w:tcW w:w="60" w:type="dxa"/>
            <w:tcBorders/>
            <w:shd w:fill="ffffff"/>
            <w:tcMar>
              <w:top w:w="30" w:type="dxa"/>
              <w:left w:w="15" w:type="dxa"/>
              <w:bottom w:w="30" w:type="dxa"/>
              <w:right w:w="15" w:type="dxa"/>
            </w:tcMar>
            <w:vAlign w:val="bottom"/>
          </w:tcPr>
          <w:p/>
        </w:tc>
      </w:tr>
      <w:tr>
        <w:trPr>
          <w:trHeight w:val="60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Total</w:t>
            </w:r>
            <w:r>
              <w:rPr>
                <w:rFonts w:ascii="Times New Roman" w:hAnsi="Times New Roman"/>
                <w:b w:val="false"/>
                <w:i w:val="false"/>
                <w:color w:val="000000"/>
                <w:sz w:val="22"/>
              </w:rPr>
              <w:t xml:space="preserve"> </w:t>
            </w:r>
          </w:p>
        </w:tc>
        <w:tc>
          <w:tcPr>
            <w:tcW w:w="18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7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EwLTEtMS0xLTEyOTk5MQ_7cb4085f-e17b-463f-8690-1d06f23844c9" w:id="1603"/>
            <w:r>
              <w:rPr>
                <w:rFonts w:ascii="Arial" w:hAnsi="Arial"/>
                <w:b w:val="false"/>
                <w:i w:val="false"/>
                <w:color w:val="000000"/>
                <w:sz w:val="14"/>
              </w:rPr>
              <w:t>6.4</w:t>
            </w:r>
            <w:bookmarkEnd w:id="1603"/>
            <w:r>
              <w:rPr>
                <w:rFonts w:ascii="Arial" w:hAnsi="Arial"/>
                <w:b w:val="false"/>
                <w:i w:val="false"/>
                <w:color w:val="000000"/>
                <w:sz w:val="14"/>
              </w:rPr>
              <w:t xml:space="preserve">   </w:t>
            </w:r>
          </w:p>
        </w:tc>
        <w:tc>
          <w:tcPr>
            <w:tcW w:w="5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3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61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EwLTMtMS0xLTEyOTk5MQ_0dff47b0-a4d5-4d58-b03f-c09473f21b6c" w:id="1604"/>
            <w:r>
              <w:rPr>
                <w:rFonts w:ascii="Arial" w:hAnsi="Arial"/>
                <w:b w:val="false"/>
                <w:i w:val="false"/>
                <w:color w:val="000000"/>
                <w:sz w:val="14"/>
              </w:rPr>
              <w:t>10.1</w:t>
            </w:r>
            <w:bookmarkEnd w:id="1604"/>
            <w:r>
              <w:rPr>
                <w:rFonts w:ascii="Arial" w:hAnsi="Arial"/>
                <w:b w:val="false"/>
                <w:i w:val="false"/>
                <w:color w:val="000000"/>
                <w:sz w:val="14"/>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5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8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EwLTUtMS0xLTEyOTk5MQ_65884181-7e71-4d1a-95df-370309494458" w:id="1605"/>
            <w:r>
              <w:rPr>
                <w:rFonts w:ascii="Arial" w:hAnsi="Arial"/>
                <w:b w:val="false"/>
                <w:i w:val="false"/>
                <w:color w:val="000000"/>
                <w:sz w:val="14"/>
              </w:rPr>
              <w:t>0.2</w:t>
            </w:r>
            <w:bookmarkEnd w:id="1605"/>
            <w:r>
              <w:rPr>
                <w:rFonts w:ascii="Arial" w:hAnsi="Arial"/>
                <w:b w:val="false"/>
                <w:i w:val="false"/>
                <w:color w:val="000000"/>
                <w:sz w:val="14"/>
              </w:rPr>
              <w:t xml:space="preserve">   </w:t>
            </w:r>
          </w:p>
        </w:tc>
        <w:tc>
          <w:tcPr>
            <w:tcW w:w="7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2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EwLTctMS0xLTEyOTk5MQ_d50d160d-dad0-4caf-9b23-fbac511bcf1d" w:id="1606"/>
            <w:r>
              <w:rPr>
                <w:rFonts w:ascii="Arial" w:hAnsi="Arial"/>
                <w:b w:val="false"/>
                <w:i w:val="false"/>
                <w:color w:val="000000"/>
                <w:sz w:val="14"/>
              </w:rPr>
              <w:t>24.2</w:t>
            </w:r>
            <w:bookmarkEnd w:id="1606"/>
            <w:r>
              <w:rPr>
                <w:rFonts w:ascii="Arial" w:hAnsi="Arial"/>
                <w:b w:val="false"/>
                <w:i w:val="false"/>
                <w:color w:val="000000"/>
                <w:sz w:val="14"/>
              </w:rPr>
              <w:t xml:space="preserve"> ) </w:t>
            </w:r>
          </w:p>
        </w:tc>
        <w:tc>
          <w:tcPr>
            <w:tcW w:w="5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3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9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EwLTktMS0xLTEyOTk5MQ_17a252a4-7977-4caa-937f-afb5b07ca1f1" w:id="1607"/>
            <w:r>
              <w:rPr>
                <w:rFonts w:ascii="Arial" w:hAnsi="Arial"/>
                <w:b w:val="false"/>
                <w:i w:val="false"/>
                <w:color w:val="000000"/>
                <w:sz w:val="14"/>
              </w:rPr>
              <w:t>15.2</w:t>
            </w:r>
            <w:bookmarkEnd w:id="1607"/>
            <w:r>
              <w:rPr>
                <w:rFonts w:ascii="Arial" w:hAnsi="Arial"/>
                <w:b w:val="false"/>
                <w:i w:val="false"/>
                <w:color w:val="000000"/>
                <w:sz w:val="14"/>
              </w:rPr>
              <w:t xml:space="preserve"> ) </w:t>
            </w:r>
          </w:p>
        </w:tc>
        <w:tc>
          <w:tcPr>
            <w:tcW w:w="4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3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61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EwLTExLTEtMS0xMjk5OTE_8aae93fc-582f-4791-a389-41dfdf2efd55" w:id="1608"/>
            <w:r>
              <w:rPr>
                <w:rFonts w:ascii="Arial" w:hAnsi="Arial"/>
                <w:b w:val="false"/>
                <w:i w:val="false"/>
                <w:color w:val="000000"/>
                <w:sz w:val="14"/>
              </w:rPr>
              <w:t>1.8</w:t>
            </w:r>
            <w:bookmarkEnd w:id="1608"/>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5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8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EwLTEzLTEtMS0xMjk5OTE_594a782f-e9f9-428f-af7d-fa86d2e633a8" w:id="1609"/>
            <w:r>
              <w:rPr>
                <w:rFonts w:ascii="Arial" w:hAnsi="Arial"/>
                <w:b w:val="false"/>
                <w:i w:val="false"/>
                <w:color w:val="000000"/>
                <w:sz w:val="14"/>
              </w:rPr>
              <w:t>0.8</w:t>
            </w:r>
            <w:bookmarkEnd w:id="1609"/>
            <w:r>
              <w:rPr>
                <w:rFonts w:ascii="Arial" w:hAnsi="Arial"/>
                <w:b w:val="false"/>
                <w:i w:val="false"/>
                <w:color w:val="000000"/>
                <w:sz w:val="14"/>
              </w:rPr>
              <w:t xml:space="preserve"> ) </w:t>
            </w:r>
          </w:p>
        </w:tc>
        <w:tc>
          <w:tcPr>
            <w:tcW w:w="7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wMmM0Mjg5NjJiNzk0ZTE3YmM1OWM5ODNlMmMxOWViZC90YWJsZXJhbmdlOjAyYzQyODk2MmI3OTRlMTdiYzU5Yzk4M2UyYzE5ZWJkXzEwLTE1LTEtMS0xMjk5OTE_00a02a48-51bd-4dbe-90ed-d8ddbad77034" w:id="1610"/>
            <w:r>
              <w:rPr>
                <w:rFonts w:ascii="Arial" w:hAnsi="Arial"/>
                <w:b w:val="false"/>
                <w:i w:val="false"/>
                <w:color w:val="000000"/>
                <w:sz w:val="14"/>
              </w:rPr>
              <w:t>46.3</w:t>
            </w:r>
            <w:bookmarkEnd w:id="1610"/>
            <w:r>
              <w:rPr>
                <w:rFonts w:ascii="Arial" w:hAnsi="Arial"/>
                <w:b w:val="false"/>
                <w:i w:val="false"/>
                <w:color w:val="000000"/>
                <w:sz w:val="14"/>
              </w:rPr>
              <w:t xml:space="preserve">   </w:t>
            </w:r>
          </w:p>
        </w:tc>
        <w:tc>
          <w:tcPr>
            <w:tcW w:w="60" w:type="dxa"/>
            <w:tcBorders>
              <w:top w:val="sing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EvZnJhZzo2ZDE1YTE4MmM0YTg0ZDZmOTI0ZjUxZGJlODJjMTNjNi90ZXh0cmVnaW9uOjZkMTVhMTgyYzRhODRkNmY5MjRmNTFkYmU4MmMxM2M2XzQxMjc_f2efc996-4d33-41e7-ba47-c9134b085d9d" w:id="1611"/>
      <w:bookmarkEnd w:id="1611"/>
    </w:p>
    <w:p>
      <w:pPr>
        <w:spacing w:before="8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EvZnJhZzo2ZDE1YTE4MmM0YTg0ZDZmOTI0ZjUxZGJlODJjMTNjNi90ZXh0cmVnaW9uOjZkMTVhMTgyYzRhODRkNmY5MjRmNTFkYmU4MmMxM2M2XzQxMjc_f2efc996-4d33-41e7-ba47-c9134b085d9d" w:id="1612"/>
      <w:bookmarkEnd w:id="1612"/>
    </w:p>
    <w:p>
      <w:pPr>
        <w:spacing w:before="18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79"/>
        <w:gridCol w:w="2681"/>
        <w:gridCol w:w="480"/>
        <w:gridCol w:w="153"/>
        <w:gridCol w:w="886"/>
        <w:gridCol w:w="47"/>
        <w:gridCol w:w="40"/>
        <w:gridCol w:w="40"/>
        <w:gridCol w:w="40"/>
        <w:gridCol w:w="135"/>
        <w:gridCol w:w="614"/>
        <w:gridCol w:w="40"/>
        <w:gridCol w:w="40"/>
        <w:gridCol w:w="40"/>
        <w:gridCol w:w="40"/>
        <w:gridCol w:w="252"/>
        <w:gridCol w:w="1188"/>
        <w:gridCol w:w="78"/>
        <w:gridCol w:w="40"/>
        <w:gridCol w:w="40"/>
        <w:gridCol w:w="40"/>
        <w:gridCol w:w="165"/>
        <w:gridCol w:w="924"/>
        <w:gridCol w:w="51"/>
        <w:gridCol w:w="40"/>
        <w:gridCol w:w="40"/>
        <w:gridCol w:w="40"/>
        <w:gridCol w:w="136"/>
        <w:gridCol w:w="891"/>
        <w:gridCol w:w="41"/>
        <w:gridCol w:w="40"/>
        <w:gridCol w:w="40"/>
        <w:gridCol w:w="40"/>
        <w:gridCol w:w="135"/>
        <w:gridCol w:w="614"/>
        <w:gridCol w:w="40"/>
        <w:gridCol w:w="40"/>
        <w:gridCol w:w="40"/>
        <w:gridCol w:w="40"/>
        <w:gridCol w:w="306"/>
        <w:gridCol w:w="1173"/>
        <w:gridCol w:w="94"/>
        <w:gridCol w:w="40"/>
        <w:gridCol w:w="40"/>
        <w:gridCol w:w="40"/>
        <w:gridCol w:w="195"/>
        <w:gridCol w:w="916"/>
        <w:gridCol w:w="60"/>
      </w:tblGrid>
      <w:tr>
        <w:trPr>
          <w:trHeight w:val="30" w:hRule="atLeast"/>
        </w:trPr>
        <w:tc>
          <w:tcPr>
            <w:tcW w:w="479" w:type="dxa"/>
            <w:tcBorders/>
            <w:tcMar>
              <w:top w:w="15" w:type="dxa"/>
              <w:left w:w="15" w:type="dxa"/>
              <w:bottom w:w="15" w:type="dxa"/>
              <w:right w:w="15" w:type="dxa"/>
            </w:tcMar>
            <w:vAlign w:val="center"/>
          </w:tcPr>
          <w:p/>
        </w:tc>
        <w:tc>
          <w:tcPr>
            <w:tcW w:w="2681" w:type="dxa"/>
            <w:tcBorders/>
            <w:tcMar>
              <w:top w:w="15" w:type="dxa"/>
              <w:left w:w="15" w:type="dxa"/>
              <w:bottom w:w="15" w:type="dxa"/>
              <w:right w:w="15" w:type="dxa"/>
            </w:tcMar>
            <w:vAlign w:val="center"/>
          </w:tcPr>
          <w:p/>
        </w:tc>
        <w:tc>
          <w:tcPr>
            <w:tcW w:w="480" w:type="dxa"/>
            <w:tcBorders/>
            <w:tcMar>
              <w:top w:w="15" w:type="dxa"/>
              <w:left w:w="15" w:type="dxa"/>
              <w:bottom w:w="15" w:type="dxa"/>
              <w:right w:w="15" w:type="dxa"/>
            </w:tcMar>
            <w:vAlign w:val="center"/>
          </w:tcPr>
          <w:p/>
        </w:tc>
        <w:tc>
          <w:tcPr>
            <w:tcW w:w="153" w:type="dxa"/>
            <w:tcBorders/>
            <w:tcMar>
              <w:top w:w="15" w:type="dxa"/>
              <w:left w:w="15" w:type="dxa"/>
              <w:bottom w:w="15" w:type="dxa"/>
              <w:right w:w="15" w:type="dxa"/>
            </w:tcMar>
            <w:vAlign w:val="center"/>
          </w:tcPr>
          <w:p/>
        </w:tc>
        <w:tc>
          <w:tcPr>
            <w:tcW w:w="886"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5" w:type="dxa"/>
            <w:tcBorders/>
            <w:tcMar>
              <w:top w:w="15" w:type="dxa"/>
              <w:left w:w="15" w:type="dxa"/>
              <w:bottom w:w="15" w:type="dxa"/>
              <w:right w:w="15" w:type="dxa"/>
            </w:tcMar>
            <w:vAlign w:val="center"/>
          </w:tcPr>
          <w:p/>
        </w:tc>
        <w:tc>
          <w:tcPr>
            <w:tcW w:w="61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52" w:type="dxa"/>
            <w:tcBorders/>
            <w:tcMar>
              <w:top w:w="15" w:type="dxa"/>
              <w:left w:w="15" w:type="dxa"/>
              <w:bottom w:w="15" w:type="dxa"/>
              <w:right w:w="15" w:type="dxa"/>
            </w:tcMar>
            <w:vAlign w:val="center"/>
          </w:tcPr>
          <w:p/>
        </w:tc>
        <w:tc>
          <w:tcPr>
            <w:tcW w:w="1188" w:type="dxa"/>
            <w:tcBorders/>
            <w:tcMar>
              <w:top w:w="15" w:type="dxa"/>
              <w:left w:w="15" w:type="dxa"/>
              <w:bottom w:w="15" w:type="dxa"/>
              <w:right w:w="15" w:type="dxa"/>
            </w:tcMar>
            <w:vAlign w:val="center"/>
          </w:tcPr>
          <w:p/>
        </w:tc>
        <w:tc>
          <w:tcPr>
            <w:tcW w:w="7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65" w:type="dxa"/>
            <w:tcBorders/>
            <w:tcMar>
              <w:top w:w="15" w:type="dxa"/>
              <w:left w:w="15" w:type="dxa"/>
              <w:bottom w:w="15" w:type="dxa"/>
              <w:right w:w="15" w:type="dxa"/>
            </w:tcMar>
            <w:vAlign w:val="center"/>
          </w:tcPr>
          <w:p/>
        </w:tc>
        <w:tc>
          <w:tcPr>
            <w:tcW w:w="924" w:type="dxa"/>
            <w:tcBorders/>
            <w:tcMar>
              <w:top w:w="15" w:type="dxa"/>
              <w:left w:w="15" w:type="dxa"/>
              <w:bottom w:w="15" w:type="dxa"/>
              <w:right w:w="15" w:type="dxa"/>
            </w:tcMar>
            <w:vAlign w:val="center"/>
          </w:tcPr>
          <w:p/>
        </w:tc>
        <w:tc>
          <w:tcPr>
            <w:tcW w:w="5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6" w:type="dxa"/>
            <w:tcBorders/>
            <w:tcMar>
              <w:top w:w="15" w:type="dxa"/>
              <w:left w:w="15" w:type="dxa"/>
              <w:bottom w:w="15" w:type="dxa"/>
              <w:right w:w="15" w:type="dxa"/>
            </w:tcMar>
            <w:vAlign w:val="center"/>
          </w:tcPr>
          <w:p/>
        </w:tc>
        <w:tc>
          <w:tcPr>
            <w:tcW w:w="891" w:type="dxa"/>
            <w:tcBorders/>
            <w:tcMar>
              <w:top w:w="15" w:type="dxa"/>
              <w:left w:w="15" w:type="dxa"/>
              <w:bottom w:w="15" w:type="dxa"/>
              <w:right w:w="15" w:type="dxa"/>
            </w:tcMar>
            <w:vAlign w:val="center"/>
          </w:tcPr>
          <w:p/>
        </w:tc>
        <w:tc>
          <w:tcPr>
            <w:tcW w:w="4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5" w:type="dxa"/>
            <w:tcBorders/>
            <w:tcMar>
              <w:top w:w="15" w:type="dxa"/>
              <w:left w:w="15" w:type="dxa"/>
              <w:bottom w:w="15" w:type="dxa"/>
              <w:right w:w="15" w:type="dxa"/>
            </w:tcMar>
            <w:vAlign w:val="center"/>
          </w:tcPr>
          <w:p/>
        </w:tc>
        <w:tc>
          <w:tcPr>
            <w:tcW w:w="61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06" w:type="dxa"/>
            <w:tcBorders/>
            <w:tcMar>
              <w:top w:w="15" w:type="dxa"/>
              <w:left w:w="15" w:type="dxa"/>
              <w:bottom w:w="15" w:type="dxa"/>
              <w:right w:w="15" w:type="dxa"/>
            </w:tcMar>
            <w:vAlign w:val="center"/>
          </w:tcPr>
          <w:p/>
        </w:tc>
        <w:tc>
          <w:tcPr>
            <w:tcW w:w="1173" w:type="dxa"/>
            <w:tcBorders/>
            <w:tcMar>
              <w:top w:w="15" w:type="dxa"/>
              <w:left w:w="15" w:type="dxa"/>
              <w:bottom w:w="15" w:type="dxa"/>
              <w:right w:w="15" w:type="dxa"/>
            </w:tcMar>
            <w:vAlign w:val="center"/>
          </w:tcPr>
          <w:p/>
        </w:tc>
        <w:tc>
          <w:tcPr>
            <w:tcW w:w="9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95" w:type="dxa"/>
            <w:tcBorders/>
            <w:tcMar>
              <w:top w:w="15" w:type="dxa"/>
              <w:left w:w="15" w:type="dxa"/>
              <w:bottom w:w="15" w:type="dxa"/>
              <w:right w:w="15" w:type="dxa"/>
            </w:tcMar>
            <w:vAlign w:val="center"/>
          </w:tcPr>
          <w:p/>
        </w:tc>
        <w:tc>
          <w:tcPr>
            <w:tcW w:w="916" w:type="dxa"/>
            <w:tcBorders/>
            <w:tcMar>
              <w:top w:w="15" w:type="dxa"/>
              <w:left w:w="15" w:type="dxa"/>
              <w:bottom w:w="15" w:type="dxa"/>
              <w:right w:w="15" w:type="dxa"/>
            </w:tcMar>
            <w:vAlign w:val="center"/>
          </w:tcPr>
          <w:p/>
        </w:tc>
        <w:tc>
          <w:tcPr>
            <w:tcW w:w="60"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(In millions)</w:t>
            </w:r>
            <w:r>
              <w:rPr>
                <w:rFonts w:ascii="Times New Roman" w:hAnsi="Times New Roman"/>
                <w:b w:val="false"/>
                <w:i w:val="false"/>
                <w:color w:val="000000"/>
                <w:sz w:val="22"/>
              </w:rPr>
              <w:t xml:space="preserve"> </w:t>
            </w:r>
          </w:p>
        </w:tc>
        <w:tc>
          <w:tcPr>
            <w:tcW w:w="0" w:type="auto"/>
            <w:gridSpan w:val="2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Six Months Ended June 30, 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2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Six Months Ended June 30, 2021</w:t>
            </w:r>
            <w:r>
              <w:rPr>
                <w:rFonts w:ascii="Times New Roman" w:hAnsi="Times New Roman"/>
                <w:b w:val="false"/>
                <w:i w:val="false"/>
                <w:color w:val="000000"/>
                <w:sz w:val="22"/>
              </w:rPr>
              <w:t xml:space="preserve"> </w:t>
            </w:r>
          </w:p>
        </w:tc>
      </w:tr>
      <w:tr>
        <w:trPr>
          <w:trHeight w:val="141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Total amount of income (expense) presented in the consolidated statements of income associated with hedges and derivatives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Revenue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Cost of sales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Selling, </w:t>
            </w:r>
            <w:r>
              <w:br/>
            </w:r>
            <w:r>
              <w:rPr>
                <w:rFonts w:ascii="Arial" w:hAnsi="Arial"/>
                <w:b/>
                <w:i w:val="false"/>
                <w:color w:val="000000"/>
                <w:sz w:val="14"/>
              </w:rPr>
              <w:t xml:space="preserve"> general </w:t>
            </w:r>
            <w:r>
              <w:br/>
            </w:r>
            <w:r>
              <w:rPr>
                <w:rFonts w:ascii="Arial" w:hAnsi="Arial"/>
                <w:b/>
                <w:i w:val="false"/>
                <w:color w:val="000000"/>
                <w:sz w:val="14"/>
              </w:rPr>
              <w:t xml:space="preserve"> and </w:t>
            </w:r>
            <w:r>
              <w:br/>
            </w:r>
            <w:r>
              <w:rPr>
                <w:rFonts w:ascii="Arial" w:hAnsi="Arial"/>
                <w:b/>
                <w:i w:val="false"/>
                <w:color w:val="000000"/>
                <w:sz w:val="14"/>
              </w:rPr>
              <w:t xml:space="preserve"> administrative </w:t>
            </w:r>
            <w:r>
              <w:br/>
            </w:r>
            <w:r>
              <w:rPr>
                <w:rFonts w:ascii="Arial" w:hAnsi="Arial"/>
                <w:b/>
                <w:i w:val="false"/>
                <w:color w:val="000000"/>
                <w:sz w:val="14"/>
              </w:rPr>
              <w:t xml:space="preserve"> expense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Other income (expense), net</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Revenue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Cost of sales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 xml:space="preserve">Selling, </w:t>
            </w:r>
            <w:r>
              <w:br/>
            </w:r>
            <w:r>
              <w:rPr>
                <w:rFonts w:ascii="Arial" w:hAnsi="Arial"/>
                <w:b/>
                <w:i w:val="false"/>
                <w:color w:val="000000"/>
                <w:sz w:val="14"/>
              </w:rPr>
              <w:t xml:space="preserve"> general </w:t>
            </w:r>
            <w:r>
              <w:br/>
            </w:r>
            <w:r>
              <w:rPr>
                <w:rFonts w:ascii="Arial" w:hAnsi="Arial"/>
                <w:b/>
                <w:i w:val="false"/>
                <w:color w:val="000000"/>
                <w:sz w:val="14"/>
              </w:rPr>
              <w:t xml:space="preserve"> and </w:t>
            </w:r>
            <w:r>
              <w:br/>
            </w:r>
            <w:r>
              <w:rPr>
                <w:rFonts w:ascii="Arial" w:hAnsi="Arial"/>
                <w:b/>
                <w:i w:val="false"/>
                <w:color w:val="000000"/>
                <w:sz w:val="14"/>
              </w:rPr>
              <w:t xml:space="preserve"> administrative </w:t>
            </w:r>
            <w:r>
              <w:br/>
            </w:r>
            <w:r>
              <w:rPr>
                <w:rFonts w:ascii="Arial" w:hAnsi="Arial"/>
                <w:b/>
                <w:i w:val="false"/>
                <w:color w:val="000000"/>
                <w:sz w:val="14"/>
              </w:rPr>
              <w:t xml:space="preserve"> expense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Other income (expense), net</w:t>
            </w:r>
            <w:r>
              <w:rPr>
                <w:rFonts w:ascii="Times New Roman" w:hAnsi="Times New Roman"/>
                <w:b w:val="false"/>
                <w:i w:val="false"/>
                <w:color w:val="000000"/>
                <w:sz w:val="22"/>
              </w:rPr>
              <w:t xml:space="preserve"> </w:t>
            </w:r>
          </w:p>
        </w:tc>
      </w:tr>
      <w:tr>
        <w:trPr/>
      </w:tr>
      <w:tr>
        <w:trPr/>
      </w:tr>
      <w:tr>
        <w:trPr>
          <w:trHeight w:val="585" w:hRule="atLeast"/>
        </w:trPr>
        <w:tc>
          <w:tcPr>
            <w:tcW w:w="0" w:type="auto"/>
            <w:gridSpan w:val="3"/>
            <w:tcBorders/>
            <w:shd w:fill="cceeff"/>
            <w:tcMar>
              <w:top w:w="30" w:type="dxa"/>
              <w:left w:w="150"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Amounts reclassified from accumulated OCI to income (loss)</w:t>
            </w:r>
            <w:r>
              <w:rPr>
                <w:rFonts w:ascii="Times New Roman" w:hAnsi="Times New Roman"/>
                <w:b w:val="false"/>
                <w:i w:val="false"/>
                <w:color w:val="000000"/>
                <w:sz w:val="22"/>
              </w:rPr>
              <w:t xml:space="preserve"> </w:t>
            </w:r>
          </w:p>
        </w:tc>
        <w:tc>
          <w:tcPr>
            <w:tcW w:w="153"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8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QtMS0xLTEtMTI5Mjk1_07838e8b-88bf-4e6c-982c-7622c59d3e4b" w:id="1613"/>
            <w:r>
              <w:rPr>
                <w:rFonts w:ascii="Arial" w:hAnsi="Arial"/>
                <w:b w:val="false"/>
                <w:i w:val="false"/>
                <w:color w:val="000000"/>
                <w:sz w:val="14"/>
              </w:rPr>
              <w:t>0.5</w:t>
            </w:r>
            <w:bookmarkEnd w:id="1613"/>
            <w:r>
              <w:rPr>
                <w:rFonts w:ascii="Arial" w:hAnsi="Arial"/>
                <w:b w:val="false"/>
                <w:i w:val="false"/>
                <w:color w:val="000000"/>
                <w:sz w:val="14"/>
              </w:rPr>
              <w:t xml:space="preserve"> ) </w:t>
            </w:r>
          </w:p>
        </w:tc>
        <w:tc>
          <w:tcPr>
            <w:tcW w:w="4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3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61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QtMy0xLTEtMTI5Mjk1_b71f1375-9173-4ed4-aa0c-224abcc5f323" w:id="1614"/>
            <w:r>
              <w:rPr>
                <w:rFonts w:ascii="Arial" w:hAnsi="Arial"/>
                <w:b w:val="false"/>
                <w:i w:val="false"/>
                <w:color w:val="000000"/>
                <w:sz w:val="14"/>
              </w:rPr>
              <w:t>7.0</w:t>
            </w:r>
            <w:bookmarkEnd w:id="1614"/>
            <w:r>
              <w:rPr>
                <w:rFonts w:ascii="Arial" w:hAnsi="Arial"/>
                <w:b w:val="false"/>
                <w:i w:val="false"/>
                <w:color w:val="000000"/>
                <w:sz w:val="14"/>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5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8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QtNS0xLTEtMTI5Mjk1_c9b2d3ac-46cd-4f6e-825c-2a0c08890012" w:id="1615"/>
            <w:r>
              <w:rPr>
                <w:rFonts w:ascii="Arial" w:hAnsi="Arial"/>
                <w:b w:val="false"/>
                <w:i w:val="false"/>
                <w:color w:val="000000"/>
                <w:sz w:val="14"/>
              </w:rPr>
              <w:t>0.3</w:t>
            </w:r>
            <w:bookmarkEnd w:id="1615"/>
            <w:r>
              <w:rPr>
                <w:rFonts w:ascii="Arial" w:hAnsi="Arial"/>
                <w:b w:val="false"/>
                <w:i w:val="false"/>
                <w:color w:val="000000"/>
                <w:sz w:val="14"/>
              </w:rPr>
              <w:t xml:space="preserve"> ) </w:t>
            </w:r>
          </w:p>
        </w:tc>
        <w:tc>
          <w:tcPr>
            <w:tcW w:w="7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2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QtNy0xLTEtMTI5Mjk1_eed6950d-56d2-4859-b6f8-ec6adf4c77ea" w:id="1616"/>
            <w:r>
              <w:rPr>
                <w:rFonts w:ascii="Arial" w:hAnsi="Arial"/>
                <w:b w:val="false"/>
                <w:i w:val="false"/>
                <w:color w:val="000000"/>
                <w:sz w:val="14"/>
              </w:rPr>
              <w:t>8.9</w:t>
            </w:r>
            <w:bookmarkEnd w:id="1616"/>
            <w:r>
              <w:rPr>
                <w:rFonts w:ascii="Arial" w:hAnsi="Arial"/>
                <w:b w:val="false"/>
                <w:i w:val="false"/>
                <w:color w:val="000000"/>
                <w:sz w:val="14"/>
              </w:rPr>
              <w:t xml:space="preserve"> ) </w:t>
            </w:r>
          </w:p>
        </w:tc>
        <w:tc>
          <w:tcPr>
            <w:tcW w:w="5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3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9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QtOS0xLTEtMTI5Mjk1_04df44fd-828e-40e1-ad29-dce046315524" w:id="1617"/>
            <w:r>
              <w:rPr>
                <w:rFonts w:ascii="Arial" w:hAnsi="Arial"/>
                <w:b w:val="false"/>
                <w:i w:val="false"/>
                <w:color w:val="000000"/>
                <w:sz w:val="14"/>
              </w:rPr>
              <w:t>26.0</w:t>
            </w:r>
            <w:bookmarkEnd w:id="1617"/>
            <w:r>
              <w:rPr>
                <w:rFonts w:ascii="Arial" w:hAnsi="Arial"/>
                <w:b w:val="false"/>
                <w:i w:val="false"/>
                <w:color w:val="000000"/>
                <w:sz w:val="14"/>
              </w:rPr>
              <w:t xml:space="preserve"> ) </w:t>
            </w:r>
          </w:p>
        </w:tc>
        <w:tc>
          <w:tcPr>
            <w:tcW w:w="4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3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61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QtMTEtMS0xLTEyOTI5NQ_9b23a5ad-5ecb-4bb5-bbf8-e39976df6805" w:id="1618"/>
            <w:r>
              <w:rPr>
                <w:rFonts w:ascii="Arial" w:hAnsi="Arial"/>
                <w:b w:val="false"/>
                <w:i w:val="false"/>
                <w:color w:val="000000"/>
                <w:sz w:val="14"/>
              </w:rPr>
              <w:t>11.5</w:t>
            </w:r>
            <w:bookmarkEnd w:id="1618"/>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30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7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QtMTMtMS0xLTEyOTI5NQ_3e33abc1-0e76-48b9-a622-dad923d257ce" w:id="1619"/>
            <w:r>
              <w:rPr>
                <w:rFonts w:ascii="Arial" w:hAnsi="Arial"/>
                <w:b w:val="false"/>
                <w:i w:val="false"/>
                <w:color w:val="000000"/>
                <w:sz w:val="14"/>
              </w:rPr>
              <w:t>0.2</w:t>
            </w:r>
            <w:bookmarkEnd w:id="1619"/>
            <w:r>
              <w:rPr>
                <w:rFonts w:ascii="Arial" w:hAnsi="Arial"/>
                <w:b w:val="false"/>
                <w:i w:val="false"/>
                <w:color w:val="000000"/>
                <w:sz w:val="14"/>
              </w:rPr>
              <w:t xml:space="preserve">   </w:t>
            </w:r>
          </w:p>
        </w:tc>
        <w:tc>
          <w:tcPr>
            <w:tcW w:w="9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1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QtMTUtMS0xLTEyOTI5NQ_deaf6926-6aa8-4438-8717-7265d578927b" w:id="1620"/>
            <w:r>
              <w:rPr>
                <w:rFonts w:ascii="Arial" w:hAnsi="Arial"/>
                <w:b w:val="false"/>
                <w:i w:val="false"/>
                <w:color w:val="000000"/>
                <w:sz w:val="14"/>
              </w:rPr>
              <w:t>6.9</w:t>
            </w:r>
            <w:bookmarkEnd w:id="1620"/>
            <w:r>
              <w:rPr>
                <w:rFonts w:ascii="Arial" w:hAnsi="Arial"/>
                <w:b w:val="false"/>
                <w:i w:val="false"/>
                <w:color w:val="000000"/>
                <w:sz w:val="14"/>
              </w:rPr>
              <w:t xml:space="preserve">   </w:t>
            </w:r>
          </w:p>
        </w:tc>
        <w:tc>
          <w:tcPr>
            <w:tcW w:w="60" w:type="dxa"/>
            <w:tcBorders>
              <w:top w:val="single" w:color="000000" w:sz="11"/>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50"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Amounts excluded from effectiveness testing</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UtMS0xLTEtMTI5Mjk1_c6d51923-c64a-4627-9600-5ca65e411428" w:id="1621"/>
            <w:r>
              <w:rPr>
                <w:rFonts w:ascii="Arial" w:hAnsi="Arial"/>
                <w:b w:val="false"/>
                <w:i w:val="false"/>
                <w:color w:val="000000"/>
                <w:sz w:val="14"/>
              </w:rPr>
              <w:t>3.0</w:t>
            </w:r>
            <w:bookmarkEnd w:id="1621"/>
            <w:r>
              <w:rPr>
                <w:rFonts w:ascii="Arial" w:hAnsi="Arial"/>
                <w:b w:val="false"/>
                <w:i w:val="false"/>
                <w:color w:val="000000"/>
                <w:sz w:val="14"/>
              </w:rPr>
              <w:t xml:space="preserve">   </w:t>
            </w:r>
          </w:p>
        </w:tc>
        <w:tc>
          <w:tcPr>
            <w:tcW w:w="4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UtMy0xLTEtMTI5Mjk1_6786c6b9-c481-4a7d-8cec-7992d08556c9" w:id="1622"/>
            <w:r>
              <w:rPr>
                <w:rFonts w:ascii="Arial" w:hAnsi="Arial"/>
                <w:b w:val="false"/>
                <w:i w:val="false"/>
                <w:color w:val="000000"/>
                <w:sz w:val="14"/>
              </w:rPr>
              <w:t>3.8</w:t>
            </w:r>
            <w:bookmarkEnd w:id="1622"/>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UtNS0xLTEtMTI5Mjk1_f4ac38ac-1b67-4d89-aedb-7a054116caa6" w:id="1623"/>
            <w:r>
              <w:rPr>
                <w:rFonts w:ascii="Arial" w:hAnsi="Arial"/>
                <w:b w:val="false"/>
                <w:i w:val="false"/>
                <w:color w:val="000000"/>
                <w:sz w:val="14"/>
              </w:rPr>
              <w:t>0.5</w:t>
            </w:r>
            <w:bookmarkEnd w:id="1623"/>
            <w:r>
              <w:rPr>
                <w:rFonts w:ascii="Arial" w:hAnsi="Arial"/>
                <w:b w:val="false"/>
                <w:i w:val="false"/>
                <w:color w:val="000000"/>
                <w:sz w:val="14"/>
              </w:rPr>
              <w:t xml:space="preserve">   </w:t>
            </w:r>
          </w:p>
        </w:tc>
        <w:tc>
          <w:tcPr>
            <w:tcW w:w="78"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UtNy0xLTEtMTI5Mjk1_62ba82a0-37d7-425f-8053-42640cab55be" w:id="1624"/>
            <w:r>
              <w:rPr>
                <w:rFonts w:ascii="Arial" w:hAnsi="Arial"/>
                <w:b w:val="false"/>
                <w:i w:val="false"/>
                <w:color w:val="000000"/>
                <w:sz w:val="14"/>
              </w:rPr>
              <w:t>19.6</w:t>
            </w:r>
            <w:bookmarkEnd w:id="1624"/>
            <w:r>
              <w:rPr>
                <w:rFonts w:ascii="Arial" w:hAnsi="Arial"/>
                <w:b w:val="false"/>
                <w:i w:val="false"/>
                <w:color w:val="000000"/>
                <w:sz w:val="14"/>
              </w:rPr>
              <w:t xml:space="preserve"> ) </w:t>
            </w:r>
          </w:p>
        </w:tc>
        <w:tc>
          <w:tcPr>
            <w:tcW w:w="5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UtOS0xLTEtMTI5Mjk1_189b16e9-0ff5-494d-af0e-be552cb31ca7" w:id="1625"/>
            <w:r>
              <w:rPr>
                <w:rFonts w:ascii="Arial" w:hAnsi="Arial"/>
                <w:b w:val="false"/>
                <w:i w:val="false"/>
                <w:color w:val="000000"/>
                <w:sz w:val="14"/>
              </w:rPr>
              <w:t>0.2</w:t>
            </w:r>
            <w:bookmarkEnd w:id="1625"/>
            <w:r>
              <w:rPr>
                <w:rFonts w:ascii="Arial" w:hAnsi="Arial"/>
                <w:b w:val="false"/>
                <w:i w:val="false"/>
                <w:color w:val="000000"/>
                <w:sz w:val="14"/>
              </w:rPr>
              <w:t xml:space="preserve">   </w:t>
            </w:r>
          </w:p>
        </w:tc>
        <w:tc>
          <w:tcPr>
            <w:tcW w:w="4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UtMTEtMS0xLTEyOTI5NQ_ce335cc3-0ae3-452e-864e-4e3b43f6936b" w:id="1626"/>
            <w:r>
              <w:rPr>
                <w:rFonts w:ascii="Arial" w:hAnsi="Arial"/>
                <w:b w:val="false"/>
                <w:i w:val="false"/>
                <w:color w:val="000000"/>
                <w:sz w:val="14"/>
              </w:rPr>
              <w:t>2.7</w:t>
            </w:r>
            <w:bookmarkEnd w:id="1626"/>
            <w:r>
              <w:rPr>
                <w:rFonts w:ascii="Arial" w:hAnsi="Arial"/>
                <w:b w:val="false"/>
                <w:i w:val="false"/>
                <w:color w:val="000000"/>
                <w:sz w:val="14"/>
              </w:rPr>
              <w:t xml:space="preserve"> )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UtMTMtMS0xLTEyOTI5NQ_3a2ac329-8987-40ab-a0a7-895e16f103b5" w:id="1627"/>
            <w:r>
              <w:rPr>
                <w:rFonts w:ascii="Arial" w:hAnsi="Arial"/>
                <w:b w:val="false"/>
                <w:i w:val="false"/>
                <w:color w:val="000000"/>
                <w:sz w:val="14"/>
              </w:rPr>
              <w:t>—</w:t>
            </w:r>
            <w:bookmarkEnd w:id="1627"/>
            <w:r>
              <w:rPr>
                <w:rFonts w:ascii="Arial" w:hAnsi="Arial"/>
                <w:b w:val="false"/>
                <w:i w:val="false"/>
                <w:color w:val="000000"/>
                <w:sz w:val="14"/>
              </w:rPr>
              <w:t xml:space="preserve">   </w:t>
            </w:r>
          </w:p>
        </w:tc>
        <w:tc>
          <w:tcPr>
            <w:tcW w:w="9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UtMTUtMS0xLTEyOTI5NQ_21c00b04-4e86-40d5-9b20-47c2b14960d1" w:id="1628"/>
            <w:r>
              <w:rPr>
                <w:rFonts w:ascii="Arial" w:hAnsi="Arial"/>
                <w:b w:val="false"/>
                <w:i w:val="false"/>
                <w:color w:val="000000"/>
                <w:sz w:val="14"/>
              </w:rPr>
              <w:t>2.0</w:t>
            </w:r>
            <w:bookmarkEnd w:id="1628"/>
            <w:r>
              <w:rPr>
                <w:rFonts w:ascii="Arial" w:hAnsi="Arial"/>
                <w:b w:val="false"/>
                <w:i w:val="false"/>
                <w:color w:val="000000"/>
                <w:sz w:val="14"/>
              </w:rPr>
              <w:t xml:space="preserve"> ) </w:t>
            </w:r>
          </w:p>
        </w:tc>
        <w:tc>
          <w:tcPr>
            <w:tcW w:w="60" w:type="dxa"/>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Total cash flow hedge gain (loss) recognized in income</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YtMS0xLTEtMTI5Mjk1_339c03e0-e1f8-42f3-95db-d35b29c1ec23" w:id="1629"/>
            <w:r>
              <w:rPr>
                <w:rFonts w:ascii="Arial" w:hAnsi="Arial"/>
                <w:b w:val="false"/>
                <w:i w:val="false"/>
                <w:color w:val="000000"/>
                <w:sz w:val="14"/>
              </w:rPr>
              <w:t>2.5</w:t>
            </w:r>
            <w:bookmarkEnd w:id="1629"/>
            <w:r>
              <w:rPr>
                <w:rFonts w:ascii="Arial" w:hAnsi="Arial"/>
                <w:b w:val="false"/>
                <w:i w:val="false"/>
                <w:color w:val="000000"/>
                <w:sz w:val="14"/>
              </w:rPr>
              <w:t xml:space="preserve">   </w:t>
            </w:r>
          </w:p>
        </w:tc>
        <w:tc>
          <w:tcPr>
            <w:tcW w:w="4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YtMy0xLTEtMTI5Mjk1_5f968ce9-1c4b-4b1a-aebe-82151b4178bc" w:id="1630"/>
            <w:r>
              <w:rPr>
                <w:rFonts w:ascii="Arial" w:hAnsi="Arial"/>
                <w:b w:val="false"/>
                <w:i w:val="false"/>
                <w:color w:val="000000"/>
                <w:sz w:val="14"/>
              </w:rPr>
              <w:t>10.8</w:t>
            </w:r>
            <w:bookmarkEnd w:id="1630"/>
            <w:r>
              <w:rPr>
                <w:rFonts w:ascii="Arial" w:hAnsi="Arial"/>
                <w:b w:val="false"/>
                <w:i w:val="false"/>
                <w:color w:val="000000"/>
                <w:sz w:val="14"/>
              </w:rPr>
              <w:t xml:space="preserve"> )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YtNS0xLTEtMTI5Mjk1_972d0d30-1b04-41f2-9c47-5377e1e3d66b" w:id="1631"/>
            <w:r>
              <w:rPr>
                <w:rFonts w:ascii="Arial" w:hAnsi="Arial"/>
                <w:b w:val="false"/>
                <w:i w:val="false"/>
                <w:color w:val="000000"/>
                <w:sz w:val="14"/>
              </w:rPr>
              <w:t>0.2</w:t>
            </w:r>
            <w:bookmarkEnd w:id="1631"/>
            <w:r>
              <w:rPr>
                <w:rFonts w:ascii="Arial" w:hAnsi="Arial"/>
                <w:b w:val="false"/>
                <w:i w:val="false"/>
                <w:color w:val="000000"/>
                <w:sz w:val="14"/>
              </w:rPr>
              <w:t xml:space="preserve">   </w:t>
            </w:r>
          </w:p>
        </w:tc>
        <w:tc>
          <w:tcPr>
            <w:tcW w:w="78"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YtNy0xLTEtMTI5Mjk1_8de89462-bc09-46ed-a19a-bc73c63d71b9" w:id="1632"/>
            <w:r>
              <w:rPr>
                <w:rFonts w:ascii="Arial" w:hAnsi="Arial"/>
                <w:b w:val="false"/>
                <w:i w:val="false"/>
                <w:color w:val="000000"/>
                <w:sz w:val="14"/>
              </w:rPr>
              <w:t>28.5</w:t>
            </w:r>
            <w:bookmarkEnd w:id="1632"/>
            <w:r>
              <w:rPr>
                <w:rFonts w:ascii="Arial" w:hAnsi="Arial"/>
                <w:b w:val="false"/>
                <w:i w:val="false"/>
                <w:color w:val="000000"/>
                <w:sz w:val="14"/>
              </w:rPr>
              <w:t xml:space="preserve"> ) </w:t>
            </w:r>
          </w:p>
        </w:tc>
        <w:tc>
          <w:tcPr>
            <w:tcW w:w="5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YtOS0xLTEtMTI5Mjk1_29675532-76f4-4849-993e-04b812814f19" w:id="1633"/>
            <w:r>
              <w:rPr>
                <w:rFonts w:ascii="Arial" w:hAnsi="Arial"/>
                <w:b w:val="false"/>
                <w:i w:val="false"/>
                <w:color w:val="000000"/>
                <w:sz w:val="14"/>
              </w:rPr>
              <w:t>25.8</w:t>
            </w:r>
            <w:bookmarkEnd w:id="1633"/>
            <w:r>
              <w:rPr>
                <w:rFonts w:ascii="Arial" w:hAnsi="Arial"/>
                <w:b w:val="false"/>
                <w:i w:val="false"/>
                <w:color w:val="000000"/>
                <w:sz w:val="14"/>
              </w:rPr>
              <w:t xml:space="preserve"> ) </w:t>
            </w:r>
          </w:p>
        </w:tc>
        <w:tc>
          <w:tcPr>
            <w:tcW w:w="4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YtMTEtMS0xLTEyOTI5NQ_92a55eb4-a288-4e3c-ab7f-b6a67fbe6618" w:id="1634"/>
            <w:r>
              <w:rPr>
                <w:rFonts w:ascii="Arial" w:hAnsi="Arial"/>
                <w:b w:val="false"/>
                <w:i w:val="false"/>
                <w:color w:val="000000"/>
                <w:sz w:val="14"/>
              </w:rPr>
              <w:t>8.8</w:t>
            </w:r>
            <w:bookmarkEnd w:id="1634"/>
            <w:r>
              <w:rPr>
                <w:rFonts w:ascii="Arial" w:hAnsi="Arial"/>
                <w:b w:val="false"/>
                <w:i w:val="false"/>
                <w:color w:val="000000"/>
                <w:sz w:val="14"/>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YtMTMtMS0xLTEyOTI5NQ_9832306f-0fdb-4184-b825-a038f45171a9" w:id="1635"/>
            <w:r>
              <w:rPr>
                <w:rFonts w:ascii="Arial" w:hAnsi="Arial"/>
                <w:b w:val="false"/>
                <w:i w:val="false"/>
                <w:color w:val="000000"/>
                <w:sz w:val="14"/>
              </w:rPr>
              <w:t>0.2</w:t>
            </w:r>
            <w:bookmarkEnd w:id="1635"/>
            <w:r>
              <w:rPr>
                <w:rFonts w:ascii="Arial" w:hAnsi="Arial"/>
                <w:b w:val="false"/>
                <w:i w:val="false"/>
                <w:color w:val="000000"/>
                <w:sz w:val="14"/>
              </w:rPr>
              <w:t xml:space="preserve">   </w:t>
            </w:r>
          </w:p>
        </w:tc>
        <w:tc>
          <w:tcPr>
            <w:tcW w:w="9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YtMTUtMS0xLTEyOTI5NQ_71add5ce-e8d9-4330-b2f7-626fd3084862" w:id="1636"/>
            <w:r>
              <w:rPr>
                <w:rFonts w:ascii="Arial" w:hAnsi="Arial"/>
                <w:b w:val="false"/>
                <w:i w:val="false"/>
                <w:color w:val="000000"/>
                <w:sz w:val="14"/>
              </w:rPr>
              <w:t>4.9</w:t>
            </w:r>
            <w:bookmarkEnd w:id="1636"/>
            <w:r>
              <w:rPr>
                <w:rFonts w:ascii="Arial" w:hAnsi="Arial"/>
                <w:b w:val="false"/>
                <w:i w:val="false"/>
                <w:color w:val="000000"/>
                <w:sz w:val="14"/>
              </w:rPr>
              <w:t xml:space="preserve">   </w:t>
            </w:r>
          </w:p>
        </w:tc>
        <w:tc>
          <w:tcPr>
            <w:tcW w:w="60" w:type="dxa"/>
            <w:tcBorders>
              <w:top w:val="single" w:color="000000" w:sz="11"/>
            </w:tcBorders>
            <w:shd w:fill="cceeff"/>
            <w:tcMar>
              <w:top w:w="30" w:type="dxa"/>
              <w:left w:w="15" w:type="dxa"/>
              <w:bottom w:w="30" w:type="dxa"/>
              <w:right w:w="15" w:type="dxa"/>
            </w:tcMar>
            <w:vAlign w:val="bottom"/>
          </w:tcPr>
          <w:p/>
        </w:tc>
      </w:tr>
      <w:tr>
        <w:trPr/>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r>
      <w:tr>
        <w:trPr>
          <w:trHeight w:val="85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Gain (loss) recognized in income on derivatives not designated as hedging instruments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ktMS0xLTEtMTI5Mjk1_450ac5f8-6b98-42b5-8435-670c1a29cb1b" w:id="1637"/>
            <w:r>
              <w:rPr>
                <w:rFonts w:ascii="Arial" w:hAnsi="Arial"/>
                <w:b w:val="false"/>
                <w:i w:val="false"/>
                <w:color w:val="000000"/>
                <w:sz w:val="14"/>
              </w:rPr>
              <w:t>0.1</w:t>
            </w:r>
            <w:bookmarkEnd w:id="1637"/>
            <w:r>
              <w:rPr>
                <w:rFonts w:ascii="Arial" w:hAnsi="Arial"/>
                <w:b w:val="false"/>
                <w:i w:val="false"/>
                <w:color w:val="000000"/>
                <w:sz w:val="14"/>
              </w:rPr>
              <w:t xml:space="preserve"> ) </w:t>
            </w:r>
          </w:p>
        </w:tc>
        <w:tc>
          <w:tcPr>
            <w:tcW w:w="4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ktMy0xLTEtMTI5Mjk1_9c9f9fae-2e0f-4a71-a65a-452d62b1b850" w:id="1638"/>
            <w:r>
              <w:rPr>
                <w:rFonts w:ascii="Arial" w:hAnsi="Arial"/>
                <w:b w:val="false"/>
                <w:i w:val="false"/>
                <w:color w:val="000000"/>
                <w:sz w:val="14"/>
              </w:rPr>
              <w:t>1.4</w:t>
            </w:r>
            <w:bookmarkEnd w:id="1638"/>
            <w:r>
              <w:rPr>
                <w:rFonts w:ascii="Arial" w:hAnsi="Arial"/>
                <w:b w:val="false"/>
                <w:i w:val="false"/>
                <w:color w:val="000000"/>
                <w:sz w:val="14"/>
              </w:rPr>
              <w:t xml:space="preserve"> )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ktNS0xLTEtMTI5Mjk1_583912d0-abb7-4327-ae5b-425287f1fc54" w:id="1639"/>
            <w:r>
              <w:rPr>
                <w:rFonts w:ascii="Arial" w:hAnsi="Arial"/>
                <w:b w:val="false"/>
                <w:i w:val="false"/>
                <w:color w:val="000000"/>
                <w:sz w:val="14"/>
              </w:rPr>
              <w:t>—</w:t>
            </w:r>
            <w:bookmarkEnd w:id="1639"/>
            <w:r>
              <w:rPr>
                <w:rFonts w:ascii="Arial" w:hAnsi="Arial"/>
                <w:b w:val="false"/>
                <w:i w:val="false"/>
                <w:color w:val="000000"/>
                <w:sz w:val="14"/>
              </w:rPr>
              <w:t xml:space="preserve">   </w:t>
            </w:r>
          </w:p>
        </w:tc>
        <w:tc>
          <w:tcPr>
            <w:tcW w:w="78"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ktNy0xLTEtMTI5Mjk1_fbbfaddd-8def-403a-9007-eff8a7f30d71" w:id="1640"/>
            <w:r>
              <w:rPr>
                <w:rFonts w:ascii="Arial" w:hAnsi="Arial"/>
                <w:b w:val="false"/>
                <w:i w:val="false"/>
                <w:color w:val="000000"/>
                <w:sz w:val="14"/>
              </w:rPr>
              <w:t>14.0</w:t>
            </w:r>
            <w:bookmarkEnd w:id="1640"/>
            <w:r>
              <w:rPr>
                <w:rFonts w:ascii="Arial" w:hAnsi="Arial"/>
                <w:b w:val="false"/>
                <w:i w:val="false"/>
                <w:color w:val="000000"/>
                <w:sz w:val="14"/>
              </w:rPr>
              <w:t xml:space="preserve">   </w:t>
            </w:r>
          </w:p>
        </w:tc>
        <w:tc>
          <w:tcPr>
            <w:tcW w:w="5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ktOS0xLTEtMTI5Mjk1_c59a6ab6-8c96-431c-b974-a9d2d8f4c23f" w:id="1641"/>
            <w:r>
              <w:rPr>
                <w:rFonts w:ascii="Arial" w:hAnsi="Arial"/>
                <w:b w:val="false"/>
                <w:i w:val="false"/>
                <w:color w:val="000000"/>
                <w:sz w:val="14"/>
              </w:rPr>
              <w:t>1.4</w:t>
            </w:r>
            <w:bookmarkEnd w:id="1641"/>
            <w:r>
              <w:rPr>
                <w:rFonts w:ascii="Arial" w:hAnsi="Arial"/>
                <w:b w:val="false"/>
                <w:i w:val="false"/>
                <w:color w:val="000000"/>
                <w:sz w:val="14"/>
              </w:rPr>
              <w:t xml:space="preserve">   </w:t>
            </w:r>
          </w:p>
        </w:tc>
        <w:tc>
          <w:tcPr>
            <w:tcW w:w="4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ktMTEtMS0xLTEyOTI5NQ_b775cbd6-129d-44b9-8413-b50d28b03e0b" w:id="1642"/>
            <w:r>
              <w:rPr>
                <w:rFonts w:ascii="Arial" w:hAnsi="Arial"/>
                <w:b w:val="false"/>
                <w:i w:val="false"/>
                <w:color w:val="000000"/>
                <w:sz w:val="14"/>
              </w:rPr>
              <w:t>0.6</w:t>
            </w:r>
            <w:bookmarkEnd w:id="1642"/>
            <w:r>
              <w:rPr>
                <w:rFonts w:ascii="Arial" w:hAnsi="Arial"/>
                <w:b w:val="false"/>
                <w:i w:val="false"/>
                <w:color w:val="000000"/>
                <w:sz w:val="14"/>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ktMTMtMS0xLTEyOTI5NQ_fbff515d-1219-4c25-862c-40f54a1c59cd" w:id="1643"/>
            <w:r>
              <w:rPr>
                <w:rFonts w:ascii="Arial" w:hAnsi="Arial"/>
                <w:b w:val="false"/>
                <w:i w:val="false"/>
                <w:color w:val="000000"/>
                <w:sz w:val="14"/>
              </w:rPr>
              <w:t>—</w:t>
            </w:r>
            <w:bookmarkEnd w:id="1643"/>
            <w:r>
              <w:rPr>
                <w:rFonts w:ascii="Arial" w:hAnsi="Arial"/>
                <w:b w:val="false"/>
                <w:i w:val="false"/>
                <w:color w:val="000000"/>
                <w:sz w:val="14"/>
              </w:rPr>
              <w:t xml:space="preserve">   </w:t>
            </w:r>
          </w:p>
        </w:tc>
        <w:tc>
          <w:tcPr>
            <w:tcW w:w="9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ktMTUtMS0xLTEyOTI5NQ_0310b304-7648-4b1e-b1ce-683cf82fd199" w:id="1644"/>
            <w:r>
              <w:rPr>
                <w:rFonts w:ascii="Arial" w:hAnsi="Arial"/>
                <w:b w:val="false"/>
                <w:i w:val="false"/>
                <w:color w:val="000000"/>
                <w:sz w:val="14"/>
              </w:rPr>
              <w:t>33.4</w:t>
            </w:r>
            <w:bookmarkEnd w:id="1644"/>
            <w:r>
              <w:rPr>
                <w:rFonts w:ascii="Arial" w:hAnsi="Arial"/>
                <w:b w:val="false"/>
                <w:i w:val="false"/>
                <w:color w:val="000000"/>
                <w:sz w:val="14"/>
              </w:rPr>
              <w:t xml:space="preserve">   </w:t>
            </w:r>
          </w:p>
        </w:tc>
        <w:tc>
          <w:tcPr>
            <w:tcW w:w="60" w:type="dxa"/>
            <w:tcBorders/>
            <w:shd w:fill="cceeff"/>
            <w:tcMar>
              <w:top w:w="30" w:type="dxa"/>
              <w:left w:w="15" w:type="dxa"/>
              <w:bottom w:w="30" w:type="dxa"/>
              <w:right w:w="15" w:type="dxa"/>
            </w:tcMar>
            <w:vAlign w:val="bottom"/>
          </w:tcPr>
          <w:p/>
        </w:tc>
      </w:tr>
      <w:tr>
        <w:trPr>
          <w:trHeight w:val="6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4"/>
              </w:rPr>
              <w:t>Total</w:t>
            </w:r>
            <w:r>
              <w:rPr>
                <w:rFonts w:ascii="Times New Roman" w:hAnsi="Times New Roman"/>
                <w:b w:val="false"/>
                <w:i w:val="false"/>
                <w:color w:val="000000"/>
                <w:sz w:val="22"/>
              </w:rPr>
              <w:t xml:space="preserve"> </w:t>
            </w:r>
          </w:p>
        </w:tc>
        <w:tc>
          <w:tcPr>
            <w:tcW w:w="153"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8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EwLTEtMS0xLTEyOTI5NQ_a82f83db-fc23-4336-a148-a5e6cebcb7b5" w:id="1645"/>
            <w:r>
              <w:rPr>
                <w:rFonts w:ascii="Arial" w:hAnsi="Arial"/>
                <w:b w:val="false"/>
                <w:i w:val="false"/>
                <w:color w:val="000000"/>
                <w:sz w:val="14"/>
              </w:rPr>
              <w:t>2.4</w:t>
            </w:r>
            <w:bookmarkEnd w:id="1645"/>
            <w:r>
              <w:rPr>
                <w:rFonts w:ascii="Arial" w:hAnsi="Arial"/>
                <w:b w:val="false"/>
                <w:i w:val="false"/>
                <w:color w:val="000000"/>
                <w:sz w:val="14"/>
              </w:rPr>
              <w:t xml:space="preserve">   </w:t>
            </w:r>
          </w:p>
        </w:tc>
        <w:tc>
          <w:tcPr>
            <w:tcW w:w="47"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3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61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EwLTMtMS0xLTEyOTI5NQ_8f8f803d-dc31-4ebe-8e48-82f4c9a74154" w:id="1646"/>
            <w:r>
              <w:rPr>
                <w:rFonts w:ascii="Arial" w:hAnsi="Arial"/>
                <w:b w:val="false"/>
                <w:i w:val="false"/>
                <w:color w:val="000000"/>
                <w:sz w:val="14"/>
              </w:rPr>
              <w:t>12.2</w:t>
            </w:r>
            <w:bookmarkEnd w:id="1646"/>
            <w:r>
              <w:rPr>
                <w:rFonts w:ascii="Arial" w:hAnsi="Arial"/>
                <w:b w:val="false"/>
                <w:i w:val="false"/>
                <w:color w:val="000000"/>
                <w:sz w:val="14"/>
              </w:rPr>
              <w:t xml:space="preserve"> )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52"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88"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EwLTUtMS0xLTEyOTI5NQ_edbe89f0-3bcf-4d8b-ac1a-9fad8d876976" w:id="1647"/>
            <w:r>
              <w:rPr>
                <w:rFonts w:ascii="Arial" w:hAnsi="Arial"/>
                <w:b w:val="false"/>
                <w:i w:val="false"/>
                <w:color w:val="000000"/>
                <w:sz w:val="14"/>
              </w:rPr>
              <w:t>0.2</w:t>
            </w:r>
            <w:bookmarkEnd w:id="1647"/>
            <w:r>
              <w:rPr>
                <w:rFonts w:ascii="Arial" w:hAnsi="Arial"/>
                <w:b w:val="false"/>
                <w:i w:val="false"/>
                <w:color w:val="000000"/>
                <w:sz w:val="14"/>
              </w:rPr>
              <w:t xml:space="preserve">   </w:t>
            </w:r>
          </w:p>
        </w:tc>
        <w:tc>
          <w:tcPr>
            <w:tcW w:w="78"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6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2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EwLTctMS0xLTEyOTI5NQ_a23fd603-2710-486d-a746-01a79b0421ad" w:id="1648"/>
            <w:r>
              <w:rPr>
                <w:rFonts w:ascii="Arial" w:hAnsi="Arial"/>
                <w:b w:val="false"/>
                <w:i w:val="false"/>
                <w:color w:val="000000"/>
                <w:sz w:val="14"/>
              </w:rPr>
              <w:t>14.5</w:t>
            </w:r>
            <w:bookmarkEnd w:id="1648"/>
            <w:r>
              <w:rPr>
                <w:rFonts w:ascii="Arial" w:hAnsi="Arial"/>
                <w:b w:val="false"/>
                <w:i w:val="false"/>
                <w:color w:val="000000"/>
                <w:sz w:val="14"/>
              </w:rPr>
              <w:t xml:space="preserve"> ) </w:t>
            </w:r>
          </w:p>
        </w:tc>
        <w:tc>
          <w:tcPr>
            <w:tcW w:w="51"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3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9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EwLTktMS0xLTEyOTI5NQ_f9ff0ffa-145a-46e4-85f3-2c90d19c7071" w:id="1649"/>
            <w:r>
              <w:rPr>
                <w:rFonts w:ascii="Arial" w:hAnsi="Arial"/>
                <w:b w:val="false"/>
                <w:i w:val="false"/>
                <w:color w:val="000000"/>
                <w:sz w:val="14"/>
              </w:rPr>
              <w:t>24.4</w:t>
            </w:r>
            <w:bookmarkEnd w:id="1649"/>
            <w:r>
              <w:rPr>
                <w:rFonts w:ascii="Arial" w:hAnsi="Arial"/>
                <w:b w:val="false"/>
                <w:i w:val="false"/>
                <w:color w:val="000000"/>
                <w:sz w:val="14"/>
              </w:rPr>
              <w:t xml:space="preserve"> ) </w:t>
            </w:r>
          </w:p>
        </w:tc>
        <w:tc>
          <w:tcPr>
            <w:tcW w:w="41"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3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61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EwLTExLTEtMS0xMjkyOTU_741350ae-6218-4fad-a3a5-0c8f68826fe0" w:id="1650"/>
            <w:r>
              <w:rPr>
                <w:rFonts w:ascii="Arial" w:hAnsi="Arial"/>
                <w:b w:val="false"/>
                <w:i w:val="false"/>
                <w:color w:val="000000"/>
                <w:sz w:val="14"/>
              </w:rPr>
              <w:t>9.4</w:t>
            </w:r>
            <w:bookmarkEnd w:id="1650"/>
            <w:r>
              <w:rPr>
                <w:rFonts w:ascii="Arial" w:hAnsi="Arial"/>
                <w:b w:val="false"/>
                <w:i w:val="false"/>
                <w:color w:val="000000"/>
                <w:sz w:val="14"/>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30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73"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EwLTEzLTEtMS0xMjkyOTU_1d8d0336-044e-4dd0-bee3-2e0f706e7ffe" w:id="1651"/>
            <w:r>
              <w:rPr>
                <w:rFonts w:ascii="Arial" w:hAnsi="Arial"/>
                <w:b w:val="false"/>
                <w:i w:val="false"/>
                <w:color w:val="000000"/>
                <w:sz w:val="14"/>
              </w:rPr>
              <w:t>0.2</w:t>
            </w:r>
            <w:bookmarkEnd w:id="1651"/>
            <w:r>
              <w:rPr>
                <w:rFonts w:ascii="Arial" w:hAnsi="Arial"/>
                <w:b w:val="false"/>
                <w:i w:val="false"/>
                <w:color w:val="000000"/>
                <w:sz w:val="14"/>
              </w:rPr>
              <w:t xml:space="preserve">   </w:t>
            </w:r>
          </w:p>
        </w:tc>
        <w:tc>
          <w:tcPr>
            <w:tcW w:w="94"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9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1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pmMDJlZGRjNWNmZWI0MjY4OWUxNzcwZDBkNjQ2MDEwOS90YWJsZXJhbmdlOmYwMmVkZGM1Y2ZlYjQyNjg5ZTE3NzBkMGQ2NDYwMTA5XzEwLTE1LTEtMS0xMjkyOTU_db887529-5ac6-4ca2-96e4-014bb0b49a99" w:id="1652"/>
            <w:r>
              <w:rPr>
                <w:rFonts w:ascii="Arial" w:hAnsi="Arial"/>
                <w:b w:val="false"/>
                <w:i w:val="false"/>
                <w:color w:val="000000"/>
                <w:sz w:val="14"/>
              </w:rPr>
              <w:t>38.3</w:t>
            </w:r>
            <w:bookmarkEnd w:id="1652"/>
            <w:r>
              <w:rPr>
                <w:rFonts w:ascii="Arial" w:hAnsi="Arial"/>
                <w:b w:val="false"/>
                <w:i w:val="false"/>
                <w:color w:val="000000"/>
                <w:sz w:val="14"/>
              </w:rPr>
              <w:t xml:space="preserve">   </w:t>
            </w:r>
          </w:p>
        </w:tc>
        <w:tc>
          <w:tcPr>
            <w:tcW w:w="6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EvZnJhZzo2ZDE1YTE4MmM0YTg0ZDZmOTI0ZjUxZGJlODJjMTNjNi90ZXh0cmVnaW9uOjZkMTVhMTgyYzRhODRkNmY5MjRmNTFkYmU4MmMxM2M2XzQxMjc_f2efc996-4d33-41e7-ba47-c9134b085d9d" w:id="1653"/>
      <w:bookmarkEnd w:id="1653"/>
      <w:bookmarkStart w:name="i73f21c9632c0447096643db62d62b18f" w:id="1654"/>
      <w:bookmarkEnd w:id="1654"/>
    </w:p>
    <w:p>
      <w:pPr>
        <w:spacing w:before="180" w:after="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73f21c9632c0447096643db62d62b18f" w:id="1655"/>
      <w:bookmarkEnd w:id="1655"/>
    </w:p>
    <w:p>
      <w:pPr>
        <w:spacing w:before="14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Balance Sheet Offsetting -</w:t>
      </w:r>
      <w:r>
        <w:rPr>
          <w:rFonts w:ascii="Times New Roman" w:hAnsi="Times New Roman"/>
          <w:b w:val="false"/>
          <w:i w:val="false"/>
          <w:color w:val="000000"/>
          <w:sz w:val="22"/>
        </w:rPr>
        <w:t xml:space="preserve"> </w:t>
      </w:r>
      <w:r>
        <w:rPr>
          <w:rFonts w:ascii="Arial" w:hAnsi="Arial"/>
          <w:b w:val="false"/>
          <w:i w:val="false"/>
          <w:color w:val="000000"/>
          <w:sz w:val="20"/>
        </w:rPr>
        <w:t xml:space="preserve">We execute derivative contracts with counterparties that consent to a master netting agreement, which permits net settlement of the gross derivative assets against gross derivative liabilities. Each instrument is accounted for individually and assets and liabilities are not offset. As of June 30, 2022 and December 31, 2021, we had no collateralized derivative contracts. </w:t>
      </w:r>
      <w:bookmarkStart w:name="id3VybDovL2RvY3MudjEvZG9jOmRmNWYwNjNkMTFiYzRlZTViZWNiOWRiN2RiOWE4YmI5L3NlYzpkZjVmMDYzZDExYmM0ZWU1YmVjYjlkYjdkYjlhOGJiOV8xMjEvZnJhZzo2ZDE1YTE4MmM0YTg0ZDZmOTI0ZjUxZGJlODJjMTNjNi90ZXh0cmVnaW9uOjZkMTVhMTgyYzRhODRkNmY5MjRmNTFkYmU4MmMxM2M2XzQwNDQ_7ccb0322-4dc1-4e4e-bd9f-dcf4356ffbec" w:id="1656"/>
      <w:bookmarkEnd w:id="1656"/>
      <w:bookmarkStart w:name="id3VybDovL2RvY3MudjEvZG9jOmRmNWYwNjNkMTFiYzRlZTViZWNiOWRiN2RiOWE4YmI5L3NlYzpkZjVmMDYzZDExYmM0ZWU1YmVjYjlkYjdkYjlhOGJiOV8xMjEvZnJhZzo2ZDE1YTE4MmM0YTg0ZDZmOTI0ZjUxZGJlODJjMTNjNi90ZXh0cmVnaW9uOjZkMTVhMTgyYzRhODRkNmY5MjRmNTFkYmU4MmMxM2M2XzQxMjg_0a3cdd75-9150-4bc3-acb4-2f6d21744a1d" w:id="1657"/>
      <w:r>
        <w:rPr>
          <w:rFonts w:ascii="Arial" w:hAnsi="Arial"/>
          <w:b w:val="false"/>
          <w:i w:val="false"/>
          <w:color w:val="000000"/>
          <w:sz w:val="20"/>
        </w:rPr>
        <w:t>The following tables present both gross information and net information of recognized derivative instruments:</w:t>
      </w:r>
      <w:bookmarkEnd w:id="1657"/>
      <w:bookmarkStart w:name="id3VybDovL2RvY3MudjEvZG9jOmRmNWYwNjNkMTFiYzRlZTViZWNiOWRiN2RiOWE4YmI5L3NlYzpkZjVmMDYzZDExYmM0ZWU1YmVjYjlkYjdkYjlhOGJiOV8xMjEvZnJhZzo2ZDE1YTE4MmM0YTg0ZDZmOTI0ZjUxZGJlODJjMTNjNi90ZXh0cmVnaW9uOjZkMTVhMTgyYzRhODRkNmY5MjRmNTFkYmU4MmMxM2M2XzQwNDQ_7ccb0322-4dc1-4e4e-bd9f-dcf4356ffbec" w:id="1658"/>
      <w:r>
        <w:rPr>
          <w:rFonts w:ascii="Arial" w:hAnsi="Arial"/>
          <w:b w:val="false"/>
          <w:i w:val="false"/>
          <w:color w:val="000000"/>
          <w:sz w:val="20"/>
        </w:rPr>
        <w:t xml:space="preserve"> </w:t>
      </w:r>
      <w:bookmarkEnd w:id="1658"/>
    </w:p>
    <w:p>
      <w:pPr>
        <w:spacing w:before="0" w:after="0"/>
        <w:ind w:left="120"/>
        <w:jc w:val="left"/>
      </w:pPr>
      <w:bookmarkStart w:name="i73f21c9632c0447096643db62d62b18f" w:id="1659"/>
      <w:bookmarkEnd w:id="1659"/>
    </w:p>
    <w:p>
      <w:pPr>
        <w:spacing w:before="14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73f21c9632c0447096643db62d62b18f" w:id="1660"/>
      <w:bookmarkEnd w:id="1660"/>
    </w:p>
    <w:p>
      <w:pPr>
        <w:spacing w:before="120" w:after="20"/>
        <w:ind w:left="120"/>
        <w:jc w:val="left"/>
      </w:pPr>
      <w:r>
        <w:rPr>
          <w:rFonts w:ascii="Times New Roman" w:hAnsi="Times New Roman"/>
          <w:b w:val="false"/>
          <w:i w:val="false"/>
          <w:color w:val="000000"/>
          <w:sz w:val="22"/>
        </w:rPr>
        <w:t xml:space="preserve"> </w:t>
      </w:r>
      <w:bookmarkStart w:name="i4f623bab50334cd98d0c6e4ced98333a" w:id="1661"/>
      <w:bookmarkEnd w:id="1661"/>
      <w:bookmarkStart w:name="ia895e6ac64ff4ea9a7f4e2ce60bf76a5" w:id="1662"/>
      <w:bookmarkEnd w:id="1662"/>
    </w:p>
    <w:tbl>
      <w:tblPr>
        <w:tblW w:w="0" w:type="auto"/>
        <w:tblCellSpacing w:w="0" w:type="auto"/>
        <w:tblBorders>
          <w:top w:val="none"/>
          <w:left w:val="none"/>
          <w:bottom w:val="none"/>
          <w:right w:val="none"/>
          <w:insideH w:val="none"/>
          <w:insideV w:val="none"/>
        </w:tblBorders>
      </w:tblPr>
      <w:tblGrid>
        <w:gridCol w:w="352"/>
        <w:gridCol w:w="2990"/>
        <w:gridCol w:w="354"/>
        <w:gridCol w:w="203"/>
        <w:gridCol w:w="1325"/>
        <w:gridCol w:w="56"/>
        <w:gridCol w:w="40"/>
        <w:gridCol w:w="40"/>
        <w:gridCol w:w="40"/>
        <w:gridCol w:w="180"/>
        <w:gridCol w:w="1331"/>
        <w:gridCol w:w="50"/>
        <w:gridCol w:w="40"/>
        <w:gridCol w:w="40"/>
        <w:gridCol w:w="40"/>
        <w:gridCol w:w="146"/>
        <w:gridCol w:w="1296"/>
        <w:gridCol w:w="40"/>
        <w:gridCol w:w="40"/>
        <w:gridCol w:w="40"/>
        <w:gridCol w:w="40"/>
        <w:gridCol w:w="203"/>
        <w:gridCol w:w="1325"/>
        <w:gridCol w:w="56"/>
        <w:gridCol w:w="40"/>
        <w:gridCol w:w="40"/>
        <w:gridCol w:w="40"/>
        <w:gridCol w:w="203"/>
        <w:gridCol w:w="1329"/>
        <w:gridCol w:w="56"/>
        <w:gridCol w:w="40"/>
        <w:gridCol w:w="40"/>
        <w:gridCol w:w="40"/>
        <w:gridCol w:w="160"/>
        <w:gridCol w:w="1294"/>
        <w:gridCol w:w="45"/>
      </w:tblGrid>
      <w:tr>
        <w:trPr>
          <w:trHeight w:val="30" w:hRule="atLeast"/>
        </w:trPr>
        <w:tc>
          <w:tcPr>
            <w:tcW w:w="352" w:type="dxa"/>
            <w:tcBorders/>
            <w:tcMar>
              <w:top w:w="15" w:type="dxa"/>
              <w:left w:w="15" w:type="dxa"/>
              <w:bottom w:w="15" w:type="dxa"/>
              <w:right w:w="15" w:type="dxa"/>
            </w:tcMar>
            <w:vAlign w:val="center"/>
          </w:tcPr>
          <w:p/>
        </w:tc>
        <w:tc>
          <w:tcPr>
            <w:tcW w:w="2990" w:type="dxa"/>
            <w:tcBorders/>
            <w:tcMar>
              <w:top w:w="15" w:type="dxa"/>
              <w:left w:w="15" w:type="dxa"/>
              <w:bottom w:w="15" w:type="dxa"/>
              <w:right w:w="15" w:type="dxa"/>
            </w:tcMar>
            <w:vAlign w:val="center"/>
          </w:tcPr>
          <w:p/>
        </w:tc>
        <w:tc>
          <w:tcPr>
            <w:tcW w:w="354" w:type="dxa"/>
            <w:tcBorders/>
            <w:tcMar>
              <w:top w:w="15" w:type="dxa"/>
              <w:left w:w="15" w:type="dxa"/>
              <w:bottom w:w="15" w:type="dxa"/>
              <w:right w:w="15" w:type="dxa"/>
            </w:tcMar>
            <w:vAlign w:val="center"/>
          </w:tcPr>
          <w:p/>
        </w:tc>
        <w:tc>
          <w:tcPr>
            <w:tcW w:w="203" w:type="dxa"/>
            <w:tcBorders/>
            <w:tcMar>
              <w:top w:w="15" w:type="dxa"/>
              <w:left w:w="15" w:type="dxa"/>
              <w:bottom w:w="15" w:type="dxa"/>
              <w:right w:w="15" w:type="dxa"/>
            </w:tcMar>
            <w:vAlign w:val="center"/>
          </w:tcPr>
          <w:p/>
        </w:tc>
        <w:tc>
          <w:tcPr>
            <w:tcW w:w="1325" w:type="dxa"/>
            <w:tcBorders/>
            <w:tcMar>
              <w:top w:w="15" w:type="dxa"/>
              <w:left w:w="15" w:type="dxa"/>
              <w:bottom w:w="15" w:type="dxa"/>
              <w:right w:w="15" w:type="dxa"/>
            </w:tcMar>
            <w:vAlign w:val="center"/>
          </w:tcPr>
          <w:p/>
        </w:tc>
        <w:tc>
          <w:tcPr>
            <w:tcW w:w="5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80" w:type="dxa"/>
            <w:tcBorders/>
            <w:tcMar>
              <w:top w:w="15" w:type="dxa"/>
              <w:left w:w="15" w:type="dxa"/>
              <w:bottom w:w="15" w:type="dxa"/>
              <w:right w:w="15" w:type="dxa"/>
            </w:tcMar>
            <w:vAlign w:val="center"/>
          </w:tcPr>
          <w:p/>
        </w:tc>
        <w:tc>
          <w:tcPr>
            <w:tcW w:w="1331" w:type="dxa"/>
            <w:tcBorders/>
            <w:tcMar>
              <w:top w:w="15" w:type="dxa"/>
              <w:left w:w="15" w:type="dxa"/>
              <w:bottom w:w="15" w:type="dxa"/>
              <w:right w:w="15" w:type="dxa"/>
            </w:tcMar>
            <w:vAlign w:val="center"/>
          </w:tcPr>
          <w:p/>
        </w:tc>
        <w:tc>
          <w:tcPr>
            <w:tcW w:w="5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9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03" w:type="dxa"/>
            <w:tcBorders/>
            <w:tcMar>
              <w:top w:w="15" w:type="dxa"/>
              <w:left w:w="15" w:type="dxa"/>
              <w:bottom w:w="15" w:type="dxa"/>
              <w:right w:w="15" w:type="dxa"/>
            </w:tcMar>
            <w:vAlign w:val="center"/>
          </w:tcPr>
          <w:p/>
        </w:tc>
        <w:tc>
          <w:tcPr>
            <w:tcW w:w="1325" w:type="dxa"/>
            <w:tcBorders/>
            <w:tcMar>
              <w:top w:w="15" w:type="dxa"/>
              <w:left w:w="15" w:type="dxa"/>
              <w:bottom w:w="15" w:type="dxa"/>
              <w:right w:w="15" w:type="dxa"/>
            </w:tcMar>
            <w:vAlign w:val="center"/>
          </w:tcPr>
          <w:p/>
        </w:tc>
        <w:tc>
          <w:tcPr>
            <w:tcW w:w="5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03" w:type="dxa"/>
            <w:tcBorders/>
            <w:tcMar>
              <w:top w:w="15" w:type="dxa"/>
              <w:left w:w="15" w:type="dxa"/>
              <w:bottom w:w="15" w:type="dxa"/>
              <w:right w:w="15" w:type="dxa"/>
            </w:tcMar>
            <w:vAlign w:val="center"/>
          </w:tcPr>
          <w:p/>
        </w:tc>
        <w:tc>
          <w:tcPr>
            <w:tcW w:w="1329" w:type="dxa"/>
            <w:tcBorders/>
            <w:tcMar>
              <w:top w:w="15" w:type="dxa"/>
              <w:left w:w="15" w:type="dxa"/>
              <w:bottom w:w="15" w:type="dxa"/>
              <w:right w:w="15" w:type="dxa"/>
            </w:tcMar>
            <w:vAlign w:val="center"/>
          </w:tcPr>
          <w:p/>
        </w:tc>
        <w:tc>
          <w:tcPr>
            <w:tcW w:w="5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60" w:type="dxa"/>
            <w:tcBorders/>
            <w:tcMar>
              <w:top w:w="15" w:type="dxa"/>
              <w:left w:w="15" w:type="dxa"/>
              <w:bottom w:w="15" w:type="dxa"/>
              <w:right w:w="15" w:type="dxa"/>
            </w:tcMar>
            <w:vAlign w:val="center"/>
          </w:tcPr>
          <w:p/>
        </w:tc>
        <w:tc>
          <w:tcPr>
            <w:tcW w:w="1294" w:type="dxa"/>
            <w:tcBorders/>
            <w:tcMar>
              <w:top w:w="15" w:type="dxa"/>
              <w:left w:w="15" w:type="dxa"/>
              <w:bottom w:w="15" w:type="dxa"/>
              <w:right w:w="15" w:type="dxa"/>
            </w:tcMar>
            <w:vAlign w:val="center"/>
          </w:tcPr>
          <w:p/>
        </w:tc>
        <w:tc>
          <w:tcPr>
            <w:tcW w:w="45"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15"/>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15"/>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December 31, 2021</w:t>
            </w:r>
            <w:r>
              <w:rPr>
                <w:rFonts w:ascii="Times New Roman" w:hAnsi="Times New Roman"/>
                <w:b w:val="false"/>
                <w:i w:val="false"/>
                <w:color w:val="000000"/>
                <w:sz w:val="22"/>
              </w:rPr>
              <w:t xml:space="preserve"> </w:t>
            </w:r>
          </w:p>
        </w:tc>
      </w:tr>
      <w:tr>
        <w:trPr>
          <w:trHeight w:val="195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Gross Amount Recognized</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Gross Amounts Not Offset, Permitted Under Master Netting Agreements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Net Amount</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Gross Amount Recognized</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Gross Amounts Not Offset, Permitted Under Master Netting Agreements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Net Amount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Derivative assets</w:t>
            </w:r>
            <w:r>
              <w:rPr>
                <w:rFonts w:ascii="Times New Roman" w:hAnsi="Times New Roman"/>
                <w:b w:val="false"/>
                <w:i w:val="false"/>
                <w:color w:val="000000"/>
                <w:sz w:val="22"/>
              </w:rPr>
              <w:t xml:space="preserve"> </w:t>
            </w:r>
          </w:p>
        </w:tc>
        <w:tc>
          <w:tcPr>
            <w:tcW w:w="203"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ItMS0xLTEtMTI5Mjk1_92e8380a-dbcd-43b2-b310-9f8a4329a4eb" w:id="1663"/>
            <w:r>
              <w:rPr>
                <w:rFonts w:ascii="Arial" w:hAnsi="Arial"/>
                <w:b w:val="false"/>
                <w:i w:val="false"/>
                <w:color w:val="000000"/>
                <w:sz w:val="16"/>
              </w:rPr>
              <w:t>238.1</w:t>
            </w:r>
            <w:bookmarkEnd w:id="1663"/>
            <w:r>
              <w:rPr>
                <w:rFonts w:ascii="Arial" w:hAnsi="Arial"/>
                <w:b w:val="false"/>
                <w:i w:val="false"/>
                <w:color w:val="000000"/>
                <w:sz w:val="16"/>
              </w:rPr>
              <w:t xml:space="preserve">   </w:t>
            </w:r>
          </w:p>
        </w:tc>
        <w:tc>
          <w:tcPr>
            <w:tcW w:w="5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3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ItMy0xLTEtMTI5Mjk1_a3bb68e9-00ce-4be2-8c37-2e45c72530c3" w:id="1664"/>
            <w:r>
              <w:rPr>
                <w:rFonts w:ascii="Arial" w:hAnsi="Arial"/>
                <w:b w:val="false"/>
                <w:i w:val="false"/>
                <w:color w:val="000000"/>
                <w:sz w:val="16"/>
              </w:rPr>
              <w:t>133.9</w:t>
            </w:r>
            <w:bookmarkEnd w:id="1664"/>
            <w:r>
              <w:rPr>
                <w:rFonts w:ascii="Arial" w:hAnsi="Arial"/>
                <w:b w:val="false"/>
                <w:i w:val="false"/>
                <w:color w:val="000000"/>
                <w:sz w:val="16"/>
              </w:rPr>
              <w:t xml:space="preserve"> ) </w:t>
            </w:r>
          </w:p>
        </w:tc>
        <w:tc>
          <w:tcPr>
            <w:tcW w:w="5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ItNS0xLTEtMTI5Mjk1_fb811dfa-2435-46f9-8d89-5655fed2cfb3" w:id="1665"/>
            <w:r>
              <w:rPr>
                <w:rFonts w:ascii="Arial" w:hAnsi="Arial"/>
                <w:b w:val="false"/>
                <w:i w:val="false"/>
                <w:color w:val="000000"/>
                <w:sz w:val="16"/>
              </w:rPr>
              <w:t>104.2</w:t>
            </w:r>
            <w:bookmarkEnd w:id="1665"/>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03"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ItNy0xLTEtMTI5Mjk1_d6206966-4947-4897-ac03-8da6e5bb9f3f" w:id="1666"/>
            <w:r>
              <w:rPr>
                <w:rFonts w:ascii="Arial" w:hAnsi="Arial"/>
                <w:b w:val="false"/>
                <w:i w:val="false"/>
                <w:color w:val="000000"/>
                <w:sz w:val="16"/>
              </w:rPr>
              <w:t>120.8</w:t>
            </w:r>
            <w:bookmarkEnd w:id="1666"/>
            <w:r>
              <w:rPr>
                <w:rFonts w:ascii="Arial" w:hAnsi="Arial"/>
                <w:b w:val="false"/>
                <w:i w:val="false"/>
                <w:color w:val="000000"/>
                <w:sz w:val="16"/>
              </w:rPr>
              <w:t xml:space="preserve">   </w:t>
            </w:r>
          </w:p>
        </w:tc>
        <w:tc>
          <w:tcPr>
            <w:tcW w:w="5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03"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ItOS0xLTEtMTI5Mjk1_4a2a8af4-c9b7-48fd-9b83-6184f34ff906" w:id="1667"/>
            <w:r>
              <w:rPr>
                <w:rFonts w:ascii="Arial" w:hAnsi="Arial"/>
                <w:b w:val="false"/>
                <w:i w:val="false"/>
                <w:color w:val="000000"/>
                <w:sz w:val="16"/>
              </w:rPr>
              <w:t>78.6</w:t>
            </w:r>
            <w:bookmarkEnd w:id="1667"/>
            <w:r>
              <w:rPr>
                <w:rFonts w:ascii="Arial" w:hAnsi="Arial"/>
                <w:b w:val="false"/>
                <w:i w:val="false"/>
                <w:color w:val="000000"/>
                <w:sz w:val="16"/>
              </w:rPr>
              <w:t xml:space="preserve"> ) </w:t>
            </w:r>
          </w:p>
        </w:tc>
        <w:tc>
          <w:tcPr>
            <w:tcW w:w="5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6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ItMTEtMS0xLTEyOTI5NQ_74286ca6-e096-4c36-8002-c5126e303f6f" w:id="1668"/>
            <w:r>
              <w:rPr>
                <w:rFonts w:ascii="Arial" w:hAnsi="Arial"/>
                <w:b w:val="false"/>
                <w:i w:val="false"/>
                <w:color w:val="000000"/>
                <w:sz w:val="16"/>
              </w:rPr>
              <w:t>42.2</w:t>
            </w:r>
            <w:bookmarkEnd w:id="1668"/>
            <w:r>
              <w:rPr>
                <w:rFonts w:ascii="Arial" w:hAnsi="Arial"/>
                <w:b w:val="false"/>
                <w:i w:val="false"/>
                <w:color w:val="000000"/>
                <w:sz w:val="16"/>
              </w:rPr>
              <w:t xml:space="preserve">   </w:t>
            </w:r>
          </w:p>
        </w:tc>
        <w:tc>
          <w:tcPr>
            <w:tcW w:w="45"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Derivative liabilities</w:t>
            </w:r>
            <w:r>
              <w:rPr>
                <w:rFonts w:ascii="Times New Roman" w:hAnsi="Times New Roman"/>
                <w:b w:val="false"/>
                <w:i w:val="false"/>
                <w:color w:val="000000"/>
                <w:sz w:val="22"/>
              </w:rPr>
              <w:t xml:space="preserve"> </w:t>
            </w:r>
          </w:p>
        </w:tc>
        <w:tc>
          <w:tcPr>
            <w:tcW w:w="203"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MtMS0xLTEtMTI5Mjk1_3970d225-85fb-4a35-9c28-66590a768647" w:id="1669"/>
            <w:r>
              <w:rPr>
                <w:rFonts w:ascii="Arial" w:hAnsi="Arial"/>
                <w:b w:val="false"/>
                <w:i w:val="false"/>
                <w:color w:val="000000"/>
                <w:sz w:val="16"/>
              </w:rPr>
              <w:t>395.0</w:t>
            </w:r>
            <w:bookmarkEnd w:id="1669"/>
            <w:r>
              <w:rPr>
                <w:rFonts w:ascii="Arial" w:hAnsi="Arial"/>
                <w:b w:val="false"/>
                <w:i w:val="false"/>
                <w:color w:val="000000"/>
                <w:sz w:val="16"/>
              </w:rPr>
              <w:t xml:space="preserve">   </w:t>
            </w:r>
          </w:p>
        </w:tc>
        <w:tc>
          <w:tcPr>
            <w:tcW w:w="5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80"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31"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MtMy0xLTEtMTI5Mjk1_68ae87e4-f9ae-4932-8891-b6d40d59cf8e" w:id="1670"/>
            <w:r>
              <w:rPr>
                <w:rFonts w:ascii="Arial" w:hAnsi="Arial"/>
                <w:b w:val="false"/>
                <w:i w:val="false"/>
                <w:color w:val="000000"/>
                <w:sz w:val="16"/>
              </w:rPr>
              <w:t>133.9</w:t>
            </w:r>
            <w:bookmarkEnd w:id="1670"/>
            <w:r>
              <w:rPr>
                <w:rFonts w:ascii="Arial" w:hAnsi="Arial"/>
                <w:b w:val="false"/>
                <w:i w:val="false"/>
                <w:color w:val="000000"/>
                <w:sz w:val="16"/>
              </w:rPr>
              <w:t xml:space="preserve"> ) </w:t>
            </w:r>
          </w:p>
        </w:tc>
        <w:tc>
          <w:tcPr>
            <w:tcW w:w="5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MtNS0xLTEtMTI5Mjk1_966af44c-60e5-49dc-a530-9506a8be99e5" w:id="1671"/>
            <w:r>
              <w:rPr>
                <w:rFonts w:ascii="Arial" w:hAnsi="Arial"/>
                <w:b w:val="false"/>
                <w:i w:val="false"/>
                <w:color w:val="000000"/>
                <w:sz w:val="16"/>
              </w:rPr>
              <w:t>261.1</w:t>
            </w:r>
            <w:bookmarkEnd w:id="167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03"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MtNy0xLTEtMTI5Mjk1_6d8b8d24-8315-443e-a6d9-d00ea8b974ea" w:id="1672"/>
            <w:r>
              <w:rPr>
                <w:rFonts w:ascii="Arial" w:hAnsi="Arial"/>
                <w:b w:val="false"/>
                <w:i w:val="false"/>
                <w:color w:val="000000"/>
                <w:sz w:val="16"/>
              </w:rPr>
              <w:t>176.5</w:t>
            </w:r>
            <w:bookmarkEnd w:id="1672"/>
            <w:r>
              <w:rPr>
                <w:rFonts w:ascii="Arial" w:hAnsi="Arial"/>
                <w:b w:val="false"/>
                <w:i w:val="false"/>
                <w:color w:val="000000"/>
                <w:sz w:val="16"/>
              </w:rPr>
              <w:t xml:space="preserve">   </w:t>
            </w:r>
          </w:p>
        </w:tc>
        <w:tc>
          <w:tcPr>
            <w:tcW w:w="5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03"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9"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MtOS0xLTEtMTI5Mjk1_551b430c-2193-45e0-97f1-1a5ff75bd26f" w:id="1673"/>
            <w:r>
              <w:rPr>
                <w:rFonts w:ascii="Arial" w:hAnsi="Arial"/>
                <w:b w:val="false"/>
                <w:i w:val="false"/>
                <w:color w:val="000000"/>
                <w:sz w:val="16"/>
              </w:rPr>
              <w:t>78.6</w:t>
            </w:r>
            <w:bookmarkEnd w:id="1673"/>
            <w:r>
              <w:rPr>
                <w:rFonts w:ascii="Arial" w:hAnsi="Arial"/>
                <w:b w:val="false"/>
                <w:i w:val="false"/>
                <w:color w:val="000000"/>
                <w:sz w:val="16"/>
              </w:rPr>
              <w:t xml:space="preserve"> ) </w:t>
            </w:r>
          </w:p>
        </w:tc>
        <w:tc>
          <w:tcPr>
            <w:tcW w:w="5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60"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4"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EvZnJhZzo2ZDE1YTE4MmM0YTg0ZDZmOTI0ZjUxZGJlODJjMTNjNi90YWJsZTo1Yzc5MjZhNTE5Njc0OGRmOTI0MmQ4Y2YyMzk2YWU0OS90YWJsZXJhbmdlOjVjNzkyNmE1MTk2NzQ4ZGY5MjQyZDhjZjIzOTZhZTQ5XzMtMTEtMS0xLTEyOTI5NQ_d227a47c-b9a2-4b1e-97a9-a8e1bae95f22" w:id="1674"/>
            <w:r>
              <w:rPr>
                <w:rFonts w:ascii="Arial" w:hAnsi="Arial"/>
                <w:b w:val="false"/>
                <w:i w:val="false"/>
                <w:color w:val="000000"/>
                <w:sz w:val="16"/>
              </w:rPr>
              <w:t>97.9</w:t>
            </w:r>
            <w:bookmarkEnd w:id="1674"/>
            <w:r>
              <w:rPr>
                <w:rFonts w:ascii="Arial" w:hAnsi="Arial"/>
                <w:b w:val="false"/>
                <w:i w:val="false"/>
                <w:color w:val="000000"/>
                <w:sz w:val="16"/>
              </w:rPr>
              <w:t xml:space="preserve">   </w:t>
            </w:r>
          </w:p>
        </w:tc>
        <w:tc>
          <w:tcPr>
            <w:tcW w:w="45" w:type="dxa"/>
            <w:tcBorders/>
            <w:shd w:fill="ffffff"/>
            <w:tcMar>
              <w:top w:w="30" w:type="dxa"/>
              <w:left w:w="15" w:type="dxa"/>
              <w:bottom w:w="30" w:type="dxa"/>
              <w:right w:w="15" w:type="dxa"/>
            </w:tcMar>
            <w:vAlign w:val="bottom"/>
          </w:tcPr>
          <w:p/>
        </w:tc>
      </w:tr>
    </w:tbl>
    <w:p>
      <w:pPr>
        <w:spacing w:before="0" w:after="0"/>
        <w:ind w:left="0"/>
        <w:jc w:val="left"/>
      </w:pPr>
      <w:bookmarkStart w:name="ia895e6ac64ff4ea9a7f4e2ce60bf76a5" w:id="1675"/>
      <w:r>
        <w:rPr>
          <w:rFonts w:ascii="Times New Roman" w:hAnsi="Times New Roman"/>
          <w:b w:val="false"/>
          <w:i w:val="false"/>
          <w:color w:val="000000"/>
          <w:sz w:val="22"/>
        </w:rPr>
        <w:t xml:space="preserve"> </w:t>
      </w:r>
      <w:bookmarkEnd w:id="1675"/>
      <w:bookmarkStart w:name="i4f623bab50334cd98d0c6e4ced98333a" w:id="1676"/>
      <w:bookmarkEnd w:id="1676"/>
    </w:p>
    <w:p>
      <w:pPr>
        <w:spacing w:before="0" w:after="0"/>
        <w:ind w:left="120"/>
        <w:jc w:val="left"/>
      </w:pPr>
      <w:bookmarkStart w:name="i73f21c9632c0447096643db62d62b18f" w:id="1677"/>
      <w:bookmarkEnd w:id="1677"/>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26</w:t>
      </w:r>
      <w:r>
        <w:rPr>
          <w:rFonts w:ascii="Times New Roman" w:hAnsi="Times New Roman"/>
          <w:b w:val="false"/>
          <w:i w:val="false"/>
          <w:color w:val="000000"/>
          <w:sz w:val="22"/>
        </w:rPr>
        <w:t xml:space="preserve"> </w:t>
      </w:r>
    </w:p>
    <w:bookmarkStart w:name="idf5f063d11bc4ee5becb9db7db9a8bb9_127" w:id="1678"/>
    <w:p>
      <w:pPr>
        <w:spacing w:before="0" w:after="0"/>
        <w:ind w:left="120"/>
        <w:jc w:val="left"/>
      </w:pPr>
    </w:p>
    <w:bookmarkEnd w:id="1678"/>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19. </w:t>
      </w:r>
      <w:bookmarkStart w:name="id3VybDovL2RvY3MudjEvZG9jOmRmNWYwNjNkMTFiYzRlZTViZWNiOWRiN2RiOWE4YmI5L3NlYzpkZjVmMDYzZDExYmM0ZWU1YmVjYjlkYjdkYjlhOGJiOV8xMjcvZnJhZzo3ZTk4NWJhY2ZlZTg0MGMxOTg0MjdiYTczNWMxNzhjOS90ZXh0cmVnaW9uOjdlOTg1YmFjZmVlODQwYzE5ODQyN2JhNzM1YzE3OGM5XzQ4NTk_f5ad3fc2-2ab0-475a-b95f-c2c14c29b761" w:id="1679"/>
      <w:r>
        <w:rPr>
          <w:rFonts w:ascii="Arial" w:hAnsi="Arial"/>
          <w:b/>
          <w:i w:val="false"/>
          <w:color w:val="000000"/>
          <w:sz w:val="20"/>
        </w:rPr>
        <w:t>FAIR VALUE MEASUREMENTS</w:t>
      </w:r>
      <w:bookmarkEnd w:id="1679"/>
      <w:r>
        <w:rPr>
          <w:rFonts w:ascii="Arial" w:hAnsi="Arial"/>
          <w:b/>
          <w:i w:val="false"/>
          <w:color w:val="000000"/>
          <w:sz w:val="20"/>
        </w:rPr>
        <w:t xml:space="preserve"> </w:t>
      </w:r>
    </w:p>
    <w:p>
      <w:pPr>
        <w:spacing w:before="0" w:after="0"/>
        <w:ind w:left="120"/>
        <w:jc w:val="left"/>
      </w:pPr>
      <w:bookmarkStart w:name="i7746212ac62346f19cf1f121fac29a46" w:id="1680"/>
      <w:bookmarkEnd w:id="1680"/>
      <w:bookmarkStart w:name="id3VybDovL2RvY3MudjEvZG9jOmRmNWYwNjNkMTFiYzRlZTViZWNiOWRiN2RiOWE4YmI5L3NlYzpkZjVmMDYzZDExYmM0ZWU1YmVjYjlkYjdkYjlhOGJiOV8xMjcvZnJhZzo3ZTk4NWJhY2ZlZTg0MGMxOTg0MjdiYTczNWMxNzhjOS90ZXh0cmVnaW9uOjdlOTg1YmFjZmVlODQwYzE5ODQyN2JhNzM1YzE3OGM5XzQ4ODc_7280b84c-a269-4d52-a9c8-addc6ed87d2e" w:id="1681"/>
      <w:bookmarkEnd w:id="1681"/>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Assets and liabilities measured at fair value on a recurring basis were as follows: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cvZnJhZzo3ZTk4NWJhY2ZlZTg0MGMxOTg0MjdiYTczNWMxNzhjOS90ZXh0cmVnaW9uOjdlOTg1YmFjZmVlODQwYzE5ODQyN2JhNzM1YzE3OGM5XzQ4ODc_7280b84c-a269-4d52-a9c8-addc6ed87d2e" w:id="1682"/>
      <w:bookmarkEnd w:id="1682"/>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04"/>
        <w:gridCol w:w="3843"/>
        <w:gridCol w:w="507"/>
        <w:gridCol w:w="146"/>
        <w:gridCol w:w="789"/>
        <w:gridCol w:w="40"/>
        <w:gridCol w:w="40"/>
        <w:gridCol w:w="40"/>
        <w:gridCol w:w="40"/>
        <w:gridCol w:w="146"/>
        <w:gridCol w:w="795"/>
        <w:gridCol w:w="40"/>
        <w:gridCol w:w="40"/>
        <w:gridCol w:w="40"/>
        <w:gridCol w:w="40"/>
        <w:gridCol w:w="146"/>
        <w:gridCol w:w="789"/>
        <w:gridCol w:w="40"/>
        <w:gridCol w:w="40"/>
        <w:gridCol w:w="40"/>
        <w:gridCol w:w="40"/>
        <w:gridCol w:w="196"/>
        <w:gridCol w:w="789"/>
        <w:gridCol w:w="54"/>
        <w:gridCol w:w="40"/>
        <w:gridCol w:w="40"/>
        <w:gridCol w:w="40"/>
        <w:gridCol w:w="146"/>
        <w:gridCol w:w="789"/>
        <w:gridCol w:w="40"/>
        <w:gridCol w:w="40"/>
        <w:gridCol w:w="40"/>
        <w:gridCol w:w="40"/>
        <w:gridCol w:w="146"/>
        <w:gridCol w:w="795"/>
        <w:gridCol w:w="40"/>
        <w:gridCol w:w="40"/>
        <w:gridCol w:w="40"/>
        <w:gridCol w:w="40"/>
        <w:gridCol w:w="146"/>
        <w:gridCol w:w="789"/>
        <w:gridCol w:w="40"/>
        <w:gridCol w:w="40"/>
        <w:gridCol w:w="40"/>
        <w:gridCol w:w="40"/>
        <w:gridCol w:w="196"/>
        <w:gridCol w:w="789"/>
        <w:gridCol w:w="54"/>
      </w:tblGrid>
      <w:tr>
        <w:trPr>
          <w:trHeight w:val="30" w:hRule="atLeast"/>
        </w:trPr>
        <w:tc>
          <w:tcPr>
            <w:tcW w:w="504" w:type="dxa"/>
            <w:tcBorders/>
            <w:tcMar>
              <w:top w:w="15" w:type="dxa"/>
              <w:left w:w="15" w:type="dxa"/>
              <w:bottom w:w="15" w:type="dxa"/>
              <w:right w:w="15" w:type="dxa"/>
            </w:tcMar>
            <w:vAlign w:val="center"/>
          </w:tcPr>
          <w:p/>
        </w:tc>
        <w:tc>
          <w:tcPr>
            <w:tcW w:w="3843" w:type="dxa"/>
            <w:tcBorders/>
            <w:tcMar>
              <w:top w:w="15" w:type="dxa"/>
              <w:left w:w="15" w:type="dxa"/>
              <w:bottom w:w="15" w:type="dxa"/>
              <w:right w:w="15" w:type="dxa"/>
            </w:tcMar>
            <w:vAlign w:val="center"/>
          </w:tcPr>
          <w:p/>
        </w:tc>
        <w:tc>
          <w:tcPr>
            <w:tcW w:w="507"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78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79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78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96" w:type="dxa"/>
            <w:tcBorders/>
            <w:tcMar>
              <w:top w:w="15" w:type="dxa"/>
              <w:left w:w="15" w:type="dxa"/>
              <w:bottom w:w="15" w:type="dxa"/>
              <w:right w:w="15" w:type="dxa"/>
            </w:tcMar>
            <w:vAlign w:val="center"/>
          </w:tcPr>
          <w:p/>
        </w:tc>
        <w:tc>
          <w:tcPr>
            <w:tcW w:w="789" w:type="dxa"/>
            <w:tcBorders/>
            <w:tcMar>
              <w:top w:w="15" w:type="dxa"/>
              <w:left w:w="15" w:type="dxa"/>
              <w:bottom w:w="15" w:type="dxa"/>
              <w:right w:w="15" w:type="dxa"/>
            </w:tcMar>
            <w:vAlign w:val="center"/>
          </w:tcPr>
          <w:p/>
        </w:tc>
        <w:tc>
          <w:tcPr>
            <w:tcW w:w="5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78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79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78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96" w:type="dxa"/>
            <w:tcBorders/>
            <w:tcMar>
              <w:top w:w="15" w:type="dxa"/>
              <w:left w:w="15" w:type="dxa"/>
              <w:bottom w:w="15" w:type="dxa"/>
              <w:right w:w="15" w:type="dxa"/>
            </w:tcMar>
            <w:vAlign w:val="center"/>
          </w:tcPr>
          <w:p/>
        </w:tc>
        <w:tc>
          <w:tcPr>
            <w:tcW w:w="789" w:type="dxa"/>
            <w:tcBorders/>
            <w:tcMar>
              <w:top w:w="15" w:type="dxa"/>
              <w:left w:w="15" w:type="dxa"/>
              <w:bottom w:w="15" w:type="dxa"/>
              <w:right w:w="15" w:type="dxa"/>
            </w:tcMar>
            <w:vAlign w:val="center"/>
          </w:tcPr>
          <w:p/>
        </w:tc>
        <w:tc>
          <w:tcPr>
            <w:tcW w:w="54"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2022</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2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December 31, 2021</w:t>
            </w:r>
            <w:r>
              <w:rPr>
                <w:rFonts w:ascii="Times New Roman" w:hAnsi="Times New Roman"/>
                <w:b w:val="false"/>
                <w:i w:val="false"/>
                <w:color w:val="000000"/>
                <w:sz w:val="22"/>
              </w:rPr>
              <w:t xml:space="preserve"> </w:t>
            </w:r>
          </w:p>
        </w:tc>
      </w:tr>
      <w:tr>
        <w:trPr>
          <w:trHeight w:val="40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Total</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Level 1</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Level 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Level 3</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Total</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Level 1</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Level 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Level 3</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Assets</w:t>
            </w:r>
            <w:r>
              <w:rPr>
                <w:rFonts w:ascii="Times New Roman" w:hAnsi="Times New Roman"/>
                <w:b w:val="false"/>
                <w:i w:val="false"/>
                <w:color w:val="000000"/>
                <w:sz w:val="22"/>
              </w:rPr>
              <w:t xml:space="preserve"> </w:t>
            </w: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Investments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Investment in Technip Energies</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UtMS0xLTEtMTI5Mjk1_e1baaf0b-d8a3-4c2a-b2b1-206b49b48807" w:id="1683"/>
            <w:r>
              <w:rPr>
                <w:rFonts w:ascii="Arial" w:hAnsi="Arial"/>
                <w:b w:val="false"/>
                <w:i w:val="false"/>
                <w:color w:val="000000"/>
                <w:sz w:val="16"/>
              </w:rPr>
              <w:t>—</w:t>
            </w:r>
            <w:bookmarkEnd w:id="168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9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UtMy0xLTEtMTI5Mjk1_87ba9d72-3df0-47f9-a4a8-b0cb58a83304" w:id="1684"/>
            <w:r>
              <w:rPr>
                <w:rFonts w:ascii="Arial" w:hAnsi="Arial"/>
                <w:b w:val="false"/>
                <w:i w:val="false"/>
                <w:color w:val="000000"/>
                <w:sz w:val="16"/>
              </w:rPr>
              <w:t>—</w:t>
            </w:r>
            <w:bookmarkEnd w:id="168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UtNS0xLTEtMTI5Mjk1_3e7135ff-80db-4194-a660-8132ec9a8e37" w:id="1685"/>
            <w:r>
              <w:rPr>
                <w:rFonts w:ascii="Arial" w:hAnsi="Arial"/>
                <w:b w:val="false"/>
                <w:i w:val="false"/>
                <w:color w:val="000000"/>
                <w:sz w:val="16"/>
              </w:rPr>
              <w:t>—</w:t>
            </w:r>
            <w:bookmarkEnd w:id="168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UtNy0xLTEtMTI5Mjk1_aa0f33c1-747f-446e-b835-36386b31d705" w:id="1686"/>
            <w:r>
              <w:rPr>
                <w:rFonts w:ascii="Arial" w:hAnsi="Arial"/>
                <w:b w:val="false"/>
                <w:i w:val="false"/>
                <w:color w:val="000000"/>
                <w:sz w:val="16"/>
              </w:rPr>
              <w:t>—</w:t>
            </w:r>
            <w:bookmarkEnd w:id="1686"/>
            <w:r>
              <w:rPr>
                <w:rFonts w:ascii="Arial" w:hAnsi="Arial"/>
                <w:b w:val="false"/>
                <w:i w:val="false"/>
                <w:color w:val="000000"/>
                <w:sz w:val="16"/>
              </w:rPr>
              <w:t xml:space="preserve">   </w:t>
            </w:r>
          </w:p>
        </w:tc>
        <w:tc>
          <w:tcPr>
            <w:tcW w:w="5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UtOS0xLTEtMTI5Mjk1_158b2658-b67c-4eb5-96b3-4b34f05a3863" w:id="1687"/>
            <w:r>
              <w:rPr>
                <w:rFonts w:ascii="Arial" w:hAnsi="Arial"/>
                <w:b w:val="false"/>
                <w:i w:val="false"/>
                <w:color w:val="000000"/>
                <w:sz w:val="16"/>
              </w:rPr>
              <w:t>317.3</w:t>
            </w:r>
            <w:bookmarkEnd w:id="168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9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UtMTEtMS0xLTEyOTI5NQ_a36a8869-30c7-4636-9207-3dfac40e84ef" w:id="1688"/>
            <w:r>
              <w:rPr>
                <w:rFonts w:ascii="Arial" w:hAnsi="Arial"/>
                <w:b w:val="false"/>
                <w:i w:val="false"/>
                <w:color w:val="000000"/>
                <w:sz w:val="16"/>
              </w:rPr>
              <w:t>317.3</w:t>
            </w:r>
            <w:bookmarkEnd w:id="168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UtMTMtMS0xLTEyOTI5NQ_21f2e4d2-ceac-40d0-a854-795b2222eb94" w:id="1689"/>
            <w:r>
              <w:rPr>
                <w:rFonts w:ascii="Arial" w:hAnsi="Arial"/>
                <w:b w:val="false"/>
                <w:i w:val="false"/>
                <w:color w:val="000000"/>
                <w:sz w:val="16"/>
              </w:rPr>
              <w:t>—</w:t>
            </w:r>
            <w:bookmarkEnd w:id="168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UtMTUtMS0xLTEyOTI5NQ_edab5fd1-3ad0-466e-a619-fa05aa8e92a8" w:id="1690"/>
            <w:r>
              <w:rPr>
                <w:rFonts w:ascii="Arial" w:hAnsi="Arial"/>
                <w:b w:val="false"/>
                <w:i w:val="false"/>
                <w:color w:val="000000"/>
                <w:sz w:val="16"/>
              </w:rPr>
              <w:t>—</w:t>
            </w:r>
            <w:bookmarkEnd w:id="1690"/>
            <w:r>
              <w:rPr>
                <w:rFonts w:ascii="Arial" w:hAnsi="Arial"/>
                <w:b w:val="false"/>
                <w:i w:val="false"/>
                <w:color w:val="000000"/>
                <w:sz w:val="16"/>
              </w:rPr>
              <w:t xml:space="preserve">   </w:t>
            </w:r>
          </w:p>
        </w:tc>
        <w:tc>
          <w:tcPr>
            <w:tcW w:w="54"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pBdr>
                <w:left w:space="8"/>
              </w:pBdr>
              <w:spacing w:before="0" w:after="0"/>
              <w:ind w:left="365"/>
              <w:jc w:val="left"/>
            </w:pPr>
            <w:r>
              <w:rPr>
                <w:rFonts w:ascii="Times New Roman" w:hAnsi="Times New Roman"/>
                <w:b w:val="false"/>
                <w:i w:val="false"/>
                <w:color w:val="000000"/>
                <w:sz w:val="22"/>
              </w:rPr>
              <w:t xml:space="preserve"> </w:t>
            </w:r>
            <w:r>
              <w:rPr>
                <w:rFonts w:ascii="Arial" w:hAnsi="Arial"/>
                <w:b w:val="false"/>
                <w:i w:val="false"/>
                <w:color w:val="000000"/>
                <w:sz w:val="16"/>
              </w:rPr>
              <w:t>Equity securities</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YtMS0xLTEtMTI5Mjk1_d33a1872-2125-451f-9ed0-01d93557e9cb" w:id="1691"/>
            <w:r>
              <w:rPr>
                <w:rFonts w:ascii="Arial" w:hAnsi="Arial"/>
                <w:b w:val="false"/>
                <w:i w:val="false"/>
                <w:color w:val="000000"/>
                <w:sz w:val="16"/>
              </w:rPr>
              <w:t>19.9</w:t>
            </w:r>
            <w:bookmarkEnd w:id="169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YtMy0xLTEtMTI5Mjk1_3e48fee5-86c9-4242-93a2-6ed86e94307e" w:id="1692"/>
            <w:r>
              <w:rPr>
                <w:rFonts w:ascii="Arial" w:hAnsi="Arial"/>
                <w:b w:val="false"/>
                <w:i w:val="false"/>
                <w:color w:val="000000"/>
                <w:sz w:val="16"/>
              </w:rPr>
              <w:t>19.9</w:t>
            </w:r>
            <w:bookmarkEnd w:id="169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YtNS0xLTEtMTI5Mjk1_0bfc826f-210e-43fa-9a21-b7da9d299822" w:id="1693"/>
            <w:r>
              <w:rPr>
                <w:rFonts w:ascii="Arial" w:hAnsi="Arial"/>
                <w:b w:val="false"/>
                <w:i w:val="false"/>
                <w:color w:val="000000"/>
                <w:sz w:val="16"/>
              </w:rPr>
              <w:t>—</w:t>
            </w:r>
            <w:bookmarkEnd w:id="169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YtNy0xLTEtMTI5Mjk1_965a65fb-f76d-47ed-9cf1-039e739b319e" w:id="1694"/>
            <w:r>
              <w:rPr>
                <w:rFonts w:ascii="Arial" w:hAnsi="Arial"/>
                <w:b w:val="false"/>
                <w:i w:val="false"/>
                <w:color w:val="000000"/>
                <w:sz w:val="16"/>
              </w:rPr>
              <w:t>—</w:t>
            </w:r>
            <w:bookmarkEnd w:id="1694"/>
            <w:r>
              <w:rPr>
                <w:rFonts w:ascii="Arial" w:hAnsi="Arial"/>
                <w:b w:val="false"/>
                <w:i w:val="false"/>
                <w:color w:val="000000"/>
                <w:sz w:val="16"/>
              </w:rPr>
              <w:t xml:space="preserve">   </w:t>
            </w:r>
          </w:p>
        </w:tc>
        <w:tc>
          <w:tcPr>
            <w:tcW w:w="5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YtOS0xLTEtMTI5Mjk1_a23abd25-904c-4b7c-aaa5-91c4faf8b989" w:id="1695"/>
            <w:r>
              <w:rPr>
                <w:rFonts w:ascii="Arial" w:hAnsi="Arial"/>
                <w:b w:val="false"/>
                <w:i w:val="false"/>
                <w:color w:val="000000"/>
                <w:sz w:val="16"/>
              </w:rPr>
              <w:t>25.0</w:t>
            </w:r>
            <w:bookmarkEnd w:id="1695"/>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YtMTEtMS0xLTEyOTI5NQ_2dba2cb6-6c10-4a9a-a45f-981b4a4ad472" w:id="1696"/>
            <w:r>
              <w:rPr>
                <w:rFonts w:ascii="Arial" w:hAnsi="Arial"/>
                <w:b w:val="false"/>
                <w:i w:val="false"/>
                <w:color w:val="000000"/>
                <w:sz w:val="16"/>
              </w:rPr>
              <w:t>25.0</w:t>
            </w:r>
            <w:bookmarkEnd w:id="1696"/>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YtMTMtMS0xLTEyOTI5NQ_6903d351-b669-4a72-aebc-9961dd8f2905" w:id="1697"/>
            <w:r>
              <w:rPr>
                <w:rFonts w:ascii="Arial" w:hAnsi="Arial"/>
                <w:b w:val="false"/>
                <w:i w:val="false"/>
                <w:color w:val="000000"/>
                <w:sz w:val="16"/>
              </w:rPr>
              <w:t>—</w:t>
            </w:r>
            <w:bookmarkEnd w:id="169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YtMTUtMS0xLTEyOTI5NQ_7124aa9d-6936-4841-bcb9-a0c157a21861" w:id="1698"/>
            <w:r>
              <w:rPr>
                <w:rFonts w:ascii="Arial" w:hAnsi="Arial"/>
                <w:b w:val="false"/>
                <w:i w:val="false"/>
                <w:color w:val="000000"/>
                <w:sz w:val="16"/>
              </w:rPr>
              <w:t>—</w:t>
            </w:r>
            <w:bookmarkEnd w:id="1698"/>
            <w:r>
              <w:rPr>
                <w:rFonts w:ascii="Arial" w:hAnsi="Arial"/>
                <w:b w:val="false"/>
                <w:i w:val="false"/>
                <w:color w:val="000000"/>
                <w:sz w:val="16"/>
              </w:rPr>
              <w:t xml:space="preserve">   </w:t>
            </w:r>
          </w:p>
        </w:tc>
        <w:tc>
          <w:tcPr>
            <w:tcW w:w="54"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Money market fund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ctMS0xLTEtMTI5Mjk1_451c74d7-6102-41cd-aca6-d4fa6ea27331" w:id="1699"/>
            <w:r>
              <w:rPr>
                <w:rFonts w:ascii="Arial" w:hAnsi="Arial"/>
                <w:b w:val="false"/>
                <w:i w:val="false"/>
                <w:color w:val="000000"/>
                <w:sz w:val="16"/>
              </w:rPr>
              <w:t>2.0</w:t>
            </w:r>
            <w:bookmarkEnd w:id="169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ctMy0xLTEtMTI5Mjk1_a4c09811-a44f-4bad-a8d9-50c4b6f99b06" w:id="1700"/>
            <w:r>
              <w:rPr>
                <w:rFonts w:ascii="Arial" w:hAnsi="Arial"/>
                <w:b w:val="false"/>
                <w:i w:val="false"/>
                <w:color w:val="000000"/>
                <w:sz w:val="16"/>
              </w:rPr>
              <w:t>—</w:t>
            </w:r>
            <w:bookmarkEnd w:id="170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ctNS0xLTEtMTI5Mjk1_be243901-cce8-4b8b-ae71-02241a4bdeb0" w:id="1701"/>
            <w:r>
              <w:rPr>
                <w:rFonts w:ascii="Arial" w:hAnsi="Arial"/>
                <w:b w:val="false"/>
                <w:i w:val="false"/>
                <w:color w:val="000000"/>
                <w:sz w:val="16"/>
              </w:rPr>
              <w:t>2.0</w:t>
            </w:r>
            <w:bookmarkEnd w:id="170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ctNy0xLTEtMTI5Mjk1_4185e7d7-0fa0-4b34-aa53-d664f390d2a3" w:id="1702"/>
            <w:r>
              <w:rPr>
                <w:rFonts w:ascii="Arial" w:hAnsi="Arial"/>
                <w:b w:val="false"/>
                <w:i w:val="false"/>
                <w:color w:val="000000"/>
                <w:sz w:val="16"/>
              </w:rPr>
              <w:t>—</w:t>
            </w:r>
            <w:bookmarkEnd w:id="1702"/>
            <w:r>
              <w:rPr>
                <w:rFonts w:ascii="Arial" w:hAnsi="Arial"/>
                <w:b w:val="false"/>
                <w:i w:val="false"/>
                <w:color w:val="000000"/>
                <w:sz w:val="16"/>
              </w:rPr>
              <w:t xml:space="preserve">   </w:t>
            </w:r>
          </w:p>
        </w:tc>
        <w:tc>
          <w:tcPr>
            <w:tcW w:w="5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ctOS0xLTEtMTI5Mjk1_79abebf7-83dd-43c3-babf-4dbf3a2c6717" w:id="1703"/>
            <w:r>
              <w:rPr>
                <w:rFonts w:ascii="Arial" w:hAnsi="Arial"/>
                <w:b w:val="false"/>
                <w:i w:val="false"/>
                <w:color w:val="000000"/>
                <w:sz w:val="16"/>
              </w:rPr>
              <w:t>2.4</w:t>
            </w:r>
            <w:bookmarkEnd w:id="170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ctMTEtMS0xLTEyOTI5NQ_b58ff1f6-b6f5-4883-a1a3-0da10bea64a7" w:id="1704"/>
            <w:r>
              <w:rPr>
                <w:rFonts w:ascii="Arial" w:hAnsi="Arial"/>
                <w:b w:val="false"/>
                <w:i w:val="false"/>
                <w:color w:val="000000"/>
                <w:sz w:val="16"/>
              </w:rPr>
              <w:t>—</w:t>
            </w:r>
            <w:bookmarkEnd w:id="170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ctMTMtMS0xLTEyOTI5NQ_329adfdb-f16f-47ca-96c9-015f70fdacf9" w:id="1705"/>
            <w:r>
              <w:rPr>
                <w:rFonts w:ascii="Arial" w:hAnsi="Arial"/>
                <w:b w:val="false"/>
                <w:i w:val="false"/>
                <w:color w:val="000000"/>
                <w:sz w:val="16"/>
              </w:rPr>
              <w:t>2.4</w:t>
            </w:r>
            <w:bookmarkEnd w:id="170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ctMTUtMS0xLTEyOTI5NQ_5d10d0e8-3ba8-4495-803e-ed17ca7b1683" w:id="1706"/>
            <w:r>
              <w:rPr>
                <w:rFonts w:ascii="Arial" w:hAnsi="Arial"/>
                <w:b w:val="false"/>
                <w:i w:val="false"/>
                <w:color w:val="000000"/>
                <w:sz w:val="16"/>
              </w:rPr>
              <w:t>—</w:t>
            </w:r>
            <w:bookmarkEnd w:id="1706"/>
            <w:r>
              <w:rPr>
                <w:rFonts w:ascii="Arial" w:hAnsi="Arial"/>
                <w:b w:val="false"/>
                <w:i w:val="false"/>
                <w:color w:val="000000"/>
                <w:sz w:val="16"/>
              </w:rPr>
              <w:t xml:space="preserve">   </w:t>
            </w:r>
          </w:p>
        </w:tc>
        <w:tc>
          <w:tcPr>
            <w:tcW w:w="54"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pBdr>
                <w:left w:space="8"/>
              </w:pBdr>
              <w:spacing w:before="0" w:after="0"/>
              <w:ind w:left="365"/>
              <w:jc w:val="left"/>
            </w:pPr>
            <w:r>
              <w:rPr>
                <w:rFonts w:ascii="Times New Roman" w:hAnsi="Times New Roman"/>
                <w:b w:val="false"/>
                <w:i w:val="false"/>
                <w:color w:val="000000"/>
                <w:sz w:val="22"/>
              </w:rPr>
              <w:t xml:space="preserve"> </w:t>
            </w:r>
            <w:r>
              <w:rPr>
                <w:rFonts w:ascii="Arial" w:hAnsi="Arial"/>
                <w:b w:val="false"/>
                <w:i w:val="false"/>
                <w:color w:val="000000"/>
                <w:sz w:val="16"/>
              </w:rPr>
              <w:t>Stable value fund</w:t>
            </w:r>
            <w:r>
              <w:rPr>
                <w:rFonts w:ascii="Times New Roman" w:hAnsi="Times New Roman"/>
                <w:b w:val="false"/>
                <w:i w:val="false"/>
                <w:color w:val="000000"/>
                <w:sz w:val="22"/>
              </w:rPr>
              <w:t xml:space="preserve"> </w:t>
            </w:r>
            <w:r>
              <w:rPr>
                <w:rFonts w:ascii="Arial" w:hAnsi="Arial"/>
                <w:b w:val="false"/>
                <w:i w:val="false"/>
                <w:color w:val="000000"/>
                <w:sz w:val="10"/>
              </w:rPr>
              <w:t>(b)</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gtMS0xLTEtMTI5Mjk1_0bdcd2e5-652c-47dd-97ab-3cb6467dbe3a" w:id="1707"/>
            <w:r>
              <w:rPr>
                <w:rFonts w:ascii="Arial" w:hAnsi="Arial"/>
                <w:b w:val="false"/>
                <w:i w:val="false"/>
                <w:color w:val="000000"/>
                <w:sz w:val="16"/>
              </w:rPr>
              <w:t>0.3</w:t>
            </w:r>
            <w:bookmarkEnd w:id="1707"/>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gtMy0xLTEtMTI5Mjk1_a3ab1e74-6e45-4cc7-b82e-662696b9e378" w:id="1708"/>
            <w:r>
              <w:rPr>
                <w:rFonts w:ascii="Arial" w:hAnsi="Arial"/>
                <w:b w:val="false"/>
                <w:i w:val="false"/>
                <w:color w:val="000000"/>
                <w:sz w:val="16"/>
              </w:rPr>
              <w:t>—</w:t>
            </w:r>
            <w:bookmarkEnd w:id="1708"/>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gtNS0xLTEtMTI5Mjk1_8cf7420b-cbc0-468f-be1b-f0aa406d1959" w:id="1709"/>
            <w:r>
              <w:rPr>
                <w:rFonts w:ascii="Arial" w:hAnsi="Arial"/>
                <w:b w:val="false"/>
                <w:i w:val="false"/>
                <w:color w:val="000000"/>
                <w:sz w:val="16"/>
              </w:rPr>
              <w:t>—</w:t>
            </w:r>
            <w:bookmarkEnd w:id="1709"/>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gtNy0xLTEtMTI5Mjk1_0874f625-eb4e-4976-a935-ea9ff155ada8" w:id="1710"/>
            <w:r>
              <w:rPr>
                <w:rFonts w:ascii="Arial" w:hAnsi="Arial"/>
                <w:b w:val="false"/>
                <w:i w:val="false"/>
                <w:color w:val="000000"/>
                <w:sz w:val="16"/>
              </w:rPr>
              <w:t>—</w:t>
            </w:r>
            <w:bookmarkEnd w:id="1710"/>
            <w:r>
              <w:rPr>
                <w:rFonts w:ascii="Arial" w:hAnsi="Arial"/>
                <w:b w:val="false"/>
                <w:i w:val="false"/>
                <w:color w:val="000000"/>
                <w:sz w:val="16"/>
              </w:rPr>
              <w:t xml:space="preserve">   </w:t>
            </w:r>
          </w:p>
        </w:tc>
        <w:tc>
          <w:tcPr>
            <w:tcW w:w="5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gtOS0xLTEtMTI5Mjk1_f692de35-2c4f-4a43-89c3-fccbf3bdbeae" w:id="1711"/>
            <w:r>
              <w:rPr>
                <w:rFonts w:ascii="Arial" w:hAnsi="Arial"/>
                <w:b w:val="false"/>
                <w:i w:val="false"/>
                <w:color w:val="000000"/>
                <w:sz w:val="16"/>
              </w:rPr>
              <w:t>0.3</w:t>
            </w:r>
            <w:bookmarkEnd w:id="1711"/>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gtMTEtMS0xLTEyOTI5NQ_1e4fb466-0efa-4738-8bb3-6797c858d3da" w:id="1712"/>
            <w:r>
              <w:rPr>
                <w:rFonts w:ascii="Arial" w:hAnsi="Arial"/>
                <w:b w:val="false"/>
                <w:i w:val="false"/>
                <w:color w:val="000000"/>
                <w:sz w:val="16"/>
              </w:rPr>
              <w:t>—</w:t>
            </w:r>
            <w:bookmarkEnd w:id="1712"/>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gtMTMtMS0xLTEyOTI5NQ_bec01612-3c87-4983-97da-98961a6ab0aa" w:id="1713"/>
            <w:r>
              <w:rPr>
                <w:rFonts w:ascii="Arial" w:hAnsi="Arial"/>
                <w:b w:val="false"/>
                <w:i w:val="false"/>
                <w:color w:val="000000"/>
                <w:sz w:val="16"/>
              </w:rPr>
              <w:t>—</w:t>
            </w:r>
            <w:bookmarkEnd w:id="1713"/>
            <w:r>
              <w:rPr>
                <w:rFonts w:ascii="Arial" w:hAnsi="Arial"/>
                <w:b w:val="false"/>
                <w:i w:val="false"/>
                <w:color w:val="000000"/>
                <w:sz w:val="16"/>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gtMTUtMS0xLTEyOTI5NQ_e0c300b2-c8f3-4e12-89e3-e60999dac67c" w:id="1714"/>
            <w:r>
              <w:rPr>
                <w:rFonts w:ascii="Arial" w:hAnsi="Arial"/>
                <w:b w:val="false"/>
                <w:i w:val="false"/>
                <w:color w:val="000000"/>
                <w:sz w:val="16"/>
              </w:rPr>
              <w:t>—</w:t>
            </w:r>
            <w:bookmarkEnd w:id="1714"/>
            <w:r>
              <w:rPr>
                <w:rFonts w:ascii="Arial" w:hAnsi="Arial"/>
                <w:b w:val="false"/>
                <w:i w:val="false"/>
                <w:color w:val="000000"/>
                <w:sz w:val="16"/>
              </w:rPr>
              <w:t xml:space="preserve">   </w:t>
            </w:r>
          </w:p>
        </w:tc>
        <w:tc>
          <w:tcPr>
            <w:tcW w:w="54" w:type="dxa"/>
            <w:tcBorders/>
            <w:shd w:fill="ffffff"/>
            <w:tcMar>
              <w:top w:w="30" w:type="dxa"/>
              <w:left w:w="15" w:type="dxa"/>
              <w:bottom w:w="30" w:type="dxa"/>
              <w:right w:w="15" w:type="dxa"/>
            </w:tcMar>
            <w:vAlign w:val="bottom"/>
          </w:tcPr>
          <w:p/>
        </w:tc>
      </w:tr>
      <w:tr>
        <w:trPr/>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Held-to-maturity debt securities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wLTEtMS0xLTEyOTI5NQ_b2305207-78cd-4944-8bdf-5ed27017345d" w:id="1715"/>
            <w:r>
              <w:rPr>
                <w:rFonts w:ascii="Arial" w:hAnsi="Arial"/>
                <w:b w:val="false"/>
                <w:i w:val="false"/>
                <w:color w:val="000000"/>
                <w:sz w:val="16"/>
              </w:rPr>
              <w:t>23.7</w:t>
            </w:r>
            <w:bookmarkEnd w:id="171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wLTMtMS0xLTEyOTI5NQ_eef0bc46-c1a7-4626-a59d-51e24b169740" w:id="1716"/>
            <w:r>
              <w:rPr>
                <w:rFonts w:ascii="Arial" w:hAnsi="Arial"/>
                <w:b w:val="false"/>
                <w:i w:val="false"/>
                <w:color w:val="000000"/>
                <w:sz w:val="16"/>
              </w:rPr>
              <w:t>—</w:t>
            </w:r>
            <w:bookmarkEnd w:id="1716"/>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wLTUtMS0xLTEyOTI5NQ_14ee9437-7061-4bab-aa1d-e9b3f3687ecb" w:id="1717"/>
            <w:r>
              <w:rPr>
                <w:rFonts w:ascii="Arial" w:hAnsi="Arial"/>
                <w:b w:val="false"/>
                <w:i w:val="false"/>
                <w:color w:val="000000"/>
                <w:sz w:val="16"/>
              </w:rPr>
              <w:t>23.7</w:t>
            </w:r>
            <w:bookmarkEnd w:id="171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wLTctMS0xLTEyOTI5NQ_fb2e99d7-6fc6-4901-98c4-93a1af8f679a" w:id="1718"/>
            <w:r>
              <w:rPr>
                <w:rFonts w:ascii="Arial" w:hAnsi="Arial"/>
                <w:b w:val="false"/>
                <w:i w:val="false"/>
                <w:color w:val="000000"/>
                <w:sz w:val="16"/>
              </w:rPr>
              <w:t>—</w:t>
            </w:r>
            <w:bookmarkEnd w:id="1718"/>
            <w:r>
              <w:rPr>
                <w:rFonts w:ascii="Arial" w:hAnsi="Arial"/>
                <w:b w:val="false"/>
                <w:i w:val="false"/>
                <w:color w:val="000000"/>
                <w:sz w:val="16"/>
              </w:rPr>
              <w:t xml:space="preserve">   </w:t>
            </w:r>
          </w:p>
        </w:tc>
        <w:tc>
          <w:tcPr>
            <w:tcW w:w="5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wLTktMS0xLTEyOTI5NQ_3eb83afa-3c23-4a34-8398-1d384f12a838" w:id="1719"/>
            <w:r>
              <w:rPr>
                <w:rFonts w:ascii="Arial" w:hAnsi="Arial"/>
                <w:b w:val="false"/>
                <w:i w:val="false"/>
                <w:color w:val="000000"/>
                <w:sz w:val="16"/>
              </w:rPr>
              <w:t>24.0</w:t>
            </w:r>
            <w:bookmarkEnd w:id="171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wLTExLTEtMS0xMjkyOTU_75815825-ddf4-4948-b563-81a15c29a55c" w:id="1720"/>
            <w:r>
              <w:rPr>
                <w:rFonts w:ascii="Arial" w:hAnsi="Arial"/>
                <w:b w:val="false"/>
                <w:i w:val="false"/>
                <w:color w:val="000000"/>
                <w:sz w:val="16"/>
              </w:rPr>
              <w:t>—</w:t>
            </w:r>
            <w:bookmarkEnd w:id="172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wLTEzLTEtMS0xMjkyOTU_8ecfe02a-2cba-4bad-a54f-ebe348a94631" w:id="1721"/>
            <w:r>
              <w:rPr>
                <w:rFonts w:ascii="Arial" w:hAnsi="Arial"/>
                <w:b w:val="false"/>
                <w:i w:val="false"/>
                <w:color w:val="000000"/>
                <w:sz w:val="16"/>
              </w:rPr>
              <w:t>24.0</w:t>
            </w:r>
            <w:bookmarkEnd w:id="1721"/>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wLTE1LTEtMS0xMjkyOTU_05b113e9-1c62-43e6-a798-4d750ff8c606" w:id="1722"/>
            <w:r>
              <w:rPr>
                <w:rFonts w:ascii="Arial" w:hAnsi="Arial"/>
                <w:b w:val="false"/>
                <w:i w:val="false"/>
                <w:color w:val="000000"/>
                <w:sz w:val="16"/>
              </w:rPr>
              <w:t>—</w:t>
            </w:r>
            <w:bookmarkEnd w:id="1722"/>
            <w:r>
              <w:rPr>
                <w:rFonts w:ascii="Arial" w:hAnsi="Arial"/>
                <w:b w:val="false"/>
                <w:i w:val="false"/>
                <w:color w:val="000000"/>
                <w:sz w:val="16"/>
              </w:rPr>
              <w:t xml:space="preserve">   </w:t>
            </w:r>
          </w:p>
        </w:tc>
        <w:tc>
          <w:tcPr>
            <w:tcW w:w="54"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Derivative financial instruments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Foreign exchange contracts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yLTEtMS0xLTEyOTI5NQ_936bc8f5-4577-4f3c-99e4-5ed3d695e090" w:id="1723"/>
            <w:r>
              <w:rPr>
                <w:rFonts w:ascii="Arial" w:hAnsi="Arial"/>
                <w:b w:val="false"/>
                <w:i w:val="false"/>
                <w:color w:val="000000"/>
                <w:sz w:val="16"/>
              </w:rPr>
              <w:t>238.1</w:t>
            </w:r>
            <w:bookmarkEnd w:id="172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yLTMtMS0xLTEyOTI5NQ_c19be2c9-435c-45fe-a910-4c9789d26608" w:id="1724"/>
            <w:r>
              <w:rPr>
                <w:rFonts w:ascii="Arial" w:hAnsi="Arial"/>
                <w:b w:val="false"/>
                <w:i w:val="false"/>
                <w:color w:val="000000"/>
                <w:sz w:val="16"/>
              </w:rPr>
              <w:t>—</w:t>
            </w:r>
            <w:bookmarkEnd w:id="172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yLTUtMS0xLTEyOTI5NQ_cab8270d-2344-4c43-8ba0-9a66c4ad63b3" w:id="1725"/>
            <w:r>
              <w:rPr>
                <w:rFonts w:ascii="Arial" w:hAnsi="Arial"/>
                <w:b w:val="false"/>
                <w:i w:val="false"/>
                <w:color w:val="000000"/>
                <w:sz w:val="16"/>
              </w:rPr>
              <w:t>238.1</w:t>
            </w:r>
            <w:bookmarkEnd w:id="1725"/>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yLTctMS0xLTEyOTI5NQ_9681de04-8277-454e-8329-36e10995203f" w:id="1726"/>
            <w:r>
              <w:rPr>
                <w:rFonts w:ascii="Arial" w:hAnsi="Arial"/>
                <w:b w:val="false"/>
                <w:i w:val="false"/>
                <w:color w:val="000000"/>
                <w:sz w:val="16"/>
              </w:rPr>
              <w:t>—</w:t>
            </w:r>
            <w:bookmarkEnd w:id="1726"/>
            <w:r>
              <w:rPr>
                <w:rFonts w:ascii="Arial" w:hAnsi="Arial"/>
                <w:b w:val="false"/>
                <w:i w:val="false"/>
                <w:color w:val="000000"/>
                <w:sz w:val="16"/>
              </w:rPr>
              <w:t xml:space="preserve">   </w:t>
            </w:r>
          </w:p>
        </w:tc>
        <w:tc>
          <w:tcPr>
            <w:tcW w:w="5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yLTktMS0xLTEyOTI5NQ_e58a0203-7c8b-4bae-bef6-80958edc2c21" w:id="1727"/>
            <w:r>
              <w:rPr>
                <w:rFonts w:ascii="Arial" w:hAnsi="Arial"/>
                <w:b w:val="false"/>
                <w:i w:val="false"/>
                <w:color w:val="000000"/>
                <w:sz w:val="16"/>
              </w:rPr>
              <w:t>120.8</w:t>
            </w:r>
            <w:bookmarkEnd w:id="1727"/>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yLTExLTEtMS0xMjkyOTU_de9f1ca8-9785-4dc6-a09c-cde67680185a" w:id="1728"/>
            <w:r>
              <w:rPr>
                <w:rFonts w:ascii="Arial" w:hAnsi="Arial"/>
                <w:b w:val="false"/>
                <w:i w:val="false"/>
                <w:color w:val="000000"/>
                <w:sz w:val="16"/>
              </w:rPr>
              <w:t>—</w:t>
            </w:r>
            <w:bookmarkEnd w:id="172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yLTEzLTEtMS0xMjkyOTU_b5eef591-f816-4dfa-8a19-57ab22dca535" w:id="1729"/>
            <w:r>
              <w:rPr>
                <w:rFonts w:ascii="Arial" w:hAnsi="Arial"/>
                <w:b w:val="false"/>
                <w:i w:val="false"/>
                <w:color w:val="000000"/>
                <w:sz w:val="16"/>
              </w:rPr>
              <w:t>120.8</w:t>
            </w:r>
            <w:bookmarkEnd w:id="172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yLTE1LTEtMS0xMjkyOTU_8ff149fe-f13c-4ec2-82be-b9c26793f0dd" w:id="1730"/>
            <w:r>
              <w:rPr>
                <w:rFonts w:ascii="Arial" w:hAnsi="Arial"/>
                <w:b w:val="false"/>
                <w:i w:val="false"/>
                <w:color w:val="000000"/>
                <w:sz w:val="16"/>
              </w:rPr>
              <w:t>—</w:t>
            </w:r>
            <w:bookmarkEnd w:id="1730"/>
            <w:r>
              <w:rPr>
                <w:rFonts w:ascii="Arial" w:hAnsi="Arial"/>
                <w:b w:val="false"/>
                <w:i w:val="false"/>
                <w:color w:val="000000"/>
                <w:sz w:val="16"/>
              </w:rPr>
              <w:t xml:space="preserve">   </w:t>
            </w:r>
          </w:p>
        </w:tc>
        <w:tc>
          <w:tcPr>
            <w:tcW w:w="54" w:type="dxa"/>
            <w:tcBorders/>
            <w:shd w:fill="cceeff"/>
            <w:tcMar>
              <w:top w:w="30" w:type="dxa"/>
              <w:left w:w="15" w:type="dxa"/>
              <w:bottom w:w="30" w:type="dxa"/>
              <w:right w:w="15" w:type="dxa"/>
            </w:tcMar>
            <w:vAlign w:val="bottom"/>
          </w:tcPr>
          <w:p/>
        </w:tc>
      </w:tr>
      <w:tr>
        <w:trPr/>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assets</w:t>
            </w:r>
            <w:r>
              <w:rPr>
                <w:rFonts w:ascii="Times New Roman" w:hAnsi="Times New Roman"/>
                <w:b w:val="false"/>
                <w:i w:val="false"/>
                <w:color w:val="000000"/>
                <w:sz w:val="22"/>
              </w:rPr>
              <w:t xml:space="preserve"> </w:t>
            </w: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0LTEtMS0xLTEyOTI5NQ_5550f8c1-00f9-4d57-847c-5b6a30f14e8c" w:id="1731"/>
            <w:r>
              <w:rPr>
                <w:rFonts w:ascii="Arial" w:hAnsi="Arial"/>
                <w:b w:val="false"/>
                <w:i w:val="false"/>
                <w:color w:val="000000"/>
                <w:sz w:val="16"/>
              </w:rPr>
              <w:t>284.0</w:t>
            </w:r>
            <w:bookmarkEnd w:id="1731"/>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95"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0LTMtMS0xLTEyOTI5NQ_d9a00a02-d410-485f-9acc-f1adaf11ca18" w:id="1732"/>
            <w:r>
              <w:rPr>
                <w:rFonts w:ascii="Arial" w:hAnsi="Arial"/>
                <w:b w:val="false"/>
                <w:i w:val="false"/>
                <w:color w:val="000000"/>
                <w:sz w:val="16"/>
              </w:rPr>
              <w:t>19.9</w:t>
            </w:r>
            <w:bookmarkEnd w:id="1732"/>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0LTUtMS0xLTEyOTI5NQ_0dccb1d1-1a54-4734-8725-3adee5b592f2" w:id="1733"/>
            <w:r>
              <w:rPr>
                <w:rFonts w:ascii="Arial" w:hAnsi="Arial"/>
                <w:b w:val="false"/>
                <w:i w:val="false"/>
                <w:color w:val="000000"/>
                <w:sz w:val="16"/>
              </w:rPr>
              <w:t>263.8</w:t>
            </w:r>
            <w:bookmarkEnd w:id="1733"/>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9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0LTctMS0xLTEyOTI5NQ_7482a31d-e563-4304-9ca3-0bf149cbba45" w:id="1734"/>
            <w:r>
              <w:rPr>
                <w:rFonts w:ascii="Arial" w:hAnsi="Arial"/>
                <w:b w:val="false"/>
                <w:i w:val="false"/>
                <w:color w:val="000000"/>
                <w:sz w:val="16"/>
              </w:rPr>
              <w:t>—</w:t>
            </w:r>
            <w:bookmarkEnd w:id="1734"/>
            <w:r>
              <w:rPr>
                <w:rFonts w:ascii="Arial" w:hAnsi="Arial"/>
                <w:b w:val="false"/>
                <w:i w:val="false"/>
                <w:color w:val="000000"/>
                <w:sz w:val="16"/>
              </w:rPr>
              <w:t xml:space="preserve">   </w:t>
            </w:r>
          </w:p>
        </w:tc>
        <w:tc>
          <w:tcPr>
            <w:tcW w:w="54"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0LTktMS0xLTEyOTI5NQ_4e421151-40d5-4f89-a7fb-b5a1a567fcbc" w:id="1735"/>
            <w:r>
              <w:rPr>
                <w:rFonts w:ascii="Arial" w:hAnsi="Arial"/>
                <w:b w:val="false"/>
                <w:i w:val="false"/>
                <w:color w:val="000000"/>
                <w:sz w:val="16"/>
              </w:rPr>
              <w:t>489.8</w:t>
            </w:r>
            <w:bookmarkEnd w:id="1735"/>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95"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0LTExLTEtMS0xMjkyOTU_d55336ba-14c3-453c-959d-ed2d4f91408b" w:id="1736"/>
            <w:r>
              <w:rPr>
                <w:rFonts w:ascii="Arial" w:hAnsi="Arial"/>
                <w:b w:val="false"/>
                <w:i w:val="false"/>
                <w:color w:val="000000"/>
                <w:sz w:val="16"/>
              </w:rPr>
              <w:t>342.3</w:t>
            </w:r>
            <w:bookmarkEnd w:id="1736"/>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0LTEzLTEtMS0xMjkyOTU_7dbadcb8-a747-4aea-ab57-2c3249517ac2" w:id="1737"/>
            <w:r>
              <w:rPr>
                <w:rFonts w:ascii="Arial" w:hAnsi="Arial"/>
                <w:b w:val="false"/>
                <w:i w:val="false"/>
                <w:color w:val="000000"/>
                <w:sz w:val="16"/>
              </w:rPr>
              <w:t>147.2</w:t>
            </w:r>
            <w:bookmarkEnd w:id="1737"/>
            <w:r>
              <w:rPr>
                <w:rFonts w:ascii="Arial" w:hAnsi="Arial"/>
                <w:b w:val="false"/>
                <w:i w:val="false"/>
                <w:color w:val="000000"/>
                <w:sz w:val="16"/>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9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4" w:type="dxa"/>
            <w:tcBorders>
              <w:top w:val="single" w:color="000000" w:sz="11"/>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Liabilities</w:t>
            </w:r>
            <w:r>
              <w:rPr>
                <w:rFonts w:ascii="Times New Roman" w:hAnsi="Times New Roman"/>
                <w:b w:val="false"/>
                <w:i w:val="false"/>
                <w:color w:val="000000"/>
                <w:sz w:val="22"/>
              </w:rPr>
              <w:t xml:space="preserve"> </w:t>
            </w: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Derivative financial instruments</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28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Foreign exchange contracts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3LTEtMS0xLTEyOTI5NQ_14d6d459-fc9e-46fb-9d0b-dd9855d17e32" w:id="1738"/>
            <w:r>
              <w:rPr>
                <w:rFonts w:ascii="Arial" w:hAnsi="Arial"/>
                <w:b w:val="false"/>
                <w:i w:val="false"/>
                <w:color w:val="000000"/>
                <w:sz w:val="16"/>
              </w:rPr>
              <w:t>395.0</w:t>
            </w:r>
            <w:bookmarkEnd w:id="1738"/>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3LTMtMS0xLTEyOTI5NQ_3e2491cc-b614-498b-a1df-d5067432d952" w:id="1739"/>
            <w:r>
              <w:rPr>
                <w:rFonts w:ascii="Arial" w:hAnsi="Arial"/>
                <w:b w:val="false"/>
                <w:i w:val="false"/>
                <w:color w:val="000000"/>
                <w:sz w:val="16"/>
              </w:rPr>
              <w:t>—</w:t>
            </w:r>
            <w:bookmarkEnd w:id="1739"/>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3LTUtMS0xLTEyOTI5NQ_3945c97f-8432-4baf-a8a3-d41ac7e6d6ff" w:id="1740"/>
            <w:r>
              <w:rPr>
                <w:rFonts w:ascii="Arial" w:hAnsi="Arial"/>
                <w:b w:val="false"/>
                <w:i w:val="false"/>
                <w:color w:val="000000"/>
                <w:sz w:val="16"/>
              </w:rPr>
              <w:t>395.0</w:t>
            </w:r>
            <w:bookmarkEnd w:id="1740"/>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3LTctMS0xLTEyOTI5NQ_8ffdfd45-7514-4c53-8882-13f892b7f6b8" w:id="1741"/>
            <w:r>
              <w:rPr>
                <w:rFonts w:ascii="Arial" w:hAnsi="Arial"/>
                <w:b w:val="false"/>
                <w:i w:val="false"/>
                <w:color w:val="000000"/>
                <w:sz w:val="16"/>
              </w:rPr>
              <w:t>—</w:t>
            </w:r>
            <w:bookmarkEnd w:id="1741"/>
            <w:r>
              <w:rPr>
                <w:rFonts w:ascii="Arial" w:hAnsi="Arial"/>
                <w:b w:val="false"/>
                <w:i w:val="false"/>
                <w:color w:val="000000"/>
                <w:sz w:val="16"/>
              </w:rPr>
              <w:t xml:space="preserve">   </w:t>
            </w:r>
          </w:p>
        </w:tc>
        <w:tc>
          <w:tcPr>
            <w:tcW w:w="5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3LTktMS0xLTEyOTI5NQ_bdfc0bed-68b0-4a94-a6c8-9f3fc478fd65" w:id="1742"/>
            <w:r>
              <w:rPr>
                <w:rFonts w:ascii="Arial" w:hAnsi="Arial"/>
                <w:b w:val="false"/>
                <w:i w:val="false"/>
                <w:color w:val="000000"/>
                <w:sz w:val="16"/>
              </w:rPr>
              <w:t>176.5</w:t>
            </w:r>
            <w:bookmarkEnd w:id="1742"/>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3LTExLTEtMS0xMjkyOTU_7ad8e706-0548-4efc-b67f-3a61b474d7e5" w:id="1743"/>
            <w:r>
              <w:rPr>
                <w:rFonts w:ascii="Arial" w:hAnsi="Arial"/>
                <w:b w:val="false"/>
                <w:i w:val="false"/>
                <w:color w:val="000000"/>
                <w:sz w:val="16"/>
              </w:rPr>
              <w:t>—</w:t>
            </w:r>
            <w:bookmarkEnd w:id="1743"/>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3LTEzLTEtMS0xMjkyOTU_9d9de9af-af35-4704-a97b-06d3b321028b" w:id="1744"/>
            <w:r>
              <w:rPr>
                <w:rFonts w:ascii="Arial" w:hAnsi="Arial"/>
                <w:b w:val="false"/>
                <w:i w:val="false"/>
                <w:color w:val="000000"/>
                <w:sz w:val="16"/>
              </w:rPr>
              <w:t>176.5</w:t>
            </w:r>
            <w:bookmarkEnd w:id="1744"/>
            <w:r>
              <w:rPr>
                <w:rFonts w:ascii="Arial" w:hAnsi="Arial"/>
                <w:b w:val="false"/>
                <w:i w:val="false"/>
                <w:color w:val="000000"/>
                <w:sz w:val="16"/>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3LTE1LTEtMS0xMjkyOTU_1b1d2db7-c98b-49d5-aeb6-114fdccab63b" w:id="1745"/>
            <w:r>
              <w:rPr>
                <w:rFonts w:ascii="Arial" w:hAnsi="Arial"/>
                <w:b w:val="false"/>
                <w:i w:val="false"/>
                <w:color w:val="000000"/>
                <w:sz w:val="16"/>
              </w:rPr>
              <w:t>—</w:t>
            </w:r>
            <w:bookmarkEnd w:id="1745"/>
            <w:r>
              <w:rPr>
                <w:rFonts w:ascii="Arial" w:hAnsi="Arial"/>
                <w:b w:val="false"/>
                <w:i w:val="false"/>
                <w:color w:val="000000"/>
                <w:sz w:val="16"/>
              </w:rPr>
              <w:t xml:space="preserve">   </w:t>
            </w:r>
          </w:p>
        </w:tc>
        <w:tc>
          <w:tcPr>
            <w:tcW w:w="54" w:type="dxa"/>
            <w:tcBorders/>
            <w:shd w:fill="cceeff"/>
            <w:tcMar>
              <w:top w:w="30" w:type="dxa"/>
              <w:left w:w="15" w:type="dxa"/>
              <w:bottom w:w="30" w:type="dxa"/>
              <w:right w:w="15" w:type="dxa"/>
            </w:tcMar>
            <w:vAlign w:val="bottom"/>
          </w:tcPr>
          <w:p/>
        </w:tc>
      </w:tr>
      <w:tr>
        <w:trPr/>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liabilities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5LTEtMS0xLTEyOTI5NQ_fa69d364-6ae3-4378-a6ca-7a8c0dfa7db1" w:id="1746"/>
            <w:r>
              <w:rPr>
                <w:rFonts w:ascii="Arial" w:hAnsi="Arial"/>
                <w:b w:val="false"/>
                <w:i w:val="false"/>
                <w:color w:val="000000"/>
                <w:sz w:val="16"/>
              </w:rPr>
              <w:t>395.0</w:t>
            </w:r>
            <w:bookmarkEnd w:id="1746"/>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9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5LTMtMS0xLTEyOTI5NQ_df7ea211-da5c-4c33-af6a-7e4875560341" w:id="1747"/>
            <w:r>
              <w:rPr>
                <w:rFonts w:ascii="Arial" w:hAnsi="Arial"/>
                <w:b w:val="false"/>
                <w:i w:val="false"/>
                <w:color w:val="000000"/>
                <w:sz w:val="16"/>
              </w:rPr>
              <w:t>—</w:t>
            </w:r>
            <w:bookmarkEnd w:id="1747"/>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5LTUtMS0xLTEyOTI5NQ_177f7ef2-5ad4-4d1b-9d4a-d4346a93d504" w:id="1748"/>
            <w:r>
              <w:rPr>
                <w:rFonts w:ascii="Arial" w:hAnsi="Arial"/>
                <w:b w:val="false"/>
                <w:i w:val="false"/>
                <w:color w:val="000000"/>
                <w:sz w:val="16"/>
              </w:rPr>
              <w:t>395.0</w:t>
            </w:r>
            <w:bookmarkEnd w:id="1748"/>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9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5LTctMS0xLTEyOTI5NQ_6e88b256-2d41-4bfa-9e6e-b1558840c244" w:id="1749"/>
            <w:r>
              <w:rPr>
                <w:rFonts w:ascii="Arial" w:hAnsi="Arial"/>
                <w:b w:val="false"/>
                <w:i w:val="false"/>
                <w:color w:val="000000"/>
                <w:sz w:val="16"/>
              </w:rPr>
              <w:t>—</w:t>
            </w:r>
            <w:bookmarkEnd w:id="1749"/>
            <w:r>
              <w:rPr>
                <w:rFonts w:ascii="Arial" w:hAnsi="Arial"/>
                <w:b w:val="false"/>
                <w:i w:val="false"/>
                <w:color w:val="000000"/>
                <w:sz w:val="16"/>
              </w:rPr>
              <w:t xml:space="preserve">   </w:t>
            </w:r>
          </w:p>
        </w:tc>
        <w:tc>
          <w:tcPr>
            <w:tcW w:w="54"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5LTktMS0xLTEyOTI5NQ_197ee7a9-0144-434c-8f65-6690bedff2bb" w:id="1750"/>
            <w:r>
              <w:rPr>
                <w:rFonts w:ascii="Arial" w:hAnsi="Arial"/>
                <w:b w:val="false"/>
                <w:i w:val="false"/>
                <w:color w:val="000000"/>
                <w:sz w:val="16"/>
              </w:rPr>
              <w:t>176.5</w:t>
            </w:r>
            <w:bookmarkEnd w:id="1750"/>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9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5LTExLTEtMS0xMjkyOTU_68227c9e-a9b2-4d15-a228-973c63945830" w:id="1751"/>
            <w:r>
              <w:rPr>
                <w:rFonts w:ascii="Arial" w:hAnsi="Arial"/>
                <w:b w:val="false"/>
                <w:i w:val="false"/>
                <w:color w:val="000000"/>
                <w:sz w:val="16"/>
              </w:rPr>
              <w:t>—</w:t>
            </w:r>
            <w:bookmarkEnd w:id="1751"/>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5LTEzLTEtMS0xMjkyOTU_9a2981d3-dafd-42d1-a3a2-0eccdd2c7ead" w:id="1752"/>
            <w:r>
              <w:rPr>
                <w:rFonts w:ascii="Arial" w:hAnsi="Arial"/>
                <w:b w:val="false"/>
                <w:i w:val="false"/>
                <w:color w:val="000000"/>
                <w:sz w:val="16"/>
              </w:rPr>
              <w:t>176.5</w:t>
            </w:r>
            <w:bookmarkEnd w:id="1752"/>
            <w:r>
              <w:rPr>
                <w:rFonts w:ascii="Arial" w:hAnsi="Arial"/>
                <w:b w:val="false"/>
                <w:i w:val="false"/>
                <w:color w:val="000000"/>
                <w:sz w:val="16"/>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9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789"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oyYmRiNjg3NWJiY2Q0MTM0OTY2YjhiMTQyYjdiZDAxYi90YWJsZXJhbmdlOjJiZGI2ODc1YmJjZDQxMzQ5NjZiOGIxNDJiN2JkMDFiXzE5LTE1LTEtMS0xMjkyOTU_6de8db97-5091-4d2a-b2bf-703b7d744f76" w:id="1753"/>
            <w:r>
              <w:rPr>
                <w:rFonts w:ascii="Arial" w:hAnsi="Arial"/>
                <w:b w:val="false"/>
                <w:i w:val="false"/>
                <w:color w:val="000000"/>
                <w:sz w:val="16"/>
              </w:rPr>
              <w:t>—</w:t>
            </w:r>
            <w:bookmarkEnd w:id="1753"/>
            <w:r>
              <w:rPr>
                <w:rFonts w:ascii="Arial" w:hAnsi="Arial"/>
                <w:b w:val="false"/>
                <w:i w:val="false"/>
                <w:color w:val="000000"/>
                <w:sz w:val="16"/>
              </w:rPr>
              <w:t xml:space="preserve">   </w:t>
            </w:r>
          </w:p>
        </w:tc>
        <w:tc>
          <w:tcPr>
            <w:tcW w:w="54"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cvZnJhZzo3ZTk4NWJhY2ZlZTg0MGMxOTg0MjdiYTczNWMxNzhjOS90ZXh0cmVnaW9uOjdlOTg1YmFjZmVlODQwYzE5ODQyN2JhNzM1YzE3OGM5XzQ4ODc_7280b84c-a269-4d52-a9c8-addc6ed87d2e" w:id="1754"/>
      <w:bookmarkEnd w:id="1754"/>
    </w:p>
    <w:p>
      <w:pPr>
        <w:pBdr>
          <w:left w:space="13"/>
        </w:pBdr>
        <w:spacing w:before="140" w:after="180"/>
        <w:ind w:left="480"/>
        <w:jc w:val="left"/>
      </w:pPr>
      <w:r>
        <w:rPr>
          <w:rFonts w:ascii="Times New Roman" w:hAnsi="Times New Roman"/>
          <w:b w:val="false"/>
          <w:i w:val="false"/>
          <w:color w:val="000000"/>
          <w:sz w:val="22"/>
        </w:rPr>
        <w:t xml:space="preserve"> </w:t>
      </w:r>
      <w:r>
        <w:rPr>
          <w:rFonts w:ascii="Arial" w:hAnsi="Arial"/>
          <w:b w:val="false"/>
          <w:i w:val="false"/>
          <w:color w:val="000000"/>
          <w:sz w:val="16"/>
        </w:rPr>
        <w:t>(a)</w:t>
      </w:r>
      <w:r>
        <w:rPr>
          <w:rFonts w:ascii="Times New Roman" w:hAnsi="Times New Roman"/>
          <w:b w:val="false"/>
          <w:i w:val="false"/>
          <w:color w:val="000000"/>
          <w:sz w:val="22"/>
        </w:rPr>
        <w:t xml:space="preserve"> </w:t>
      </w:r>
      <w:r>
        <w:rPr>
          <w:rFonts w:ascii="Arial" w:hAnsi="Arial"/>
          <w:b w:val="false"/>
          <w:i w:val="false"/>
          <w:color w:val="000000"/>
          <w:sz w:val="16"/>
        </w:rPr>
        <w:t>Includes fixed income and other investments measured at fair value.</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cvZnJhZzo3ZTk4NWJhY2ZlZTg0MGMxOTg0MjdiYTczNWMxNzhjOS90ZXh0cmVnaW9uOjdlOTg1YmFjZmVlODQwYzE5ODQyN2JhNzM1YzE3OGM5XzQ4ODc_7280b84c-a269-4d52-a9c8-addc6ed87d2e" w:id="1755"/>
      <w:bookmarkEnd w:id="1755"/>
    </w:p>
    <w:p>
      <w:pPr>
        <w:pBdr>
          <w:left w:space="13"/>
        </w:pBdr>
        <w:spacing w:before="0" w:after="180"/>
        <w:ind w:left="480"/>
        <w:jc w:val="left"/>
      </w:pPr>
      <w:r>
        <w:rPr>
          <w:rFonts w:ascii="Times New Roman" w:hAnsi="Times New Roman"/>
          <w:b w:val="false"/>
          <w:i w:val="false"/>
          <w:color w:val="000000"/>
          <w:sz w:val="22"/>
        </w:rPr>
        <w:t xml:space="preserve"> </w:t>
      </w:r>
      <w:r>
        <w:rPr>
          <w:rFonts w:ascii="Arial" w:hAnsi="Arial"/>
          <w:b w:val="false"/>
          <w:i w:val="false"/>
          <w:color w:val="000000"/>
          <w:sz w:val="16"/>
        </w:rPr>
        <w:t>(b)</w:t>
      </w:r>
      <w:r>
        <w:rPr>
          <w:rFonts w:ascii="Times New Roman" w:hAnsi="Times New Roman"/>
          <w:b w:val="false"/>
          <w:i w:val="false"/>
          <w:color w:val="000000"/>
          <w:sz w:val="22"/>
        </w:rPr>
        <w:t xml:space="preserve"> </w:t>
      </w:r>
      <w:r>
        <w:rPr>
          <w:rFonts w:ascii="Arial" w:hAnsi="Arial"/>
          <w:b w:val="false"/>
          <w:i w:val="false"/>
          <w:color w:val="000000"/>
          <w:sz w:val="16"/>
        </w:rPr>
        <w:t>Certain investments that are measured at fair value using net asset value per share (or its equivalent) have not been classified in the fair value hierarchy.</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cvZnJhZzo3ZTk4NWJhY2ZlZTg0MGMxOTg0MjdiYTczNWMxNzhjOS90ZXh0cmVnaW9uOjdlOTg1YmFjZmVlODQwYzE5ODQyN2JhNzM1YzE3OGM5XzQ4ODc_7280b84c-a269-4d52-a9c8-addc6ed87d2e" w:id="1756"/>
      <w:bookmarkEnd w:id="1756"/>
      <w:bookmarkStart w:name="i7746212ac62346f19cf1f121fac29a46" w:id="1757"/>
      <w:bookmarkEnd w:id="1757"/>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Investment in Technip Energies -</w:t>
      </w:r>
      <w:r>
        <w:rPr>
          <w:rFonts w:ascii="Times New Roman" w:hAnsi="Times New Roman"/>
          <w:b w:val="false"/>
          <w:i w:val="false"/>
          <w:color w:val="000000"/>
          <w:sz w:val="22"/>
        </w:rPr>
        <w:t xml:space="preserve"> </w:t>
      </w:r>
      <w:r>
        <w:rPr>
          <w:rFonts w:ascii="Arial" w:hAnsi="Arial"/>
          <w:b w:val="false"/>
          <w:i w:val="false"/>
          <w:color w:val="000000"/>
          <w:sz w:val="20"/>
        </w:rPr>
        <w:t>The fair value of our investment in Technip Energies was based on quoted prices that we had the ability to access in public markets. As of June 30, 2022, we fully divested our remaining ownership in Technip Energies. See Note 10 for further details.</w:t>
      </w:r>
      <w:r>
        <w:rPr>
          <w:rFonts w:ascii="Times New Roman" w:hAnsi="Times New Roman"/>
          <w:b w:val="false"/>
          <w:i w:val="false"/>
          <w:color w:val="000000"/>
          <w:sz w:val="22"/>
        </w:rPr>
        <w:t xml:space="preserve"> </w:t>
      </w:r>
    </w:p>
    <w:p>
      <w:pPr>
        <w:spacing w:before="0" w:after="0"/>
        <w:ind w:left="120"/>
        <w:jc w:val="left"/>
      </w:pPr>
      <w:bookmarkStart w:name="i7746212ac62346f19cf1f121fac29a46" w:id="1758"/>
      <w:bookmarkEnd w:id="1758"/>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Equity securities -</w:t>
      </w:r>
      <w:r>
        <w:rPr>
          <w:rFonts w:ascii="Times New Roman" w:hAnsi="Times New Roman"/>
          <w:b w:val="false"/>
          <w:i w:val="false"/>
          <w:color w:val="000000"/>
          <w:sz w:val="22"/>
        </w:rPr>
        <w:t xml:space="preserve"> </w:t>
      </w:r>
      <w:r>
        <w:rPr>
          <w:rFonts w:ascii="Arial" w:hAnsi="Arial"/>
          <w:b w:val="false"/>
          <w:i w:val="false"/>
          <w:color w:val="000000"/>
          <w:sz w:val="20"/>
        </w:rPr>
        <w:t>The fair value measurement of our traded securities is based on quoted prices that we have the ability to access in public markets.</w:t>
      </w:r>
      <w:r>
        <w:rPr>
          <w:rFonts w:ascii="Times New Roman" w:hAnsi="Times New Roman"/>
          <w:b w:val="false"/>
          <w:i w:val="false"/>
          <w:color w:val="000000"/>
          <w:sz w:val="22"/>
        </w:rPr>
        <w:t xml:space="preserve"> </w:t>
      </w:r>
    </w:p>
    <w:p>
      <w:pPr>
        <w:spacing w:before="0" w:after="0"/>
        <w:ind w:left="120"/>
        <w:jc w:val="left"/>
      </w:pPr>
      <w:bookmarkStart w:name="i7746212ac62346f19cf1f121fac29a46" w:id="1759"/>
      <w:bookmarkEnd w:id="1759"/>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Stable value fund and Money market fund</w:t>
      </w:r>
      <w:r>
        <w:rPr>
          <w:rFonts w:ascii="Times New Roman" w:hAnsi="Times New Roman"/>
          <w:b w:val="false"/>
          <w:i w:val="false"/>
          <w:color w:val="000000"/>
          <w:sz w:val="22"/>
        </w:rPr>
        <w:t xml:space="preserve"> </w:t>
      </w:r>
      <w:r>
        <w:rPr>
          <w:rFonts w:ascii="Arial" w:hAnsi="Arial"/>
          <w:b w:val="false"/>
          <w:i w:val="false"/>
          <w:color w:val="000000"/>
          <w:sz w:val="20"/>
        </w:rPr>
        <w:t>- The stable value fund and money market fund are valued at the net asset value of the shares held at the end of the quarter, which is based on the fair value of the underlying investments using information reported by our investment advisor at quarter-end.</w:t>
      </w:r>
      <w:r>
        <w:rPr>
          <w:rFonts w:ascii="Times New Roman" w:hAnsi="Times New Roman"/>
          <w:b w:val="false"/>
          <w:i w:val="false"/>
          <w:color w:val="000000"/>
          <w:sz w:val="22"/>
        </w:rPr>
        <w:t xml:space="preserve"> </w:t>
      </w:r>
    </w:p>
    <w:p>
      <w:pPr>
        <w:spacing w:before="0" w:after="0"/>
        <w:ind w:left="120"/>
        <w:jc w:val="left"/>
      </w:pPr>
      <w:bookmarkStart w:name="i7746212ac62346f19cf1f121fac29a46" w:id="1760"/>
      <w:bookmarkEnd w:id="1760"/>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Held-to-maturity debt securities</w:t>
      </w:r>
      <w:r>
        <w:rPr>
          <w:rFonts w:ascii="Times New Roman" w:hAnsi="Times New Roman"/>
          <w:b w:val="false"/>
          <w:i w:val="false"/>
          <w:color w:val="000000"/>
          <w:sz w:val="22"/>
        </w:rPr>
        <w:t xml:space="preserve"> </w:t>
      </w:r>
      <w:r>
        <w:rPr>
          <w:rFonts w:ascii="Arial" w:hAnsi="Arial"/>
          <w:b w:val="false"/>
          <w:i w:val="false"/>
          <w:color w:val="000000"/>
          <w:sz w:val="20"/>
        </w:rPr>
        <w:t>- Held-to-maturity debt securities consist of government bonds. These investments are stated at amortized cost, which approximates fair value.</w:t>
      </w:r>
      <w:r>
        <w:rPr>
          <w:rFonts w:ascii="Times New Roman" w:hAnsi="Times New Roman"/>
          <w:b w:val="false"/>
          <w:i w:val="false"/>
          <w:color w:val="000000"/>
          <w:sz w:val="22"/>
        </w:rPr>
        <w:t xml:space="preserve"> </w:t>
      </w:r>
    </w:p>
    <w:p>
      <w:pPr>
        <w:spacing w:before="0" w:after="0"/>
        <w:ind w:left="120"/>
        <w:jc w:val="left"/>
      </w:pPr>
      <w:bookmarkStart w:name="i7746212ac62346f19cf1f121fac29a46" w:id="1761"/>
      <w:bookmarkEnd w:id="1761"/>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Derivative financial instruments -</w:t>
      </w:r>
      <w:r>
        <w:rPr>
          <w:rFonts w:ascii="Times New Roman" w:hAnsi="Times New Roman"/>
          <w:b w:val="false"/>
          <w:i w:val="false"/>
          <w:color w:val="000000"/>
          <w:sz w:val="22"/>
        </w:rPr>
        <w:t xml:space="preserve"> </w:t>
      </w:r>
      <w:r>
        <w:rPr>
          <w:rFonts w:ascii="Arial" w:hAnsi="Arial"/>
          <w:b w:val="false"/>
          <w:i w:val="false"/>
          <w:color w:val="000000"/>
          <w:sz w:val="20"/>
        </w:rPr>
        <w:t>We use the income approach as the valuation technique to measure the fair value of foreign currency derivative instruments on a recurring basis. This approach calculates the present value of the future cash flow by measuring the change from the derivative contract rate and the published market indicative currency rate, multiplied by the contract notional values. Credit risk is then incorporated by reducing the derivative’s fair value in asset positions by the result of multiplying the present value of the portfolio by the counterparty’s published credit spread. Portfolios in a liability position are adjusted by the same calculation; however, a spread representing our credit spread is used. Our credit spread, and the credit spread of other counterparties not publicly available, are approximated by using the spread of similar companies in the same industry, of similar size and with the same credit rating.</w:t>
      </w:r>
      <w:r>
        <w:rPr>
          <w:rFonts w:ascii="Times New Roman" w:hAnsi="Times New Roman"/>
          <w:b w:val="false"/>
          <w:i w:val="false"/>
          <w:color w:val="000000"/>
          <w:sz w:val="22"/>
        </w:rPr>
        <w:t xml:space="preserve"> </w:t>
      </w:r>
    </w:p>
    <w:p>
      <w:pPr>
        <w:spacing w:before="0" w:after="0"/>
        <w:ind w:left="120"/>
        <w:jc w:val="left"/>
      </w:pPr>
      <w:bookmarkStart w:name="i7746212ac62346f19cf1f121fac29a46" w:id="1762"/>
      <w:bookmarkEnd w:id="1762"/>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currently have no credit-risk-related contingent features in our agreements with the financial institutions that would require us to post collateral for derivative positions in a liability position. See Note 18 for further details.</w:t>
      </w:r>
      <w:r>
        <w:rPr>
          <w:rFonts w:ascii="Times New Roman" w:hAnsi="Times New Roman"/>
          <w:b w:val="false"/>
          <w:i w:val="false"/>
          <w:color w:val="000000"/>
          <w:sz w:val="22"/>
        </w:rPr>
        <w:t xml:space="preserve"> </w:t>
      </w:r>
    </w:p>
    <w:p>
      <w:pPr>
        <w:spacing w:before="0" w:after="0"/>
        <w:ind w:left="120"/>
        <w:jc w:val="left"/>
      </w:pPr>
      <w:bookmarkStart w:name="i7746212ac62346f19cf1f121fac29a46" w:id="1763"/>
      <w:bookmarkEnd w:id="1763"/>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Nonrecurring Fair Value Measurements</w:t>
      </w:r>
      <w:r>
        <w:rPr>
          <w:rFonts w:ascii="Times New Roman" w:hAnsi="Times New Roman"/>
          <w:b w:val="false"/>
          <w:i w:val="false"/>
          <w:color w:val="000000"/>
          <w:sz w:val="22"/>
        </w:rPr>
        <w:t xml:space="preserve"> </w:t>
      </w:r>
    </w:p>
    <w:p>
      <w:pPr>
        <w:spacing w:before="0" w:after="0"/>
        <w:ind w:left="120"/>
        <w:jc w:val="left"/>
      </w:pPr>
      <w:bookmarkStart w:name="i7746212ac62346f19cf1f121fac29a46" w:id="1764"/>
      <w:bookmarkEnd w:id="1764"/>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Fair value of long-lived, non-financial assets -</w:t>
      </w:r>
      <w:r>
        <w:rPr>
          <w:rFonts w:ascii="Times New Roman" w:hAnsi="Times New Roman"/>
          <w:b w:val="false"/>
          <w:i w:val="false"/>
          <w:color w:val="000000"/>
          <w:sz w:val="22"/>
        </w:rPr>
        <w:t xml:space="preserve"> </w:t>
      </w:r>
      <w:r>
        <w:rPr>
          <w:rFonts w:ascii="Arial" w:hAnsi="Arial"/>
          <w:b w:val="false"/>
          <w:i w:val="false"/>
          <w:color w:val="000000"/>
          <w:sz w:val="20"/>
        </w:rPr>
        <w:t>Long-lived assets are reviewed for impairment whenever events or changes in circumstances indicate that carrying amounts of such assets may not be recoverable.</w:t>
      </w:r>
      <w:r>
        <w:rPr>
          <w:rFonts w:ascii="Times New Roman" w:hAnsi="Times New Roman"/>
          <w:b w:val="false"/>
          <w:i w:val="false"/>
          <w:color w:val="000000"/>
          <w:sz w:val="22"/>
        </w:rPr>
        <w:t xml:space="preserve"> </w:t>
      </w:r>
    </w:p>
    <w:p>
      <w:pPr>
        <w:spacing w:before="0" w:after="0"/>
        <w:ind w:left="120"/>
        <w:jc w:val="left"/>
      </w:pPr>
      <w:bookmarkStart w:name="i7746212ac62346f19cf1f121fac29a46" w:id="1765"/>
      <w:bookmarkEnd w:id="1765"/>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27</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241e023172e841239bf1211986cde2d3" w:id="1766"/>
      <w:bookmarkEnd w:id="1766"/>
      <w:bookmarkStart w:name="id3VybDovL2RvY3MudjEvZG9jOmRmNWYwNjNkMTFiYzRlZTViZWNiOWRiN2RiOWE4YmI5L3NlYzpkZjVmMDYzZDExYmM0ZWU1YmVjYjlkYjdkYjlhOGJiOV8xMjcvZnJhZzo3ZTk4NWJhY2ZlZTg0MGMxOTg0MjdiYTczNWMxNzhjOS90ZXh0cmVnaW9uOjdlOTg1YmFjZmVlODQwYzE5ODQyN2JhNzM1YzE3OGM5XzQ4Njg_05a70c24-f1c3-426a-8b3f-86a7a1f4a860" w:id="1767"/>
      <w:bookmarkEnd w:id="1767"/>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summarizes impairments of our long-lived assets and related post-impairment fair value for the six months ended June 30, 2021</w:t>
      </w:r>
      <w:r>
        <w:rPr>
          <w:rFonts w:ascii="Times New Roman" w:hAnsi="Times New Roman"/>
          <w:b w:val="false"/>
          <w:i w:val="false"/>
          <w:color w:val="000000"/>
          <w:sz w:val="22"/>
        </w:rPr>
        <w:t xml:space="preserve"> </w:t>
      </w:r>
      <w:r>
        <w:rPr>
          <w:rFonts w:ascii="Arial" w:hAnsi="Arial"/>
          <w:b w:val="false"/>
          <w:i w:val="false"/>
          <w:color w:val="000000"/>
          <w:sz w:val="20"/>
          <w:shd w:fill="ffffff"/>
        </w:rPr>
        <w:t>:</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cvZnJhZzo3ZTk4NWJhY2ZlZTg0MGMxOTg0MjdiYTczNWMxNzhjOS90ZXh0cmVnaW9uOjdlOTg1YmFjZmVlODQwYzE5ODQyN2JhNzM1YzE3OGM5XzQ4Njg_05a70c24-f1c3-426a-8b3f-86a7a1f4a860" w:id="1768"/>
      <w:bookmarkEnd w:id="1768"/>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cvZnJhZzo3ZTk4NWJhY2ZlZTg0MGMxOTg0MjdiYTczNWMxNzhjOS90ZXh0cmVnaW9uOjdlOTg1YmFjZmVlODQwYzE5ODQyN2JhNzM1YzE3OGM5XzQ4Njg_05a70c24-f1c3-426a-8b3f-86a7a1f4a860" w:id="1769"/>
      <w:bookmarkEnd w:id="1769"/>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10"/>
        <w:gridCol w:w="7556"/>
        <w:gridCol w:w="310"/>
        <w:gridCol w:w="40"/>
        <w:gridCol w:w="40"/>
        <w:gridCol w:w="40"/>
        <w:gridCol w:w="225"/>
        <w:gridCol w:w="2383"/>
        <w:gridCol w:w="62"/>
        <w:gridCol w:w="40"/>
        <w:gridCol w:w="40"/>
        <w:gridCol w:w="40"/>
        <w:gridCol w:w="146"/>
        <w:gridCol w:w="2362"/>
        <w:gridCol w:w="40"/>
      </w:tblGrid>
      <w:tr>
        <w:trPr>
          <w:trHeight w:val="30" w:hRule="atLeast"/>
        </w:trPr>
        <w:tc>
          <w:tcPr>
            <w:tcW w:w="310" w:type="dxa"/>
            <w:tcBorders/>
            <w:tcMar>
              <w:top w:w="15" w:type="dxa"/>
              <w:left w:w="15" w:type="dxa"/>
              <w:bottom w:w="15" w:type="dxa"/>
              <w:right w:w="15" w:type="dxa"/>
            </w:tcMar>
            <w:vAlign w:val="center"/>
          </w:tcPr>
          <w:p/>
        </w:tc>
        <w:tc>
          <w:tcPr>
            <w:tcW w:w="7556" w:type="dxa"/>
            <w:tcBorders/>
            <w:tcMar>
              <w:top w:w="15" w:type="dxa"/>
              <w:left w:w="15" w:type="dxa"/>
              <w:bottom w:w="15" w:type="dxa"/>
              <w:right w:w="15" w:type="dxa"/>
            </w:tcMar>
            <w:vAlign w:val="center"/>
          </w:tcPr>
          <w:p/>
        </w:tc>
        <w:tc>
          <w:tcPr>
            <w:tcW w:w="31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25" w:type="dxa"/>
            <w:tcBorders/>
            <w:tcMar>
              <w:top w:w="15" w:type="dxa"/>
              <w:left w:w="15" w:type="dxa"/>
              <w:bottom w:w="15" w:type="dxa"/>
              <w:right w:w="15" w:type="dxa"/>
            </w:tcMar>
            <w:vAlign w:val="center"/>
          </w:tcPr>
          <w:p/>
        </w:tc>
        <w:tc>
          <w:tcPr>
            <w:tcW w:w="2383" w:type="dxa"/>
            <w:tcBorders/>
            <w:tcMar>
              <w:top w:w="15" w:type="dxa"/>
              <w:left w:w="15" w:type="dxa"/>
              <w:bottom w:w="15" w:type="dxa"/>
              <w:right w:w="15" w:type="dxa"/>
            </w:tcMar>
            <w:vAlign w:val="center"/>
          </w:tcPr>
          <w:p/>
        </w:tc>
        <w:tc>
          <w:tcPr>
            <w:tcW w:w="6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236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Six Months Ended June 30, 2021</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Impairment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Fair Value</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140"/>
              <w:jc w:val="left"/>
            </w:pPr>
            <w:r>
              <w:rPr>
                <w:rFonts w:ascii="Times New Roman" w:hAnsi="Times New Roman"/>
                <w:b w:val="false"/>
                <w:i w:val="false"/>
                <w:color w:val="000000"/>
                <w:sz w:val="22"/>
              </w:rPr>
              <w:t xml:space="preserve"> </w:t>
            </w:r>
            <w:r>
              <w:rPr>
                <w:rFonts w:ascii="Arial" w:hAnsi="Arial"/>
                <w:b w:val="false"/>
                <w:i w:val="false"/>
                <w:color w:val="000000"/>
                <w:sz w:val="16"/>
              </w:rPr>
              <w:t>Long-lived assets</w:t>
            </w:r>
            <w:r>
              <w:rPr>
                <w:rFonts w:ascii="Times New Roman" w:hAnsi="Times New Roman"/>
                <w:b w:val="false"/>
                <w:i w:val="false"/>
                <w:color w:val="000000"/>
                <w:sz w:val="22"/>
              </w:rPr>
              <w:t xml:space="preserve"> </w:t>
            </w:r>
            <w:r>
              <w:rPr>
                <w:rFonts w:ascii="Arial" w:hAnsi="Arial"/>
                <w:b w:val="false"/>
                <w:i w:val="false"/>
                <w:color w:val="000000"/>
                <w:sz w:val="10"/>
              </w:rPr>
              <w:t>(a)</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22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238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pjZGMxZDlkNDhlNzY0YTE5OWIzMmYwMWY4ZDI3YzA3OS90YWJsZXJhbmdlOmNkYzFkOWQ0OGU3NjRhMTk5YjMyZjAxZjhkMjdjMDc5XzItNS0xLTEtMTI5Mjk1_718e28d2-d4af-4e50-92e6-282c700c14da" w:id="1770"/>
            <w:r>
              <w:rPr>
                <w:rFonts w:ascii="Arial" w:hAnsi="Arial"/>
                <w:b w:val="false"/>
                <w:i w:val="false"/>
                <w:color w:val="000000"/>
                <w:sz w:val="16"/>
              </w:rPr>
              <w:t>19.6</w:t>
            </w:r>
            <w:bookmarkEnd w:id="1770"/>
            <w:r>
              <w:rPr>
                <w:rFonts w:ascii="Arial" w:hAnsi="Arial"/>
                <w:b w:val="false"/>
                <w:i w:val="false"/>
                <w:color w:val="000000"/>
                <w:sz w:val="16"/>
              </w:rPr>
              <w:t xml:space="preserve">   </w:t>
            </w:r>
          </w:p>
        </w:tc>
        <w:tc>
          <w:tcPr>
            <w:tcW w:w="6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236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bookmarkStart w:name="id3VybDovL2RvY3MudjEvZG9jOmRmNWYwNjNkMTFiYzRlZTViZWNiOWRiN2RiOWE4YmI5L3NlYzpkZjVmMDYzZDExYmM0ZWU1YmVjYjlkYjdkYjlhOGJiOV8xMjcvZnJhZzo3ZTk4NWJhY2ZlZTg0MGMxOTg0MjdiYTczNWMxNzhjOS90YWJsZTpjZGMxZDlkNDhlNzY0YTE5OWIzMmYwMWY4ZDI3YzA3OS90YWJsZXJhbmdlOmNkYzFkOWQ0OGU3NjRhMTk5YjMyZjAxZjhkMjdjMDc5XzItNy0xLTEtMTI5Mjk1_2d23926d-c5aa-47cd-83e4-b46272ac27d8" w:id="1771"/>
            <w:r>
              <w:rPr>
                <w:rFonts w:ascii="Arial" w:hAnsi="Arial"/>
                <w:b w:val="false"/>
                <w:i w:val="false"/>
                <w:color w:val="000000"/>
                <w:sz w:val="16"/>
              </w:rPr>
              <w:t>31.6</w:t>
            </w:r>
            <w:bookmarkEnd w:id="1771"/>
            <w:r>
              <w:rPr>
                <w:rFonts w:ascii="Arial" w:hAnsi="Arial"/>
                <w:b w:val="false"/>
                <w:i w:val="false"/>
                <w:color w:val="000000"/>
                <w:sz w:val="16"/>
              </w:rPr>
              <w:t xml:space="preserve">   </w:t>
            </w:r>
          </w:p>
        </w:tc>
        <w:tc>
          <w:tcPr>
            <w:tcW w:w="40" w:type="dxa"/>
            <w:tcBorders>
              <w:top w:val="sing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cvZnJhZzo3ZTk4NWJhY2ZlZTg0MGMxOTg0MjdiYTczNWMxNzhjOS90ZXh0cmVnaW9uOjdlOTg1YmFjZmVlODQwYzE5ODQyN2JhNzM1YzE3OGM5XzQ4Njg_05a70c24-f1c3-426a-8b3f-86a7a1f4a860" w:id="1772"/>
      <w:bookmarkEnd w:id="1772"/>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16"/>
        </w:rPr>
        <w:t>(a)</w:t>
      </w:r>
      <w:r>
        <w:rPr>
          <w:rFonts w:ascii="Times New Roman" w:hAnsi="Times New Roman"/>
          <w:b w:val="false"/>
          <w:i w:val="false"/>
          <w:color w:val="000000"/>
          <w:sz w:val="22"/>
        </w:rPr>
        <w:t xml:space="preserve"> </w:t>
      </w:r>
      <w:r>
        <w:rPr>
          <w:rFonts w:ascii="Arial" w:hAnsi="Arial"/>
          <w:b w:val="false"/>
          <w:i w:val="false"/>
          <w:color w:val="000000"/>
          <w:sz w:val="16"/>
        </w:rPr>
        <w:t>Measuring these asset groups for recoverability required the use of unobservable inputs that require significant judgment. Such judgments include expected future asset utilization in response to market conditions.</w:t>
      </w:r>
      <w:r>
        <w:rPr>
          <w:rFonts w:ascii="Times New Roman" w:hAnsi="Times New Roman"/>
          <w:b w:val="false"/>
          <w:i w:val="false"/>
          <w:color w:val="000000"/>
          <w:sz w:val="22"/>
        </w:rPr>
        <w:t xml:space="preserve"> </w:t>
      </w:r>
    </w:p>
    <w:p>
      <w:pPr>
        <w:spacing w:before="0" w:after="0"/>
        <w:ind w:left="120"/>
        <w:jc w:val="left"/>
      </w:pPr>
      <w:bookmarkStart w:name="id3VybDovL2RvY3MudjEvZG9jOmRmNWYwNjNkMTFiYzRlZTViZWNiOWRiN2RiOWE4YmI5L3NlYzpkZjVmMDYzZDExYmM0ZWU1YmVjYjlkYjdkYjlhOGJiOV8xMjcvZnJhZzo3ZTk4NWJhY2ZlZTg0MGMxOTg0MjdiYTczNWMxNzhjOS90ZXh0cmVnaW9uOjdlOTg1YmFjZmVlODQwYzE5ODQyN2JhNzM1YzE3OGM5XzQ4Njg_05a70c24-f1c3-426a-8b3f-86a7a1f4a860" w:id="1773"/>
      <w:bookmarkEnd w:id="1773"/>
      <w:bookmarkStart w:name="i241e023172e841239bf1211986cde2d3" w:id="1774"/>
      <w:bookmarkEnd w:id="1774"/>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bookmarkStart w:name="i241e023172e841239bf1211986cde2d3" w:id="1775"/>
      <w:bookmarkEnd w:id="1775"/>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Other fair value disclosures</w:t>
      </w:r>
      <w:r>
        <w:rPr>
          <w:rFonts w:ascii="Times New Roman" w:hAnsi="Times New Roman"/>
          <w:b w:val="false"/>
          <w:i w:val="false"/>
          <w:color w:val="000000"/>
          <w:sz w:val="22"/>
        </w:rPr>
        <w:t xml:space="preserve"> </w:t>
      </w:r>
    </w:p>
    <w:p>
      <w:pPr>
        <w:spacing w:before="0" w:after="0"/>
        <w:ind w:left="120"/>
        <w:jc w:val="left"/>
      </w:pPr>
      <w:bookmarkStart w:name="i241e023172e841239bf1211986cde2d3" w:id="1776"/>
      <w:bookmarkEnd w:id="1776"/>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carrying amounts of cash and cash equivalents, trade receivables, accounts payable, short-term debt, debt associated with our bank borrowings, credit facilities, as well as amounts included in other current assets and other current liabilities that meet the definition of financial instruments, approximate fair value.</w:t>
      </w:r>
      <w:r>
        <w:rPr>
          <w:rFonts w:ascii="Times New Roman" w:hAnsi="Times New Roman"/>
          <w:b w:val="false"/>
          <w:i w:val="false"/>
          <w:color w:val="000000"/>
          <w:sz w:val="22"/>
        </w:rPr>
        <w:t xml:space="preserve"> </w:t>
      </w:r>
    </w:p>
    <w:p>
      <w:pPr>
        <w:spacing w:before="0" w:after="0"/>
        <w:ind w:left="120"/>
        <w:jc w:val="left"/>
      </w:pPr>
      <w:bookmarkStart w:name="i241e023172e841239bf1211986cde2d3" w:id="1777"/>
      <w:bookmarkEnd w:id="1777"/>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Fair value of debt</w:t>
      </w:r>
      <w:r>
        <w:rPr>
          <w:rFonts w:ascii="Times New Roman" w:hAnsi="Times New Roman"/>
          <w:b w:val="false"/>
          <w:i w:val="false"/>
          <w:color w:val="000000"/>
          <w:sz w:val="22"/>
        </w:rPr>
        <w:t xml:space="preserve"> </w:t>
      </w:r>
      <w:r>
        <w:rPr>
          <w:rFonts w:ascii="Arial" w:hAnsi="Arial"/>
          <w:b w:val="false"/>
          <w:i w:val="false"/>
          <w:color w:val="000000"/>
          <w:sz w:val="20"/>
        </w:rPr>
        <w:t xml:space="preserve">- We use a market approach to determine the fair value of our fixed-rate debt using observable market data, which results in a Level 2 fair value measurement. The estimated fair value of our private placement notes, revolving credit facility and senior notes was $ </w:t>
      </w:r>
      <w:bookmarkStart w:name="id3VybDovL2RvY3MudjEvZG9jOmRmNWYwNjNkMTFiYzRlZTViZWNiOWRiN2RiOWE4YmI5L3NlYzpkZjVmMDYzZDExYmM0ZWU1YmVjYjlkYjdkYjlhOGJiOV8xMjcvZnJhZzo3ZTk4NWJhY2ZlZTg0MGMxOTg0MjdiYTczNWMxNzhjOS90ZXh0cmVnaW9uOjdlOTg1YmFjZmVlODQwYzE5ODQyN2JhNzM1YzE3OGM5XzM4MTU_66a7e8ca-0f5b-49e9-947b-e4c07a7a5dc7" w:id="1778"/>
      <w:r>
        <w:rPr>
          <w:rFonts w:ascii="Arial" w:hAnsi="Arial"/>
          <w:b w:val="false"/>
          <w:i w:val="false"/>
          <w:color w:val="000000"/>
          <w:sz w:val="20"/>
        </w:rPr>
        <w:t>1,126.5</w:t>
      </w:r>
      <w:bookmarkEnd w:id="1778"/>
      <w:r>
        <w:rPr>
          <w:rFonts w:ascii="Arial" w:hAnsi="Arial"/>
          <w:b w:val="false"/>
          <w:i w:val="false"/>
          <w:color w:val="000000"/>
          <w:sz w:val="20"/>
        </w:rPr>
        <w:t xml:space="preserve"> million and $ </w:t>
      </w:r>
      <w:bookmarkStart w:name="id3VybDovL2RvY3MudjEvZG9jOmRmNWYwNjNkMTFiYzRlZTViZWNiOWRiN2RiOWE4YmI5L3NlYzpkZjVmMDYzZDExYmM0ZWU1YmVjYjlkYjdkYjlhOGJiOV8xMjcvZnJhZzo3ZTk4NWJhY2ZlZTg0MGMxOTg0MjdiYTczNWMxNzhjOS90ZXh0cmVnaW9uOjdlOTg1YmFjZmVlODQwYzE5ODQyN2JhNzM1YzE3OGM5XzM4MjI_4ac4ae5f-f8e6-4a25-b78a-7bed11a3f55e" w:id="1779"/>
      <w:r>
        <w:rPr>
          <w:rFonts w:ascii="Arial" w:hAnsi="Arial"/>
          <w:b w:val="false"/>
          <w:i w:val="false"/>
          <w:color w:val="000000"/>
          <w:sz w:val="20"/>
        </w:rPr>
        <w:t>1,706.1</w:t>
      </w:r>
      <w:bookmarkEnd w:id="1779"/>
      <w:r>
        <w:rPr>
          <w:rFonts w:ascii="Arial" w:hAnsi="Arial"/>
          <w:b w:val="false"/>
          <w:i w:val="false"/>
          <w:color w:val="000000"/>
          <w:sz w:val="20"/>
        </w:rPr>
        <w:t xml:space="preserve"> million as of June 30, 2022 and December 31, 2021, respectively. </w:t>
      </w:r>
    </w:p>
    <w:p>
      <w:pPr>
        <w:spacing w:before="0" w:after="0"/>
        <w:ind w:left="120"/>
        <w:jc w:val="left"/>
      </w:pPr>
      <w:bookmarkStart w:name="i241e023172e841239bf1211986cde2d3" w:id="1780"/>
      <w:bookmarkEnd w:id="1780"/>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Credit risk -</w:t>
      </w:r>
      <w:r>
        <w:rPr>
          <w:rFonts w:ascii="Times New Roman" w:hAnsi="Times New Roman"/>
          <w:b w:val="false"/>
          <w:i w:val="false"/>
          <w:color w:val="000000"/>
          <w:sz w:val="22"/>
        </w:rPr>
        <w:t xml:space="preserve"> </w:t>
      </w:r>
      <w:r>
        <w:rPr>
          <w:rFonts w:ascii="Arial" w:hAnsi="Arial"/>
          <w:b w:val="false"/>
          <w:i w:val="false"/>
          <w:color w:val="000000"/>
          <w:sz w:val="20"/>
        </w:rPr>
        <w:t>By their nature, financial instruments involve risk, including credit risk, for non-performance by counterparties. Financial instruments that potentially subject us to credit risk primarily consist of trade receivables and derivative contracts. We manage the credit risk on financial instruments by transacting only with what management believes are financially secure counterparties, requiring credit approvals and credit limits and monitoring counterparties’ financial condition. Our maximum exposure to credit loss in the event of non-performance by the counterparty is limited to the amount drawn and outstanding on the financial instrument. Allowances for losses on trade receivables are established based on collectability assessments. We mitigate credit risk on derivative contracts by executing contracts only with counterparties that consent to a master netting agreement, which permits the net settlement of gross derivative assets against gross derivative liabilities.</w:t>
      </w:r>
      <w:r>
        <w:rPr>
          <w:rFonts w:ascii="Times New Roman" w:hAnsi="Times New Roman"/>
          <w:b w:val="false"/>
          <w:i w:val="false"/>
          <w:color w:val="000000"/>
          <w:sz w:val="22"/>
        </w:rPr>
        <w:t xml:space="preserve"> </w:t>
      </w:r>
    </w:p>
    <w:p>
      <w:pPr>
        <w:spacing w:before="0" w:after="0"/>
        <w:ind w:left="120"/>
        <w:jc w:val="left"/>
      </w:pPr>
      <w:bookmarkStart w:name="i241e023172e841239bf1211986cde2d3" w:id="1781"/>
      <w:bookmarkEnd w:id="1781"/>
    </w:p>
    <w:bookmarkStart w:name="idf5f063d11bc4ee5becb9db7db9a8bb9_130" w:id="1782"/>
    <w:p>
      <w:pPr>
        <w:spacing w:before="0" w:after="0"/>
        <w:ind w:left="120"/>
        <w:jc w:val="left"/>
      </w:pPr>
    </w:p>
    <w:bookmarkEnd w:id="1782"/>
    <w:p>
      <w:pPr>
        <w:spacing w:before="18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 xml:space="preserve">NOTE 20. </w:t>
      </w:r>
      <w:bookmarkStart w:name="id3VybDovL2RvY3MudjEvZG9jOmRmNWYwNjNkMTFiYzRlZTViZWNiOWRiN2RiOWE4YmI5L3NlYzpkZjVmMDYzZDExYmM0ZWU1YmVjYjlkYjdkYjlhOGJiOV8xMzAvZnJhZzo3Yzk2YjFiYzRlM2M0Y2U1OGY0MTdlY2I2YWFhODQ5My90ZXh0cmVnaW9uOjdjOTZiMWJjNGUzYzRjZTU4ZjQxN2VjYjZhYWE4NDkzXzEwMDU_8123f789-024c-4a70-9bfe-90c023741f30" w:id="1783"/>
      <w:r>
        <w:rPr>
          <w:rFonts w:ascii="Arial" w:hAnsi="Arial"/>
          <w:b/>
          <w:i w:val="false"/>
          <w:color w:val="000000"/>
          <w:sz w:val="20"/>
        </w:rPr>
        <w:t>SUBSEQUENT EVENT</w:t>
      </w:r>
      <w:bookmarkEnd w:id="1783"/>
      <w:r>
        <w:rPr>
          <w:rFonts w:ascii="Arial" w:hAnsi="Arial"/>
          <w:b/>
          <w:i w:val="false"/>
          <w:color w:val="000000"/>
          <w:sz w:val="20"/>
        </w:rPr>
        <w:t xml:space="preserve"> </w:t>
      </w:r>
    </w:p>
    <w:p>
      <w:pPr>
        <w:spacing w:before="0" w:after="0"/>
        <w:ind w:left="120"/>
        <w:jc w:val="left"/>
      </w:pPr>
      <w:r>
        <w:rPr>
          <w:rFonts w:ascii="Times New Roman" w:hAnsi="Times New Roman"/>
          <w:b w:val="false"/>
          <w:i w:val="false"/>
          <w:color w:val="000000"/>
          <w:sz w:val="22"/>
        </w:rPr>
        <w:t xml:space="preserve"> </w:t>
      </w:r>
      <w:bookmarkStart w:name="i748853d106fd481589f314792521dd97" w:id="1784"/>
      <w:r>
        <w:rPr>
          <w:rFonts w:ascii="Arial" w:hAnsi="Arial"/>
          <w:b w:val="false"/>
          <w:i w:val="false"/>
          <w:color w:val="000000"/>
          <w:sz w:val="20"/>
        </w:rPr>
        <w:t xml:space="preserve">On July 27, 2022, we announced that the Company’s Board of Directors has authorized a new share repurchase program under which the Company may repurchase up to $ </w:t>
      </w:r>
      <w:bookmarkEnd w:id="1784"/>
      <w:bookmarkStart w:name="id3VybDovL2RvY3MudjEvZG9jOmRmNWYwNjNkMTFiYzRlZTViZWNiOWRiN2RiOWE4YmI5L3NlYzpkZjVmMDYzZDExYmM0ZWU1YmVjYjlkYjdkYjlhOGJiOV8xMzAvZnJhZzo3Yzk2YjFiYzRlM2M0Y2U1OGY0MTdlY2I2YWFhODQ5My90ZXh0cmVnaW9uOjdjOTZiMWJjNGUzYzRjZTU4ZjQxN2VjYjZhYWE4NDkzXzU0OTc1NTgxNDI1NzM_fd4f5bdd-6ee1-4655-9dc0-5542669750d9" w:id="1785"/>
      <w:r>
        <w:rPr>
          <w:rFonts w:ascii="Arial" w:hAnsi="Arial"/>
          <w:b w:val="false"/>
          <w:i w:val="false"/>
          <w:color w:val="000000"/>
          <w:sz w:val="20"/>
        </w:rPr>
        <w:t>400.0</w:t>
      </w:r>
      <w:bookmarkEnd w:id="1785"/>
      <w:bookmarkStart w:name="i748853d106fd481589f314792521dd97" w:id="1786"/>
      <w:r>
        <w:rPr>
          <w:rFonts w:ascii="Arial" w:hAnsi="Arial"/>
          <w:b w:val="false"/>
          <w:i w:val="false"/>
          <w:color w:val="000000"/>
          <w:sz w:val="20"/>
        </w:rPr>
        <w:t xml:space="preserve">  million of its outstanding ordinary shares. The program represents </w:t>
      </w:r>
      <w:bookmarkEnd w:id="1786"/>
      <w:bookmarkStart w:name="id3VybDovL2RvY3MudjEvZG9jOmRmNWYwNjNkMTFiYzRlZTViZWNiOWRiN2RiOWE4YmI5L3NlYzpkZjVmMDYzZDExYmM0ZWU1YmVjYjlkYjdkYjlhOGJiOV8xMzAvZnJhZzo3Yzk2YjFiYzRlM2M0Y2U1OGY0MTdlY2I2YWFhODQ5My90ZXh0cmVnaW9uOjdjOTZiMWJjNGUzYzRjZTU4ZjQxN2VjYjZhYWE4NDkzXzU0OTc1NTgxNDI2MTE_f0e97559-d003-482f-a776-9482f30cd464" w:id="1787"/>
      <w:r>
        <w:rPr>
          <w:rFonts w:ascii="Arial" w:hAnsi="Arial"/>
          <w:b w:val="false"/>
          <w:i w:val="false"/>
          <w:color w:val="000000"/>
          <w:sz w:val="20"/>
        </w:rPr>
        <w:t>14</w:t>
      </w:r>
      <w:bookmarkEnd w:id="1787"/>
      <w:bookmarkStart w:name="i748853d106fd481589f314792521dd97" w:id="1788"/>
      <w:r>
        <w:rPr>
          <w:rFonts w:ascii="Arial" w:hAnsi="Arial"/>
          <w:b w:val="false"/>
          <w:i w:val="false"/>
          <w:color w:val="000000"/>
          <w:sz w:val="20"/>
        </w:rPr>
        <w:t xml:space="preserve"> percent of the Company’s outstanding shares as of July 26, 2022 closing price. </w:t>
      </w:r>
      <w:bookmarkEnd w:id="1788"/>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28</w:t>
      </w:r>
      <w:r>
        <w:rPr>
          <w:rFonts w:ascii="Times New Roman" w:hAnsi="Times New Roman"/>
          <w:b w:val="false"/>
          <w:i w:val="false"/>
          <w:color w:val="000000"/>
          <w:sz w:val="22"/>
        </w:rPr>
        <w:t xml:space="preserve"> </w:t>
      </w:r>
    </w:p>
    <w:bookmarkStart w:name="idf5f063d11bc4ee5becb9db7db9a8bb9_133" w:id="1789"/>
    <w:p>
      <w:pPr>
        <w:spacing w:before="0" w:after="0"/>
        <w:ind w:left="120"/>
        <w:jc w:val="left"/>
      </w:pPr>
    </w:p>
    <w:bookmarkEnd w:id="1789"/>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2. MANAGEMENT’S DISCUSSION AND ANALYSIS OF FINANCIAL CONDITION AND RESULTS OF OPERATIONS</w:t>
      </w:r>
      <w:r>
        <w:rPr>
          <w:rFonts w:ascii="Times New Roman" w:hAnsi="Times New Roman"/>
          <w:b w:val="false"/>
          <w:i w:val="false"/>
          <w:color w:val="000000"/>
          <w:sz w:val="22"/>
        </w:rPr>
        <w:t xml:space="preserve"> </w:t>
      </w:r>
    </w:p>
    <w:bookmarkStart w:name="idf5f063d11bc4ee5becb9db7db9a8bb9_136" w:id="1790"/>
    <w:p>
      <w:pPr>
        <w:spacing w:before="0" w:after="0"/>
        <w:ind w:left="120"/>
        <w:jc w:val="left"/>
      </w:pPr>
    </w:p>
    <w:bookmarkEnd w:id="1790"/>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BUSINESS OUTLOOK</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Overall Outlook</w:t>
      </w:r>
      <w:r>
        <w:rPr>
          <w:rFonts w:ascii="Times New Roman" w:hAnsi="Times New Roman"/>
          <w:b w:val="false"/>
          <w:i w:val="false"/>
          <w:color w:val="000000"/>
          <w:sz w:val="22"/>
        </w:rPr>
        <w:t xml:space="preserve"> </w:t>
      </w:r>
      <w:r>
        <w:rPr>
          <w:rFonts w:ascii="Arial" w:hAnsi="Arial"/>
          <w:b w:val="false"/>
          <w:i w:val="false"/>
          <w:color w:val="000000"/>
          <w:sz w:val="20"/>
        </w:rPr>
        <w:t>– The growth in global energy demand has been driven by increased economic activity. Oil prices have been further supported by the industry’s more disciplined capital spend, particularly for OPEC+ countries which appear to be focused on realizing a price that supports both economic growth and continued energy investment.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shift from the pandemic-led contraction to economic growth has resulted in high inflation and logistical bottlenecks. The energy transition and the Russian invasion of Ukraine have further exacerbated these trends, with the invasion disrupting access to several key commodities and supply routes. With long-term demand for energy forecast to increase, the conflict has highlighted the need for greater energy security for countries across the globe.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have entered a multi-year upcycle for energy demand. We believe that investments in new sources of oil and natural gas production will increase over the intermediate-term, resulting in strong inbound orders for our Company through at least 2025. We are confident that these conventional resources will remain an important part of the energy mix for an extended period of time.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also committed to the energy transition, where we believe that offshore will play a meaningful role in the transition to renewable energy resources and reduction of carbon emissions. We are making real progress through our three main pillars of greenhouse gas removal, offshore floating renewables and hydrogen.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have been successful in building on our partnerships and alliances to further position ourselves as the leading offshore energy architect.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During the first quarter, one of our partnerships in offshore renewables, Magnora Offshore Wind, signed the Option to Lease Agreement for the ScotWind N3 area, where the proposed development project will install 33 floating wind turbines with total capacity of approximately 500 megawatts – which could power more than 600,000 homes in the United Kingdom. We also signed an agreement with Shell to explore synergies with a shared goal of enabling offshore renewable energy generation and reducing total CO</w:t>
      </w:r>
      <w:r>
        <w:rPr>
          <w:rFonts w:ascii="Times New Roman" w:hAnsi="Times New Roman"/>
          <w:b w:val="false"/>
          <w:i w:val="false"/>
          <w:color w:val="000000"/>
          <w:sz w:val="22"/>
        </w:rPr>
        <w:t xml:space="preserve"> </w:t>
      </w:r>
      <w:r>
        <w:rPr>
          <w:rFonts w:ascii="Arial" w:hAnsi="Arial"/>
          <w:b w:val="false"/>
          <w:i w:val="false"/>
          <w:color w:val="000000"/>
          <w:sz w:val="13"/>
        </w:rPr>
        <w:t>2</w:t>
      </w:r>
      <w:r>
        <w:rPr>
          <w:rFonts w:ascii="Times New Roman" w:hAnsi="Times New Roman"/>
          <w:b w:val="false"/>
          <w:i w:val="false"/>
          <w:color w:val="000000"/>
          <w:sz w:val="22"/>
        </w:rPr>
        <w:t xml:space="preserve"> </w:t>
      </w:r>
      <w:r>
        <w:rPr>
          <w:rFonts w:ascii="Arial" w:hAnsi="Arial"/>
          <w:b w:val="false"/>
          <w:i w:val="false"/>
          <w:color w:val="000000"/>
          <w:sz w:val="20"/>
        </w:rPr>
        <w:t>emissions – another example of how our long-standing partnerships extend to all areas of our business.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More recently, Orbital Marine Power, which is collaborating with TechnipFMC to accelerate the global commercialization of its tidal stream turbine, was awarded two contracts for difference in the UK Allocation Round 4 multi-turbine projects in Eday, Orkney. Capable of delivering 7.2MW of predictable clean energy to the grid once completed, these Orbital tidal stream energy projects will support the UK’s security of supply, energy transition and broader climate change objectives.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Subsea</w:t>
      </w:r>
      <w:r>
        <w:rPr>
          <w:rFonts w:ascii="Times New Roman" w:hAnsi="Times New Roman"/>
          <w:b w:val="false"/>
          <w:i w:val="false"/>
          <w:color w:val="000000"/>
          <w:sz w:val="22"/>
        </w:rPr>
        <w:t xml:space="preserve"> </w:t>
      </w:r>
      <w:r>
        <w:rPr>
          <w:rFonts w:ascii="Arial" w:hAnsi="Arial"/>
          <w:b w:val="false"/>
          <w:i w:val="false"/>
          <w:color w:val="000000"/>
          <w:sz w:val="20"/>
        </w:rPr>
        <w:t>– Innovative approaches to subsea projects, like our iEPCI solution, have improved project economics, and many offshore discoveries can be developed economically well below today’s crude oil prices. We believe deepwater development is likely to remain a significant part of many of our customers’ portfolios.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have experienced renewed operator confidence in advancing subsea activity as a result of the robust economic outlook, improved project economics and more recent concerns regarding the security of energy supply. With crude above $90 per barrel, the opportunity set of large subsea projects to be sanctioned over the next 24 months has expanded, driven in part by new greenfield opportunities in Brazil and Guyana. We also expect increased tie-back activity, with growth from these smaller projects to come primarily from the North Sea, Gulf of Mexico and West Africa – all regions in which we have a strong presence and are well-positioned due to our extensive installed base.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the current year, our early engagement and client partnerships support our view that subsea tree awards for the total industry are likely to exceed 350 – a level not seen since 2013. We experienced continued strength in Subsea inbound in the first half of the year, with orders growing to $3.8 billion, a book-to-bill of 1.4. iEPCI, direct awards and subsea services represented approximately 70 percent of total orders. We now expect our full-year Subsea orders will be up as much as 40 percent versus the prior year, above our previous forecast of 30 percent, with orders now approaching $7 billion in 2022.</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29</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the subsea industry continues to evolve, we are driving simplification, standardization, and industrialization to reduce cycle times. The industrialization of our project business through the introduction of configure-to-order (CTO) is another way in which we are driving real change in our industry that further improves the economics of our customer’s projects while driving greater efficiencies for TechnipFMC.</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With CTO, we have designed an environment, process, culture and tools which are scalable and, more importantly, are transformational to the future of our company. Our customers require a product platform that provides them with choices which meet their unique and evolving needs, but also provides them with the significant speed, cost and efficiency benefits that come with product and process standardization. CTO has allowed us to redefine our sourcing strategy and transform our manufacturing flow, resulting in up to 25 percent lower product cost and a shortened 12 month delivery time for subsea production equipment – savings that are both real and sustainable. This has paved the way for other products to adopt a similar operating model, enabling an enterprise-wide way of working.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Since 2015, offshore economics have materially improved, and subsea cycle times have become significantly shorter. This has resulted in new subsea investments coming much earlier in the cycle and more in parallel with the short cycle U.S. land market. We believe these changes are fundamental and sustainable as a result of new business models and technology pioneered by our company.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Surface Technologies</w:t>
      </w:r>
      <w:r>
        <w:rPr>
          <w:rFonts w:ascii="Times New Roman" w:hAnsi="Times New Roman"/>
          <w:b w:val="false"/>
          <w:i w:val="false"/>
          <w:color w:val="000000"/>
          <w:sz w:val="22"/>
        </w:rPr>
        <w:t xml:space="preserve"> </w:t>
      </w:r>
      <w:r>
        <w:rPr>
          <w:rFonts w:ascii="Arial" w:hAnsi="Arial"/>
          <w:b w:val="false"/>
          <w:i w:val="false"/>
          <w:color w:val="000000"/>
          <w:sz w:val="20"/>
        </w:rPr>
        <w:t>– Our performance is typically driven by variations in global drilling activity, creating a dynamic environment. Operating results can be further impacted by stimulation activity and the completions intensity of shale applications in North America.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Activity in North America is expected to increase in 2022, driven by higher drilling and completion activity and an improved pricing environment. Our completions-related revenue continues to benefit from the successful adoption of iComplete – our fully integrated, digitally enabled pressure control system. We also recently introduced our E-Mission solution for onshore production facilities. This digital offering uses proprietary process automation to provide the industry’s only real-time monitoring and control system that both reduces methane flaring by up to 50 percent and maximizes oil production.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International markets will continue to represent a significant portion of total segment revenue in 2022. Our unique capabilities in these markets, which demand higher specification equipment, global services and local content, provide a platform for us to extend our leadership positions.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Middle East remains one of our largest market opportunities in the current decade. In December 2021, Surface Technologies’ received a multi-year contract from Abu Dhabi National Oil Company - its largest ever award - to provide wellheads, trees and associated services. We are also adding new manufacturing capabilities in Saudi Arabia where the country is expected to increase its sustainable oil capacity and significantly increase its production of natural gas over the next decade.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30</w:t>
      </w:r>
      <w:r>
        <w:rPr>
          <w:rFonts w:ascii="Times New Roman" w:hAnsi="Times New Roman"/>
          <w:b w:val="false"/>
          <w:i w:val="false"/>
          <w:color w:val="000000"/>
          <w:sz w:val="22"/>
        </w:rPr>
        <w:t xml:space="preserve"> </w:t>
      </w:r>
    </w:p>
    <w:bookmarkStart w:name="idf5f063d11bc4ee5becb9db7db9a8bb9_139" w:id="1791"/>
    <w:p>
      <w:pPr>
        <w:spacing w:before="0" w:after="0"/>
        <w:ind w:left="120"/>
        <w:jc w:val="left"/>
      </w:pPr>
    </w:p>
    <w:bookmarkEnd w:id="1791"/>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CONSOLIDATED RESULTS OF OPERATIONS OF TECHNIPFMC PLC</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THREE MONTHS ENDED JUNE 30, 2022 AND 2021</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61"/>
        <w:gridCol w:w="6038"/>
        <w:gridCol w:w="663"/>
        <w:gridCol w:w="146"/>
        <w:gridCol w:w="1299"/>
        <w:gridCol w:w="40"/>
        <w:gridCol w:w="40"/>
        <w:gridCol w:w="40"/>
        <w:gridCol w:w="40"/>
        <w:gridCol w:w="146"/>
        <w:gridCol w:w="1299"/>
        <w:gridCol w:w="40"/>
        <w:gridCol w:w="40"/>
        <w:gridCol w:w="40"/>
        <w:gridCol w:w="40"/>
        <w:gridCol w:w="146"/>
        <w:gridCol w:w="1281"/>
        <w:gridCol w:w="40"/>
        <w:gridCol w:w="40"/>
        <w:gridCol w:w="40"/>
        <w:gridCol w:w="40"/>
        <w:gridCol w:w="129"/>
        <w:gridCol w:w="1286"/>
        <w:gridCol w:w="40"/>
      </w:tblGrid>
      <w:tr>
        <w:trPr>
          <w:trHeight w:val="30" w:hRule="atLeast"/>
        </w:trPr>
        <w:tc>
          <w:tcPr>
            <w:tcW w:w="661" w:type="dxa"/>
            <w:tcBorders/>
            <w:tcMar>
              <w:top w:w="15" w:type="dxa"/>
              <w:left w:w="15" w:type="dxa"/>
              <w:bottom w:w="15" w:type="dxa"/>
              <w:right w:w="15" w:type="dxa"/>
            </w:tcMar>
            <w:vAlign w:val="center"/>
          </w:tcPr>
          <w:p/>
        </w:tc>
        <w:tc>
          <w:tcPr>
            <w:tcW w:w="6038" w:type="dxa"/>
            <w:tcBorders/>
            <w:tcMar>
              <w:top w:w="15" w:type="dxa"/>
              <w:left w:w="15" w:type="dxa"/>
              <w:bottom w:w="15" w:type="dxa"/>
              <w:right w:w="15" w:type="dxa"/>
            </w:tcMar>
            <w:vAlign w:val="center"/>
          </w:tcPr>
          <w:p/>
        </w:tc>
        <w:tc>
          <w:tcPr>
            <w:tcW w:w="663"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9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9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8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29" w:type="dxa"/>
            <w:tcBorders/>
            <w:tcMar>
              <w:top w:w="15" w:type="dxa"/>
              <w:left w:w="15" w:type="dxa"/>
              <w:bottom w:w="15" w:type="dxa"/>
              <w:right w:w="15" w:type="dxa"/>
            </w:tcMar>
            <w:vAlign w:val="center"/>
          </w:tcPr>
          <w:p/>
        </w:tc>
        <w:tc>
          <w:tcPr>
            <w:tcW w:w="128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Change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1,717.2 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1,668.8 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48.4 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Costs and expenses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Cost of sales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1,478.4 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1,442.5 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35.9 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Selling, general and administrative expense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143.1 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172.6 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(29.5)</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(17.1)</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Research and development expense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11.5 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19.2 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(7.7)</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(40.1)</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Impairment, restructuring and other expenses (Note 15)</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7.2 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2.0 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5.2 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260.0 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55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costs and expenses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1,640.2 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1,636.3 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3.9 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0.2 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income (expense), net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400.0 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equity affiliates (Note 10)</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4.3 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12.8 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(8.5)</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(66.4)</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investment in Technip Energies (Note 10)</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(146.8)</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147.6 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100.5 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Loss on early extinguishment of debt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(29.8)</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(29.8)</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(100.0)</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interest expense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(27.7)</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(35.2)</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7.5 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21.3 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before income taxes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27.6 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(137.7)</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165.3 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120.0 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Provision for income taxes (Note 17)</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19.8 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34.9 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(15.1)</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(43.3)</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from continuing operations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7.8 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(172.6)</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180.4 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104.5 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 from continuing operations attributable to non-controlling interests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(5.7)</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(3.6)</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(171.4)</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from continuing operations attributable to TechnipFMC plc</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(174.7)</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176.8 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101.2 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discontinued operations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7.7 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(7.7)</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(100.0)</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Net Income (loss) attributable to TechnipFMC plc</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9"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9"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(167.0)</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top w:val="single" w:color="000000" w:sz="11"/>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81"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169.1 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101.3 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i/>
          <w:color w:val="000000"/>
          <w:sz w:val="20"/>
        </w:rPr>
        <w:t>Revenue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Revenue increased $48.4 million during the three months ended June 30, 2022, compared to the same period in 2021. Subsea revenue increased year-over-year, primarily driven by an increase in installation and service activity. Surface Technologies revenue increased, primarily as a result of the increase in operator activity in North America.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Gross Profit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Gross profit (revenue less cost of sales), as a percentage of sales, increased to 13.9% during the three months ended June 30, 2022, compared to 13.6% in the prior-year period. Subsea gross profit increased year over year due to increase in backlog margins and increase in installation and services activity. Surface Technologies gross profit decreased year-over-year, primarily due to impacts of manufacturing transition to our new facility in Saudi Arabia.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Selling, General and Administrative Expense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Selling, general and administrative expense decreased $29.5 million year-over-year, primarily driven by a decrease in costs associated with our support functions.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Impairment, Restructuring and Other Expenses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incurred $7.2 million of restructuring, impairment and other expenses during the three months ended June 30, 2022 compared to $2.0 million during the three months ended June 30, 2021. The increase was driven primarily by restructuring expenses associated with exiting our operations in Russia.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Other Income (Expense), Net</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31</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Other income (expense), net, primarily reflects foreign currency gains and losses, including gains and losses associated with the remeasurement of net cash positions, gains and losses on sales of property, plant and equipment and non-operating gains and losses. In the second quarter of 2022, we recognized $3.0 million of other income, net, which primarily included $0.8 million of net foreign exchange losses and a $5.0 million gain on sales of property, plant and equipment. In the second quarter of 2021, we recognized $1.0 million of other expense, net, which primarily included $10.7 million of net foreign exchange losses. The change in foreign exchange gains and losses is primarily due to foreign exchange gains and losses from unhedged currencies and the effect of these foreign currencies’ exchange rate to a U.S. dollar on naturally hedged projects.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Income from Equity Affiliates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the three months ended June 30, 2022 and 2021, we recorded income of $4.3 million and $12.8 million, respectively, from equity method affiliates.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Income (Loss) from Investment in Technip Energies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During the three months ended June 30, 2022 and 2021, we recorded $0.8 million of income and a $146.8 million loss, respectively, as a result of our investment in Technip Energies. The amounts recognized primarily reflect fair value revaluation gains (losses) of our investment. See Note 10 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Loss on Early Extinguishment of Debt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the three months ended June 30, 2022, we recognized a $29.8 million loss on early extinguishment of debt. Loss on early extinguishment related to premium paid and write-off of bond issuance costs in connection with the repurchase of the 2021 Notes. See Note 12 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Net Interest Expense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Net interest expense of $27.7 million decreased by $7.5 million in the three months ended June 30, 2022, compared to the same period in 2021, primarily due to the reduction in the outstanding debt.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Provision for Income Taxes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222222"/>
          <w:sz w:val="20"/>
        </w:rPr>
        <w:t>Our provision for income taxes for the</w:t>
      </w:r>
      <w:r>
        <w:rPr>
          <w:rFonts w:ascii="Times New Roman" w:hAnsi="Times New Roman"/>
          <w:b w:val="false"/>
          <w:i w:val="false"/>
          <w:color w:val="000000"/>
          <w:sz w:val="22"/>
        </w:rPr>
        <w:t xml:space="preserve"> </w:t>
      </w:r>
      <w:r>
        <w:rPr>
          <w:rFonts w:ascii="Arial" w:hAnsi="Arial"/>
          <w:b w:val="false"/>
          <w:i w:val="false"/>
          <w:color w:val="000000"/>
          <w:sz w:val="20"/>
        </w:rPr>
        <w:t>three months ended June 30, 2022 and 2021</w:t>
      </w:r>
      <w:r>
        <w:rPr>
          <w:rFonts w:ascii="Times New Roman" w:hAnsi="Times New Roman"/>
          <w:b w:val="false"/>
          <w:i w:val="false"/>
          <w:color w:val="000000"/>
          <w:sz w:val="22"/>
        </w:rPr>
        <w:t xml:space="preserve"> </w:t>
      </w:r>
      <w:r>
        <w:rPr>
          <w:rFonts w:ascii="Arial" w:hAnsi="Arial"/>
          <w:b w:val="false"/>
          <w:i w:val="false"/>
          <w:color w:val="222222"/>
          <w:sz w:val="20"/>
        </w:rPr>
        <w:t>reflected effective tax rates of</w:t>
      </w:r>
      <w:r>
        <w:rPr>
          <w:rFonts w:ascii="Times New Roman" w:hAnsi="Times New Roman"/>
          <w:b w:val="false"/>
          <w:i w:val="false"/>
          <w:color w:val="000000"/>
          <w:sz w:val="22"/>
        </w:rPr>
        <w:t xml:space="preserve"> </w:t>
      </w:r>
      <w:r>
        <w:rPr>
          <w:rFonts w:ascii="Arial" w:hAnsi="Arial"/>
          <w:b w:val="false"/>
          <w:i w:val="false"/>
          <w:color w:val="000000"/>
          <w:sz w:val="20"/>
        </w:rPr>
        <w:t>71.7% and (25.3)%, respectively. The year-over-year increase in the effective tax rate was primarily due to the increased impact of losses in jurisdictions with a full valuation allowance, and a change in geographical profit mix year over year.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222222"/>
          <w:sz w:val="20"/>
        </w:rPr>
        <w:t>Our effective tax rate can fluctuate depending on our country mix of earnings, since our foreign earnings are generally subject to higher tax rates than those of the United Kingdom.</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222222"/>
          <w:sz w:val="20"/>
        </w:rPr>
        <w:t>Discontinued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222222"/>
          <w:sz w:val="20"/>
        </w:rPr>
        <w:t>Income from discontinued operations, net of income taxes, was</w:t>
      </w:r>
      <w:r>
        <w:rPr>
          <w:rFonts w:ascii="Times New Roman" w:hAnsi="Times New Roman"/>
          <w:b w:val="false"/>
          <w:i w:val="false"/>
          <w:color w:val="000000"/>
          <w:sz w:val="22"/>
        </w:rPr>
        <w:t xml:space="preserve"> </w:t>
      </w:r>
      <w:r>
        <w:rPr>
          <w:rFonts w:ascii="Arial" w:hAnsi="Arial"/>
          <w:b w:val="false"/>
          <w:i w:val="false"/>
          <w:color w:val="222222"/>
          <w:sz w:val="20"/>
          <w:shd w:fill="ffffff"/>
        </w:rPr>
        <w:t>$7.7 million</w:t>
      </w:r>
      <w:r>
        <w:rPr>
          <w:rFonts w:ascii="Times New Roman" w:hAnsi="Times New Roman"/>
          <w:b w:val="false"/>
          <w:i w:val="false"/>
          <w:color w:val="000000"/>
          <w:sz w:val="22"/>
        </w:rPr>
        <w:t xml:space="preserve"> </w:t>
      </w:r>
      <w:r>
        <w:rPr>
          <w:rFonts w:ascii="Arial" w:hAnsi="Arial"/>
          <w:b w:val="false"/>
          <w:i w:val="false"/>
          <w:color w:val="222222"/>
          <w:sz w:val="20"/>
        </w:rPr>
        <w:t>for the three months ended June 30, 2021</w:t>
      </w: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32</w:t>
      </w:r>
      <w:r>
        <w:rPr>
          <w:rFonts w:ascii="Times New Roman" w:hAnsi="Times New Roman"/>
          <w:b w:val="false"/>
          <w:i w:val="false"/>
          <w:color w:val="000000"/>
          <w:sz w:val="22"/>
        </w:rPr>
        <w:t xml:space="preserve"> </w:t>
      </w:r>
    </w:p>
    <w:bookmarkStart w:name="idf5f063d11bc4ee5becb9db7db9a8bb9_142" w:id="1792"/>
    <w:p>
      <w:pPr>
        <w:spacing w:before="0" w:after="0"/>
        <w:ind w:left="120"/>
        <w:jc w:val="left"/>
      </w:pPr>
    </w:p>
    <w:bookmarkEnd w:id="1792"/>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CONSOLIDATED RESULTS OF OPERATIONS OF TECHNIPFMC PLC</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SIX MONTHS ENDED JUNE 30, 2022 AND 2021</w:t>
      </w:r>
      <w:r>
        <w:rPr>
          <w:rFonts w:ascii="Times New Roman" w:hAnsi="Times New Roman"/>
          <w:b w:val="false"/>
          <w:i w:val="false"/>
          <w:color w:val="000000"/>
          <w:sz w:val="22"/>
        </w:rPr>
        <w:t xml:space="preserve"> </w:t>
      </w:r>
    </w:p>
    <w:p>
      <w:pPr>
        <w:spacing w:before="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14"/>
        <w:gridCol w:w="6096"/>
        <w:gridCol w:w="617"/>
        <w:gridCol w:w="146"/>
        <w:gridCol w:w="1305"/>
        <w:gridCol w:w="40"/>
        <w:gridCol w:w="40"/>
        <w:gridCol w:w="40"/>
        <w:gridCol w:w="40"/>
        <w:gridCol w:w="146"/>
        <w:gridCol w:w="1305"/>
        <w:gridCol w:w="40"/>
        <w:gridCol w:w="40"/>
        <w:gridCol w:w="40"/>
        <w:gridCol w:w="40"/>
        <w:gridCol w:w="146"/>
        <w:gridCol w:w="1296"/>
        <w:gridCol w:w="40"/>
        <w:gridCol w:w="40"/>
        <w:gridCol w:w="40"/>
        <w:gridCol w:w="40"/>
        <w:gridCol w:w="130"/>
        <w:gridCol w:w="1293"/>
        <w:gridCol w:w="40"/>
      </w:tblGrid>
      <w:tr>
        <w:trPr>
          <w:trHeight w:val="30" w:hRule="atLeast"/>
        </w:trPr>
        <w:tc>
          <w:tcPr>
            <w:tcW w:w="614" w:type="dxa"/>
            <w:tcBorders/>
            <w:tcMar>
              <w:top w:w="15" w:type="dxa"/>
              <w:left w:w="15" w:type="dxa"/>
              <w:bottom w:w="15" w:type="dxa"/>
              <w:right w:w="15" w:type="dxa"/>
            </w:tcMar>
            <w:vAlign w:val="center"/>
          </w:tcPr>
          <w:p/>
        </w:tc>
        <w:tc>
          <w:tcPr>
            <w:tcW w:w="6096" w:type="dxa"/>
            <w:tcBorders/>
            <w:tcMar>
              <w:top w:w="15" w:type="dxa"/>
              <w:left w:w="15" w:type="dxa"/>
              <w:bottom w:w="15" w:type="dxa"/>
              <w:right w:w="15" w:type="dxa"/>
            </w:tcMar>
            <w:vAlign w:val="center"/>
          </w:tcPr>
          <w:p/>
        </w:tc>
        <w:tc>
          <w:tcPr>
            <w:tcW w:w="617"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9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0" w:type="dxa"/>
            <w:tcBorders/>
            <w:tcMar>
              <w:top w:w="15" w:type="dxa"/>
              <w:left w:w="15" w:type="dxa"/>
              <w:bottom w:w="15" w:type="dxa"/>
              <w:right w:w="15" w:type="dxa"/>
            </w:tcMar>
            <w:vAlign w:val="center"/>
          </w:tcPr>
          <w:p/>
        </w:tc>
        <w:tc>
          <w:tcPr>
            <w:tcW w:w="1293"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Change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3,273.0 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3,300.8 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(27.8)</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color w:val="000000"/>
                <w:sz w:val="16"/>
              </w:rPr>
              <w:t>Costs and expenses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Cost of sales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2,848.6 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2,883.7 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(35.1)</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Selling, general and administrative expense</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302.7 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320.2 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(17.5)</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(5.5)</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Research and development expense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26.1 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35.7 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(9.6)</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(26.9)</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Impairment, restructuring and other expenses (Note 15)</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8.2 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27.5 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(19.3)</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(70.2)</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r>
        <w:trPr/>
      </w:tr>
      <w:tr>
        <w:trPr/>
      </w:tr>
      <w:tr>
        <w:trPr>
          <w:trHeight w:val="33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costs and expenses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3,185.6 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3,267.1 </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(81.5)</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w:t>
            </w:r>
            <w:r>
              <w:rPr>
                <w:rFonts w:ascii="Times New Roman" w:hAnsi="Times New Roman"/>
                <w:b w:val="false"/>
                <w:i w:val="false"/>
                <w:color w:val="000000"/>
                <w:sz w:val="22"/>
              </w:rPr>
              <w:t xml:space="preserve"> </w:t>
            </w:r>
          </w:p>
        </w:tc>
        <w:tc>
          <w:tcPr>
            <w:tcW w:w="40" w:type="dxa"/>
            <w:tcBorders>
              <w:top w:val="single" w:color="000000" w:sz="11"/>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Other income, net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43.8 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34.6 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9.2 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26.6 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equity affiliates (Note 10)</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9.7 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20.5 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(10.8)</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(52.7)</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investment in Technip Energies (Note 10)</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(27.7)</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323.3 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(351.0)</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(108.6)</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Loss on early extinguishment of debt</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(29.8)</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(23.5)</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(6.3)</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(26.8)</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interest expense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(61.6)</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(69.7)</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8.1 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11.6 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before income taxes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21.8 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318.9 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(297.1)</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(93.2)</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Provision for income taxes (Note 17)</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48.3 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59.4 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(11.1)</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(18.7)</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from continuing operations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(26.5)</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259.5 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(286.0)</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(110.2)</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84"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Net (income) from continuing operations attributable to non-controlling interests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(13.7)</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(3.9)</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(9.8)</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(251.3)</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Income (loss) from continuing operations attributable to TechnipFMC plc</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(40.2)</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255.6 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(295.8)</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(115.7)</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9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(loss) from discontinued operations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(19.4)</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(52.5)</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33.1 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63.0 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9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discontinued operations attributable to non-controlling interests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100.0 </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Net income (loss) attributable to TechnipFMC plc</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(59.6)</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5"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201.2 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(260.8)</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(129.6)</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center"/>
      </w:pP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i/>
          <w:color w:val="000000"/>
          <w:sz w:val="20"/>
        </w:rPr>
        <w:t>Revenue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Revenue decreased by $27.8 million during the six months ended June 30, 2022, compared to the same period in 2021. Subsea revenue decreased year-over-year, primarily driven by a lower starting backlog due to deteriorated market conditions in 2021 which negatively impacted order intake for future delivery. Surface Technologies revenue increased, primarily as a result of the increase in operator activity in North America.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Gross Profit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Gross profit (revenue less cost of sales), as a percentage of sales, increased to 13.0% during the six months ended June 30, 2022, compared to 12.6% in the prior-year period. Subsea gross profit increased year-over-year, as a result of improved margins in backlog and an increase in installation and service activity. Surface Technologies gross profit decreased year-over-year, primarily due to impacts of the manufacturing transition to our new facility in Saudi Arabia.</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Selling, General and Administrative Expense</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Selling, general and administrative expense decreased by $17.5 million year-over-year, primarily due to decrease in costs associated with our support functions.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shd w:fill="ffffff"/>
        </w:rPr>
        <w:t>Impairment, Restructuring</w:t>
      </w:r>
      <w:r>
        <w:rPr>
          <w:rFonts w:ascii="Times New Roman" w:hAnsi="Times New Roman"/>
          <w:b w:val="false"/>
          <w:i w:val="false"/>
          <w:color w:val="000000"/>
          <w:sz w:val="22"/>
        </w:rPr>
        <w:t xml:space="preserve"> </w:t>
      </w:r>
      <w:r>
        <w:rPr>
          <w:rFonts w:ascii="Arial" w:hAnsi="Arial"/>
          <w:b/>
          <w:i/>
          <w:color w:val="000000"/>
          <w:sz w:val="20"/>
        </w:rPr>
        <w:t>and Other Expense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incurred $8.2 million of restructuring, impairment and other expenses during the six months ended June 30, 2022, compared to $27.5 million during the six months ended June 30, 2021. During the six months ended June 30,</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33</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2022, we incurred restructuring expenses, primarily associated with exiting our operations in Russia. See Note 15 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Other Income, Net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Other income, net, primarily reflects foreign currency gains and losses, including gains and losses associated with the remeasurement of net cash positions, gains and losses on sales of property, plant and equipment and non-operating gains and losses. The foreign currency impact was a net gain of $27.6 million and $17.4 million for the six months ended June 30, 2022 and 2021, respectively.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Income from Equity Affiliates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the six months ended June 30, 2022 and 2021, we recorded an income of $9.7 million and $20.5 million, respectively, from equity method affiliates.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Income (Loss) from Investment in Technip Energies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During the six months ended June 30, 2022 and 2021, we recorded a $27.7 million loss and $323.3 million of income, respectively, as a result of our investment in Technip Energies. The amounts recognized primarily represent fair value revaluation gains (losses) of our investment. See Note 10 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000000"/>
          <w:sz w:val="20"/>
        </w:rPr>
        <w:t>Loss on Early Extinguishment of Debt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the six months ended June 30, 2022 and 2021, we recognized losses of $29.8 million and $23.5 million on early extinguishment of debt, respectively. Loss on early extinguishment of debt recognized during the six months ended June 30, 2022 related to premium paid and write-off of bond issuance costs in connection with the repurchase of the 2021 Notes. Loss on early extinguishment of debt recognized during the six months ended June 30, 2021 related to premium paid in connection with the repayment of our 3.45% Senior Notes due 2022. See Note 12 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60"/>
        <w:ind w:left="120"/>
        <w:jc w:val="left"/>
      </w:pPr>
      <w:r>
        <w:rPr>
          <w:rFonts w:ascii="Times New Roman" w:hAnsi="Times New Roman"/>
          <w:b w:val="false"/>
          <w:i w:val="false"/>
          <w:color w:val="000000"/>
          <w:sz w:val="22"/>
        </w:rPr>
        <w:t xml:space="preserve"> </w:t>
      </w:r>
      <w:r>
        <w:rPr>
          <w:rFonts w:ascii="Arial" w:hAnsi="Arial"/>
          <w:b/>
          <w:i/>
          <w:color w:val="000000"/>
          <w:sz w:val="20"/>
        </w:rPr>
        <w:t>Provision for Income Taxes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provision for income taxes for the six months ended June 30, 2022 and 2021 reflected effective tax rates of 221.6% and 18.6%, respectively. The year-over-year increase in the effective tax rate was primarily due to the increased impact of losses in jurisdictions with a full valuation allowance and a change in geographical profit mix year over year.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effective tax rate can fluctuate depending on our country mix of earnings, since our foreign earnings are generally subject to higher tax rates than in the United Kingdom.</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i/>
          <w:color w:val="222222"/>
          <w:sz w:val="20"/>
        </w:rPr>
        <w:t>Discontinued Operations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222222"/>
          <w:sz w:val="20"/>
          <w:shd w:fill="ffffff"/>
        </w:rPr>
        <w:t>Loss from discontinued operations, net of income taxes, w</w:t>
      </w:r>
      <w:r>
        <w:rPr>
          <w:rFonts w:ascii="Times New Roman" w:hAnsi="Times New Roman"/>
          <w:b w:val="false"/>
          <w:i w:val="false"/>
          <w:color w:val="000000"/>
          <w:sz w:val="22"/>
        </w:rPr>
        <w:t xml:space="preserve"> </w:t>
      </w:r>
      <w:r>
        <w:rPr>
          <w:rFonts w:ascii="Arial" w:hAnsi="Arial"/>
          <w:b w:val="false"/>
          <w:i w:val="false"/>
          <w:color w:val="222222"/>
          <w:sz w:val="20"/>
        </w:rPr>
        <w:t>as $19.4 million</w:t>
      </w:r>
      <w:r>
        <w:rPr>
          <w:rFonts w:ascii="Times New Roman" w:hAnsi="Times New Roman"/>
          <w:b w:val="false"/>
          <w:i w:val="false"/>
          <w:color w:val="000000"/>
          <w:sz w:val="22"/>
        </w:rPr>
        <w:t xml:space="preserve"> </w:t>
      </w:r>
      <w:r>
        <w:rPr>
          <w:rFonts w:ascii="Arial" w:hAnsi="Arial"/>
          <w:b w:val="false"/>
          <w:i w:val="false"/>
          <w:color w:val="222222"/>
          <w:sz w:val="20"/>
          <w:shd w:fill="ffffff"/>
        </w:rPr>
        <w:t>and $52.5 million for the</w:t>
      </w:r>
      <w:r>
        <w:rPr>
          <w:rFonts w:ascii="Times New Roman" w:hAnsi="Times New Roman"/>
          <w:b w:val="false"/>
          <w:i w:val="false"/>
          <w:color w:val="000000"/>
          <w:sz w:val="22"/>
        </w:rPr>
        <w:t xml:space="preserve"> </w:t>
      </w:r>
      <w:r>
        <w:rPr>
          <w:rFonts w:ascii="Arial" w:hAnsi="Arial"/>
          <w:b w:val="false"/>
          <w:i w:val="false"/>
          <w:color w:val="000000"/>
          <w:sz w:val="20"/>
        </w:rPr>
        <w:t>six months ended June 30, 2022</w:t>
      </w:r>
      <w:r>
        <w:rPr>
          <w:rFonts w:ascii="Times New Roman" w:hAnsi="Times New Roman"/>
          <w:b w:val="false"/>
          <w:i w:val="false"/>
          <w:color w:val="000000"/>
          <w:sz w:val="22"/>
        </w:rPr>
        <w:t xml:space="preserve"> </w:t>
      </w:r>
      <w:r>
        <w:rPr>
          <w:rFonts w:ascii="Arial" w:hAnsi="Arial"/>
          <w:b w:val="false"/>
          <w:i w:val="false"/>
          <w:color w:val="222222"/>
          <w:sz w:val="20"/>
        </w:rPr>
        <w:t>and</w:t>
      </w:r>
      <w:r>
        <w:rPr>
          <w:rFonts w:ascii="Times New Roman" w:hAnsi="Times New Roman"/>
          <w:b w:val="false"/>
          <w:i w:val="false"/>
          <w:color w:val="000000"/>
          <w:sz w:val="22"/>
        </w:rPr>
        <w:t xml:space="preserve"> </w:t>
      </w:r>
      <w:r>
        <w:rPr>
          <w:rFonts w:ascii="Arial" w:hAnsi="Arial"/>
          <w:b w:val="false"/>
          <w:i w:val="false"/>
          <w:color w:val="000000"/>
          <w:sz w:val="20"/>
        </w:rPr>
        <w:t>2021</w:t>
      </w:r>
      <w:r>
        <w:rPr>
          <w:rFonts w:ascii="Times New Roman" w:hAnsi="Times New Roman"/>
          <w:b w:val="false"/>
          <w:i w:val="false"/>
          <w:color w:val="000000"/>
          <w:sz w:val="22"/>
        </w:rPr>
        <w:t xml:space="preserve"> </w:t>
      </w:r>
      <w:r>
        <w:rPr>
          <w:rFonts w:ascii="Arial" w:hAnsi="Arial"/>
          <w:b w:val="false"/>
          <w:i w:val="false"/>
          <w:color w:val="222222"/>
          <w:sz w:val="20"/>
        </w:rPr>
        <w:t>, respectively. See</w:t>
      </w:r>
      <w:r>
        <w:rPr>
          <w:rFonts w:ascii="Times New Roman" w:hAnsi="Times New Roman"/>
          <w:b w:val="false"/>
          <w:i w:val="false"/>
          <w:color w:val="000000"/>
          <w:sz w:val="22"/>
        </w:rPr>
        <w:t xml:space="preserve"> </w:t>
      </w:r>
      <w:r>
        <w:rPr>
          <w:rFonts w:ascii="Arial" w:hAnsi="Arial"/>
          <w:b w:val="false"/>
          <w:i w:val="false"/>
          <w:color w:val="000000"/>
          <w:sz w:val="20"/>
        </w:rPr>
        <w:t>Note 2</w:t>
      </w:r>
      <w:r>
        <w:rPr>
          <w:rFonts w:ascii="Times New Roman" w:hAnsi="Times New Roman"/>
          <w:b w:val="false"/>
          <w:i w:val="false"/>
          <w:color w:val="000000"/>
          <w:sz w:val="22"/>
        </w:rPr>
        <w:t xml:space="preserve"> </w:t>
      </w:r>
      <w:r>
        <w:rPr>
          <w:rFonts w:ascii="Arial" w:hAnsi="Arial"/>
          <w:b w:val="false"/>
          <w:i w:val="false"/>
          <w:color w:val="222222"/>
          <w:sz w:val="20"/>
        </w:rPr>
        <w:t>for further details.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34</w:t>
      </w:r>
      <w:r>
        <w:rPr>
          <w:rFonts w:ascii="Times New Roman" w:hAnsi="Times New Roman"/>
          <w:b w:val="false"/>
          <w:i w:val="false"/>
          <w:color w:val="000000"/>
          <w:sz w:val="22"/>
        </w:rPr>
        <w:t xml:space="preserve"> </w:t>
      </w:r>
    </w:p>
    <w:bookmarkStart w:name="idf5f063d11bc4ee5becb9db7db9a8bb9_145" w:id="1793"/>
    <w:p>
      <w:pPr>
        <w:spacing w:before="0" w:after="0"/>
        <w:ind w:left="120"/>
        <w:jc w:val="left"/>
      </w:pPr>
    </w:p>
    <w:bookmarkEnd w:id="1793"/>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SEGMENT RESULTS OF OPERATIONS OF TECHNIPFMC PLC</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THREE MONTHS ENDED JUNE 30, 2022 AND 2021</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Segment operating profit is defined as total segment revenue less segment operating expenses. Certain items have been excluded in computing segment operating profit and are included in corporate items. See Note 5 for further details.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Subsea</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92"/>
        <w:gridCol w:w="6093"/>
        <w:gridCol w:w="394"/>
        <w:gridCol w:w="146"/>
        <w:gridCol w:w="1306"/>
        <w:gridCol w:w="217"/>
        <w:gridCol w:w="40"/>
        <w:gridCol w:w="40"/>
        <w:gridCol w:w="40"/>
        <w:gridCol w:w="146"/>
        <w:gridCol w:w="1306"/>
        <w:gridCol w:w="217"/>
        <w:gridCol w:w="40"/>
        <w:gridCol w:w="40"/>
        <w:gridCol w:w="40"/>
        <w:gridCol w:w="252"/>
        <w:gridCol w:w="1278"/>
        <w:gridCol w:w="40"/>
        <w:gridCol w:w="40"/>
        <w:gridCol w:w="40"/>
        <w:gridCol w:w="40"/>
        <w:gridCol w:w="129"/>
        <w:gridCol w:w="1278"/>
        <w:gridCol w:w="40"/>
      </w:tblGrid>
      <w:tr>
        <w:trPr>
          <w:trHeight w:val="30" w:hRule="atLeast"/>
        </w:trPr>
        <w:tc>
          <w:tcPr>
            <w:tcW w:w="392" w:type="dxa"/>
            <w:tcBorders/>
            <w:tcMar>
              <w:top w:w="15" w:type="dxa"/>
              <w:left w:w="15" w:type="dxa"/>
              <w:bottom w:w="15" w:type="dxa"/>
              <w:right w:w="15" w:type="dxa"/>
            </w:tcMar>
            <w:vAlign w:val="center"/>
          </w:tcPr>
          <w:p/>
        </w:tc>
        <w:tc>
          <w:tcPr>
            <w:tcW w:w="6093" w:type="dxa"/>
            <w:tcBorders/>
            <w:tcMar>
              <w:top w:w="15" w:type="dxa"/>
              <w:left w:w="15" w:type="dxa"/>
              <w:bottom w:w="15" w:type="dxa"/>
              <w:right w:w="15" w:type="dxa"/>
            </w:tcMar>
            <w:vAlign w:val="center"/>
          </w:tcPr>
          <w:p/>
        </w:tc>
        <w:tc>
          <w:tcPr>
            <w:tcW w:w="394"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6"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06"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52" w:type="dxa"/>
            <w:tcBorders/>
            <w:tcMar>
              <w:top w:w="15" w:type="dxa"/>
              <w:left w:w="15" w:type="dxa"/>
              <w:bottom w:w="15" w:type="dxa"/>
              <w:right w:w="15" w:type="dxa"/>
            </w:tcMar>
            <w:vAlign w:val="center"/>
          </w:tcPr>
          <w:p/>
        </w:tc>
        <w:tc>
          <w:tcPr>
            <w:tcW w:w="127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29" w:type="dxa"/>
            <w:tcBorders/>
            <w:tcMar>
              <w:top w:w="15" w:type="dxa"/>
              <w:left w:w="15" w:type="dxa"/>
              <w:bottom w:w="15" w:type="dxa"/>
              <w:right w:w="15" w:type="dxa"/>
            </w:tcMar>
            <w:vAlign w:val="center"/>
          </w:tcPr>
          <w:p/>
        </w:tc>
        <w:tc>
          <w:tcPr>
            <w:tcW w:w="127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Favorable/(Unfavorable)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 and pts.)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1,414.6 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1,394.3 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20.3 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97.1 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0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72.4 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24.7 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34.1 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as a percentage of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6.9 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5.2 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 pts.</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8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Subsea revenue increased $20.3 million or 1.5% year-over-year, primarily due to higher activity in Brazil.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Subsea operating profit for the three months ended June 30, 2022 improved versus the prior year, primarily due to improved margins in backlog and increased installation and service activity.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Refer to “</w:t>
      </w:r>
      <w:r>
        <w:rPr>
          <w:rFonts w:ascii="Times New Roman" w:hAnsi="Times New Roman"/>
          <w:b w:val="false"/>
          <w:i w:val="false"/>
          <w:color w:val="000000"/>
          <w:sz w:val="22"/>
        </w:rPr>
        <w:t xml:space="preserve"> </w:t>
      </w:r>
      <w:r>
        <w:rPr>
          <w:rFonts w:ascii="Arial" w:hAnsi="Arial"/>
          <w:b w:val="false"/>
          <w:i/>
          <w:color w:val="000000"/>
          <w:sz w:val="20"/>
        </w:rPr>
        <w:t>Non-GAAP Measures”</w:t>
      </w:r>
      <w:r>
        <w:rPr>
          <w:rFonts w:ascii="Times New Roman" w:hAnsi="Times New Roman"/>
          <w:b w:val="false"/>
          <w:i w:val="false"/>
          <w:color w:val="000000"/>
          <w:sz w:val="22"/>
        </w:rPr>
        <w:t xml:space="preserve"> </w:t>
      </w:r>
      <w:r>
        <w:rPr>
          <w:rFonts w:ascii="Arial" w:hAnsi="Arial"/>
          <w:b w:val="false"/>
          <w:i w:val="false"/>
          <w:color w:val="000000"/>
          <w:sz w:val="20"/>
        </w:rPr>
        <w:t>for further information regarding our segment operating results.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Surface Technologies</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92"/>
        <w:gridCol w:w="6152"/>
        <w:gridCol w:w="394"/>
        <w:gridCol w:w="146"/>
        <w:gridCol w:w="1297"/>
        <w:gridCol w:w="217"/>
        <w:gridCol w:w="40"/>
        <w:gridCol w:w="40"/>
        <w:gridCol w:w="40"/>
        <w:gridCol w:w="146"/>
        <w:gridCol w:w="1297"/>
        <w:gridCol w:w="217"/>
        <w:gridCol w:w="40"/>
        <w:gridCol w:w="40"/>
        <w:gridCol w:w="40"/>
        <w:gridCol w:w="189"/>
        <w:gridCol w:w="1286"/>
        <w:gridCol w:w="40"/>
        <w:gridCol w:w="40"/>
        <w:gridCol w:w="40"/>
        <w:gridCol w:w="40"/>
        <w:gridCol w:w="129"/>
        <w:gridCol w:w="1292"/>
        <w:gridCol w:w="40"/>
      </w:tblGrid>
      <w:tr>
        <w:trPr>
          <w:trHeight w:val="30" w:hRule="atLeast"/>
        </w:trPr>
        <w:tc>
          <w:tcPr>
            <w:tcW w:w="392" w:type="dxa"/>
            <w:tcBorders/>
            <w:tcMar>
              <w:top w:w="15" w:type="dxa"/>
              <w:left w:w="15" w:type="dxa"/>
              <w:bottom w:w="15" w:type="dxa"/>
              <w:right w:w="15" w:type="dxa"/>
            </w:tcMar>
            <w:vAlign w:val="center"/>
          </w:tcPr>
          <w:p/>
        </w:tc>
        <w:tc>
          <w:tcPr>
            <w:tcW w:w="6152" w:type="dxa"/>
            <w:tcBorders/>
            <w:tcMar>
              <w:top w:w="15" w:type="dxa"/>
              <w:left w:w="15" w:type="dxa"/>
              <w:bottom w:w="15" w:type="dxa"/>
              <w:right w:w="15" w:type="dxa"/>
            </w:tcMar>
            <w:vAlign w:val="center"/>
          </w:tcPr>
          <w:p/>
        </w:tc>
        <w:tc>
          <w:tcPr>
            <w:tcW w:w="394"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97"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97"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89" w:type="dxa"/>
            <w:tcBorders/>
            <w:tcMar>
              <w:top w:w="15" w:type="dxa"/>
              <w:left w:w="15" w:type="dxa"/>
              <w:bottom w:w="15" w:type="dxa"/>
              <w:right w:w="15" w:type="dxa"/>
            </w:tcMar>
            <w:vAlign w:val="center"/>
          </w:tcPr>
          <w:p/>
        </w:tc>
        <w:tc>
          <w:tcPr>
            <w:tcW w:w="128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29" w:type="dxa"/>
            <w:tcBorders/>
            <w:tcMar>
              <w:top w:w="15" w:type="dxa"/>
              <w:left w:w="15" w:type="dxa"/>
              <w:bottom w:w="15" w:type="dxa"/>
              <w:right w:w="15" w:type="dxa"/>
            </w:tcMar>
            <w:vAlign w:val="center"/>
          </w:tcPr>
          <w:p/>
        </w:tc>
        <w:tc>
          <w:tcPr>
            <w:tcW w:w="129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Favorable/(Unfavorable)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 and pts.)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302.6 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274.5 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28.1 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10.2 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10.0 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12.9 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(22.5)</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as a percentage of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3.3 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4.7 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 pts.</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Surface Technologies revenue increased $28.1 million, or 10.2%, year-over-year, primarily driven by an increase in operator activity in North America and the success of our iComplete™ ecosystem. Revenue outside of North America represented approximately 52.2% of total segment revenue during the three months ended June 30, 2022.</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Surface Technologies operating profit decreased versus the prior year, primarily due to impacts of the manufacturing transition to our new facility in Saudi Arabia.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Refer to “</w:t>
      </w:r>
      <w:r>
        <w:rPr>
          <w:rFonts w:ascii="Times New Roman" w:hAnsi="Times New Roman"/>
          <w:b w:val="false"/>
          <w:i w:val="false"/>
          <w:color w:val="000000"/>
          <w:sz w:val="22"/>
        </w:rPr>
        <w:t xml:space="preserve"> </w:t>
      </w:r>
      <w:r>
        <w:rPr>
          <w:rFonts w:ascii="Arial" w:hAnsi="Arial"/>
          <w:b w:val="false"/>
          <w:i/>
          <w:color w:val="000000"/>
          <w:sz w:val="20"/>
        </w:rPr>
        <w:t>Non-GAAP Measures”</w:t>
      </w:r>
      <w:r>
        <w:rPr>
          <w:rFonts w:ascii="Times New Roman" w:hAnsi="Times New Roman"/>
          <w:b w:val="false"/>
          <w:i w:val="false"/>
          <w:color w:val="000000"/>
          <w:sz w:val="22"/>
        </w:rPr>
        <w:t xml:space="preserve"> </w:t>
      </w:r>
      <w:r>
        <w:rPr>
          <w:rFonts w:ascii="Arial" w:hAnsi="Arial"/>
          <w:b w:val="false"/>
          <w:i w:val="false"/>
          <w:color w:val="000000"/>
          <w:sz w:val="20"/>
        </w:rPr>
        <w:t>for further information regarding our segment operating results.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Corporate Expenses</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53"/>
        <w:gridCol w:w="6380"/>
        <w:gridCol w:w="355"/>
        <w:gridCol w:w="146"/>
        <w:gridCol w:w="1325"/>
        <w:gridCol w:w="40"/>
        <w:gridCol w:w="40"/>
        <w:gridCol w:w="40"/>
        <w:gridCol w:w="40"/>
        <w:gridCol w:w="146"/>
        <w:gridCol w:w="1325"/>
        <w:gridCol w:w="40"/>
        <w:gridCol w:w="40"/>
        <w:gridCol w:w="40"/>
        <w:gridCol w:w="40"/>
        <w:gridCol w:w="251"/>
        <w:gridCol w:w="1315"/>
        <w:gridCol w:w="47"/>
        <w:gridCol w:w="47"/>
        <w:gridCol w:w="47"/>
        <w:gridCol w:w="47"/>
        <w:gridCol w:w="150"/>
        <w:gridCol w:w="1320"/>
        <w:gridCol w:w="40"/>
      </w:tblGrid>
      <w:tr>
        <w:trPr>
          <w:trHeight w:val="30" w:hRule="atLeast"/>
        </w:trPr>
        <w:tc>
          <w:tcPr>
            <w:tcW w:w="353" w:type="dxa"/>
            <w:tcBorders/>
            <w:tcMar>
              <w:top w:w="15" w:type="dxa"/>
              <w:left w:w="15" w:type="dxa"/>
              <w:bottom w:w="15" w:type="dxa"/>
              <w:right w:w="15" w:type="dxa"/>
            </w:tcMar>
            <w:vAlign w:val="center"/>
          </w:tcPr>
          <w:p/>
        </w:tc>
        <w:tc>
          <w:tcPr>
            <w:tcW w:w="6380" w:type="dxa"/>
            <w:tcBorders/>
            <w:tcMar>
              <w:top w:w="15" w:type="dxa"/>
              <w:left w:w="15" w:type="dxa"/>
              <w:bottom w:w="15" w:type="dxa"/>
              <w:right w:w="15" w:type="dxa"/>
            </w:tcMar>
            <w:vAlign w:val="center"/>
          </w:tcPr>
          <w:p/>
        </w:tc>
        <w:tc>
          <w:tcPr>
            <w:tcW w:w="355"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2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2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51" w:type="dxa"/>
            <w:tcBorders/>
            <w:tcMar>
              <w:top w:w="15" w:type="dxa"/>
              <w:left w:w="15" w:type="dxa"/>
              <w:bottom w:w="15" w:type="dxa"/>
              <w:right w:w="15" w:type="dxa"/>
            </w:tcMar>
            <w:vAlign w:val="center"/>
          </w:tcPr>
          <w:p/>
        </w:tc>
        <w:tc>
          <w:tcPr>
            <w:tcW w:w="1315"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150" w:type="dxa"/>
            <w:tcBorders/>
            <w:tcMar>
              <w:top w:w="15" w:type="dxa"/>
              <w:left w:w="15" w:type="dxa"/>
              <w:bottom w:w="15" w:type="dxa"/>
              <w:right w:w="15" w:type="dxa"/>
            </w:tcMar>
            <w:vAlign w:val="center"/>
          </w:tcPr>
          <w:p/>
        </w:tc>
        <w:tc>
          <w:tcPr>
            <w:tcW w:w="132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Favorable/(Unfavorable)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Corporate expenses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(22.0)</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(30.3)</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8.3 </w:t>
            </w:r>
            <w:r>
              <w:rPr>
                <w:rFonts w:ascii="Times New Roman" w:hAnsi="Times New Roman"/>
                <w:b w:val="false"/>
                <w:i w:val="false"/>
                <w:color w:val="000000"/>
                <w:sz w:val="22"/>
              </w:rPr>
              <w:t xml:space="preserve"> </w:t>
            </w:r>
          </w:p>
        </w:tc>
        <w:tc>
          <w:tcPr>
            <w:tcW w:w="4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27.4 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Corporate expenses decreased by $8.3 million, or 27.4%, year-over-year, primarily due to decreased costs associated with our support functions.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Refer to “</w:t>
      </w:r>
      <w:r>
        <w:rPr>
          <w:rFonts w:ascii="Times New Roman" w:hAnsi="Times New Roman"/>
          <w:b w:val="false"/>
          <w:i w:val="false"/>
          <w:color w:val="000000"/>
          <w:sz w:val="22"/>
        </w:rPr>
        <w:t xml:space="preserve"> </w:t>
      </w:r>
      <w:r>
        <w:rPr>
          <w:rFonts w:ascii="Arial" w:hAnsi="Arial"/>
          <w:b w:val="false"/>
          <w:i/>
          <w:color w:val="000000"/>
          <w:sz w:val="20"/>
        </w:rPr>
        <w:t>Non-GAAP Measures”</w:t>
      </w:r>
      <w:r>
        <w:rPr>
          <w:rFonts w:ascii="Times New Roman" w:hAnsi="Times New Roman"/>
          <w:b w:val="false"/>
          <w:i w:val="false"/>
          <w:color w:val="000000"/>
          <w:sz w:val="22"/>
        </w:rPr>
        <w:t xml:space="preserve"> </w:t>
      </w:r>
      <w:r>
        <w:rPr>
          <w:rFonts w:ascii="Arial" w:hAnsi="Arial"/>
          <w:b w:val="false"/>
          <w:i w:val="false"/>
          <w:color w:val="000000"/>
          <w:sz w:val="20"/>
        </w:rPr>
        <w:t>for further information regarding our segment operating results.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35</w:t>
      </w:r>
      <w:r>
        <w:rPr>
          <w:rFonts w:ascii="Times New Roman" w:hAnsi="Times New Roman"/>
          <w:b w:val="false"/>
          <w:i w:val="false"/>
          <w:color w:val="000000"/>
          <w:sz w:val="22"/>
        </w:rPr>
        <w:t xml:space="preserve"> </w:t>
      </w:r>
    </w:p>
    <w:bookmarkStart w:name="idf5f063d11bc4ee5becb9db7db9a8bb9_148" w:id="1794"/>
    <w:p>
      <w:pPr>
        <w:spacing w:before="0" w:after="0"/>
        <w:ind w:left="120"/>
        <w:jc w:val="left"/>
      </w:pPr>
    </w:p>
    <w:bookmarkEnd w:id="1794"/>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SEGMENT RESULTS OF OPERATIONS OF TECHNIPFMC PLC</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SIX MONTHS ENDED JUNE 30, 2022 AND 2021</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Subsea</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92"/>
        <w:gridCol w:w="6138"/>
        <w:gridCol w:w="394"/>
        <w:gridCol w:w="146"/>
        <w:gridCol w:w="1311"/>
        <w:gridCol w:w="217"/>
        <w:gridCol w:w="40"/>
        <w:gridCol w:w="40"/>
        <w:gridCol w:w="40"/>
        <w:gridCol w:w="146"/>
        <w:gridCol w:w="1311"/>
        <w:gridCol w:w="217"/>
        <w:gridCol w:w="40"/>
        <w:gridCol w:w="40"/>
        <w:gridCol w:w="40"/>
        <w:gridCol w:w="197"/>
        <w:gridCol w:w="1291"/>
        <w:gridCol w:w="40"/>
        <w:gridCol w:w="40"/>
        <w:gridCol w:w="40"/>
        <w:gridCol w:w="40"/>
        <w:gridCol w:w="129"/>
        <w:gridCol w:w="1285"/>
        <w:gridCol w:w="40"/>
      </w:tblGrid>
      <w:tr>
        <w:trPr>
          <w:trHeight w:val="30" w:hRule="atLeast"/>
        </w:trPr>
        <w:tc>
          <w:tcPr>
            <w:tcW w:w="392" w:type="dxa"/>
            <w:tcBorders/>
            <w:tcMar>
              <w:top w:w="15" w:type="dxa"/>
              <w:left w:w="15" w:type="dxa"/>
              <w:bottom w:w="15" w:type="dxa"/>
              <w:right w:w="15" w:type="dxa"/>
            </w:tcMar>
            <w:vAlign w:val="center"/>
          </w:tcPr>
          <w:p/>
        </w:tc>
        <w:tc>
          <w:tcPr>
            <w:tcW w:w="6138" w:type="dxa"/>
            <w:tcBorders/>
            <w:tcMar>
              <w:top w:w="15" w:type="dxa"/>
              <w:left w:w="15" w:type="dxa"/>
              <w:bottom w:w="15" w:type="dxa"/>
              <w:right w:w="15" w:type="dxa"/>
            </w:tcMar>
            <w:vAlign w:val="center"/>
          </w:tcPr>
          <w:p/>
        </w:tc>
        <w:tc>
          <w:tcPr>
            <w:tcW w:w="394"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11"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11"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97" w:type="dxa"/>
            <w:tcBorders/>
            <w:tcMar>
              <w:top w:w="15" w:type="dxa"/>
              <w:left w:w="15" w:type="dxa"/>
              <w:bottom w:w="15" w:type="dxa"/>
              <w:right w:w="15" w:type="dxa"/>
            </w:tcMar>
            <w:vAlign w:val="center"/>
          </w:tcPr>
          <w:p/>
        </w:tc>
        <w:tc>
          <w:tcPr>
            <w:tcW w:w="129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29" w:type="dxa"/>
            <w:tcBorders/>
            <w:tcMar>
              <w:top w:w="15" w:type="dxa"/>
              <w:left w:w="15" w:type="dxa"/>
              <w:bottom w:w="15" w:type="dxa"/>
              <w:right w:w="15" w:type="dxa"/>
            </w:tcMar>
            <w:vAlign w:val="center"/>
          </w:tcPr>
          <w:p/>
        </w:tc>
        <w:tc>
          <w:tcPr>
            <w:tcW w:w="128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Favorable/(Unfavorable)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1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2,703.7 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1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2,780.8 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(77.1)</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11"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151.1 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11"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109.4 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41.7 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38.1 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27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as a percentage of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5.6 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3.9 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 pts.</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Subsea revenue decreased by $77.1 million, or 2.8%, primarily due to a lower starting backlog as market conditions linked to the COVID-19 pandemic negatively impacted order intake in the prior year. Despite these challenges, we continued to demonstrate strong execution of our backlog.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Subsea operating profit for the six months ended June 30, 2022 improved versus the prior year, primarily due to the improved margins in backlog and an increased mix of installation and service activities.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Refer to “</w:t>
      </w:r>
      <w:r>
        <w:rPr>
          <w:rFonts w:ascii="Times New Roman" w:hAnsi="Times New Roman"/>
          <w:b w:val="false"/>
          <w:i w:val="false"/>
          <w:color w:val="000000"/>
          <w:sz w:val="22"/>
        </w:rPr>
        <w:t xml:space="preserve"> </w:t>
      </w:r>
      <w:r>
        <w:rPr>
          <w:rFonts w:ascii="Arial" w:hAnsi="Arial"/>
          <w:b w:val="false"/>
          <w:i/>
          <w:color w:val="000000"/>
          <w:sz w:val="20"/>
        </w:rPr>
        <w:t>Non-GAAP Measures”</w:t>
      </w:r>
      <w:r>
        <w:rPr>
          <w:rFonts w:ascii="Times New Roman" w:hAnsi="Times New Roman"/>
          <w:b w:val="false"/>
          <w:i w:val="false"/>
          <w:color w:val="000000"/>
          <w:sz w:val="22"/>
        </w:rPr>
        <w:t xml:space="preserve"> </w:t>
      </w:r>
      <w:r>
        <w:rPr>
          <w:rFonts w:ascii="Arial" w:hAnsi="Arial"/>
          <w:b w:val="false"/>
          <w:i w:val="false"/>
          <w:color w:val="000000"/>
          <w:sz w:val="20"/>
        </w:rPr>
        <w:t>below for more information regarding our segment operating results.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Surface Technologies</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92"/>
        <w:gridCol w:w="6163"/>
        <w:gridCol w:w="394"/>
        <w:gridCol w:w="146"/>
        <w:gridCol w:w="1299"/>
        <w:gridCol w:w="217"/>
        <w:gridCol w:w="40"/>
        <w:gridCol w:w="40"/>
        <w:gridCol w:w="40"/>
        <w:gridCol w:w="146"/>
        <w:gridCol w:w="1299"/>
        <w:gridCol w:w="217"/>
        <w:gridCol w:w="40"/>
        <w:gridCol w:w="40"/>
        <w:gridCol w:w="40"/>
        <w:gridCol w:w="189"/>
        <w:gridCol w:w="1288"/>
        <w:gridCol w:w="40"/>
        <w:gridCol w:w="40"/>
        <w:gridCol w:w="40"/>
        <w:gridCol w:w="40"/>
        <w:gridCol w:w="130"/>
        <w:gridCol w:w="1294"/>
        <w:gridCol w:w="40"/>
      </w:tblGrid>
      <w:tr>
        <w:trPr>
          <w:trHeight w:val="30" w:hRule="atLeast"/>
        </w:trPr>
        <w:tc>
          <w:tcPr>
            <w:tcW w:w="392" w:type="dxa"/>
            <w:tcBorders/>
            <w:tcMar>
              <w:top w:w="15" w:type="dxa"/>
              <w:left w:w="15" w:type="dxa"/>
              <w:bottom w:w="15" w:type="dxa"/>
              <w:right w:w="15" w:type="dxa"/>
            </w:tcMar>
            <w:vAlign w:val="center"/>
          </w:tcPr>
          <w:p/>
        </w:tc>
        <w:tc>
          <w:tcPr>
            <w:tcW w:w="6163" w:type="dxa"/>
            <w:tcBorders/>
            <w:tcMar>
              <w:top w:w="15" w:type="dxa"/>
              <w:left w:w="15" w:type="dxa"/>
              <w:bottom w:w="15" w:type="dxa"/>
              <w:right w:w="15" w:type="dxa"/>
            </w:tcMar>
            <w:vAlign w:val="center"/>
          </w:tcPr>
          <w:p/>
        </w:tc>
        <w:tc>
          <w:tcPr>
            <w:tcW w:w="394"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99"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99"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89" w:type="dxa"/>
            <w:tcBorders/>
            <w:tcMar>
              <w:top w:w="15" w:type="dxa"/>
              <w:left w:w="15" w:type="dxa"/>
              <w:bottom w:w="15" w:type="dxa"/>
              <w:right w:w="15" w:type="dxa"/>
            </w:tcMar>
            <w:vAlign w:val="center"/>
          </w:tcPr>
          <w:p/>
        </w:tc>
        <w:tc>
          <w:tcPr>
            <w:tcW w:w="128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30" w:type="dxa"/>
            <w:tcBorders/>
            <w:tcMar>
              <w:top w:w="15" w:type="dxa"/>
              <w:left w:w="15" w:type="dxa"/>
              <w:bottom w:w="15" w:type="dxa"/>
              <w:right w:w="15" w:type="dxa"/>
            </w:tcMar>
            <w:vAlign w:val="center"/>
          </w:tcPr>
          <w:p/>
        </w:tc>
        <w:tc>
          <w:tcPr>
            <w:tcW w:w="129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Favorable/(Unfavorable)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569.3 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520.0 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49.3 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9.5 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w:t>
            </w:r>
            <w:r>
              <w:rPr>
                <w:rFonts w:ascii="Times New Roman" w:hAnsi="Times New Roman"/>
                <w:b w:val="false"/>
                <w:i w:val="false"/>
                <w:color w:val="000000"/>
                <w:sz w:val="22"/>
              </w:rPr>
              <w:t xml:space="preserve"> </w:t>
            </w: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9"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13.7 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99"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21.1 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(7.4)</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(35.1)</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27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as a percentage of revenue</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2.4 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4.1 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 pts.</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Surface Technologies revenue increased by $49.3 million, or 9.5%, primarily driven by an increase in North America activity. Approximately 54.2% of total segment revenue was generated outside of North America during the six months ended June 30, 2022.</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Surface Technologies operating profit decreased year-over-year, primarily due to impacts of manufacturing transition to our new facility in Saudi Arabia.</w:t>
      </w:r>
      <w:r>
        <w:rPr>
          <w:rFonts w:ascii="Times New Roman" w:hAnsi="Times New Roman"/>
          <w:b w:val="false"/>
          <w:i w:val="false"/>
          <w:color w:val="000000"/>
          <w:sz w:val="22"/>
        </w:rPr>
        <w:t xml:space="preserve"> </w:t>
      </w:r>
    </w:p>
    <w:p>
      <w:pPr>
        <w:spacing w:before="0" w:after="0"/>
        <w:ind w:left="120"/>
        <w:jc w:val="left"/>
      </w:pP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Refer to “</w:t>
      </w:r>
      <w:r>
        <w:rPr>
          <w:rFonts w:ascii="Times New Roman" w:hAnsi="Times New Roman"/>
          <w:b w:val="false"/>
          <w:i w:val="false"/>
          <w:color w:val="000000"/>
          <w:sz w:val="22"/>
        </w:rPr>
        <w:t xml:space="preserve"> </w:t>
      </w:r>
      <w:r>
        <w:rPr>
          <w:rFonts w:ascii="Arial" w:hAnsi="Arial"/>
          <w:b w:val="false"/>
          <w:i/>
          <w:color w:val="000000"/>
          <w:sz w:val="20"/>
        </w:rPr>
        <w:t>Non-GAAP Measures”</w:t>
      </w:r>
      <w:r>
        <w:rPr>
          <w:rFonts w:ascii="Times New Roman" w:hAnsi="Times New Roman"/>
          <w:b w:val="false"/>
          <w:i w:val="false"/>
          <w:color w:val="000000"/>
          <w:sz w:val="22"/>
        </w:rPr>
        <w:t xml:space="preserve"> </w:t>
      </w:r>
      <w:r>
        <w:rPr>
          <w:rFonts w:ascii="Arial" w:hAnsi="Arial"/>
          <w:b w:val="false"/>
          <w:i w:val="false"/>
          <w:color w:val="000000"/>
          <w:sz w:val="20"/>
        </w:rPr>
        <w:t>below for more information regarding our segment operating results.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Corporate Expenses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53"/>
        <w:gridCol w:w="6380"/>
        <w:gridCol w:w="355"/>
        <w:gridCol w:w="146"/>
        <w:gridCol w:w="1325"/>
        <w:gridCol w:w="40"/>
        <w:gridCol w:w="40"/>
        <w:gridCol w:w="40"/>
        <w:gridCol w:w="40"/>
        <w:gridCol w:w="146"/>
        <w:gridCol w:w="1325"/>
        <w:gridCol w:w="40"/>
        <w:gridCol w:w="40"/>
        <w:gridCol w:w="40"/>
        <w:gridCol w:w="40"/>
        <w:gridCol w:w="251"/>
        <w:gridCol w:w="1315"/>
        <w:gridCol w:w="47"/>
        <w:gridCol w:w="47"/>
        <w:gridCol w:w="47"/>
        <w:gridCol w:w="47"/>
        <w:gridCol w:w="150"/>
        <w:gridCol w:w="1320"/>
        <w:gridCol w:w="40"/>
      </w:tblGrid>
      <w:tr>
        <w:trPr>
          <w:trHeight w:val="30" w:hRule="atLeast"/>
        </w:trPr>
        <w:tc>
          <w:tcPr>
            <w:tcW w:w="353" w:type="dxa"/>
            <w:tcBorders/>
            <w:tcMar>
              <w:top w:w="15" w:type="dxa"/>
              <w:left w:w="15" w:type="dxa"/>
              <w:bottom w:w="15" w:type="dxa"/>
              <w:right w:w="15" w:type="dxa"/>
            </w:tcMar>
            <w:vAlign w:val="center"/>
          </w:tcPr>
          <w:p/>
        </w:tc>
        <w:tc>
          <w:tcPr>
            <w:tcW w:w="6380" w:type="dxa"/>
            <w:tcBorders/>
            <w:tcMar>
              <w:top w:w="15" w:type="dxa"/>
              <w:left w:w="15" w:type="dxa"/>
              <w:bottom w:w="15" w:type="dxa"/>
              <w:right w:w="15" w:type="dxa"/>
            </w:tcMar>
            <w:vAlign w:val="center"/>
          </w:tcPr>
          <w:p/>
        </w:tc>
        <w:tc>
          <w:tcPr>
            <w:tcW w:w="355"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2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32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51" w:type="dxa"/>
            <w:tcBorders/>
            <w:tcMar>
              <w:top w:w="15" w:type="dxa"/>
              <w:left w:w="15" w:type="dxa"/>
              <w:bottom w:w="15" w:type="dxa"/>
              <w:right w:w="15" w:type="dxa"/>
            </w:tcMar>
            <w:vAlign w:val="center"/>
          </w:tcPr>
          <w:p/>
        </w:tc>
        <w:tc>
          <w:tcPr>
            <w:tcW w:w="1315"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47" w:type="dxa"/>
            <w:tcBorders/>
            <w:tcMar>
              <w:top w:w="15" w:type="dxa"/>
              <w:left w:w="15" w:type="dxa"/>
              <w:bottom w:w="15" w:type="dxa"/>
              <w:right w:w="15" w:type="dxa"/>
            </w:tcMar>
            <w:vAlign w:val="center"/>
          </w:tcPr>
          <w:p/>
        </w:tc>
        <w:tc>
          <w:tcPr>
            <w:tcW w:w="150" w:type="dxa"/>
            <w:tcBorders/>
            <w:tcMar>
              <w:top w:w="15" w:type="dxa"/>
              <w:left w:w="15" w:type="dxa"/>
              <w:bottom w:w="15" w:type="dxa"/>
              <w:right w:w="15" w:type="dxa"/>
            </w:tcMar>
            <w:vAlign w:val="center"/>
          </w:tcPr>
          <w:p/>
        </w:tc>
        <w:tc>
          <w:tcPr>
            <w:tcW w:w="132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Favorable/(Unfavorable)</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 except %)</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Corporate expenses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(51.5)</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32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(59.1)</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7.6 </w:t>
            </w:r>
            <w:r>
              <w:rPr>
                <w:rFonts w:ascii="Times New Roman" w:hAnsi="Times New Roman"/>
                <w:b w:val="false"/>
                <w:i w:val="false"/>
                <w:color w:val="000000"/>
                <w:sz w:val="22"/>
              </w:rPr>
              <w:t xml:space="preserve"> </w:t>
            </w:r>
          </w:p>
        </w:tc>
        <w:tc>
          <w:tcPr>
            <w:tcW w:w="4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12.9 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Corporate expenses decreased by $7.6 million, or 12.9%, year-over-year, primarily due to decreased costs associated with our support functions.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Refer to “</w:t>
      </w:r>
      <w:r>
        <w:rPr>
          <w:rFonts w:ascii="Times New Roman" w:hAnsi="Times New Roman"/>
          <w:b w:val="false"/>
          <w:i w:val="false"/>
          <w:color w:val="000000"/>
          <w:sz w:val="22"/>
        </w:rPr>
        <w:t xml:space="preserve"> </w:t>
      </w:r>
      <w:r>
        <w:rPr>
          <w:rFonts w:ascii="Arial" w:hAnsi="Arial"/>
          <w:b w:val="false"/>
          <w:i/>
          <w:color w:val="000000"/>
          <w:sz w:val="20"/>
        </w:rPr>
        <w:t>Non-GAAP Measures”</w:t>
      </w:r>
      <w:r>
        <w:rPr>
          <w:rFonts w:ascii="Times New Roman" w:hAnsi="Times New Roman"/>
          <w:b w:val="false"/>
          <w:i w:val="false"/>
          <w:color w:val="000000"/>
          <w:sz w:val="22"/>
        </w:rPr>
        <w:t xml:space="preserve"> </w:t>
      </w:r>
      <w:r>
        <w:rPr>
          <w:rFonts w:ascii="Arial" w:hAnsi="Arial"/>
          <w:b w:val="false"/>
          <w:i w:val="false"/>
          <w:color w:val="000000"/>
          <w:sz w:val="20"/>
        </w:rPr>
        <w:t>for further information regarding our segment operating results.</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36</w:t>
      </w:r>
      <w:r>
        <w:rPr>
          <w:rFonts w:ascii="Times New Roman" w:hAnsi="Times New Roman"/>
          <w:b w:val="false"/>
          <w:i w:val="false"/>
          <w:color w:val="000000"/>
          <w:sz w:val="22"/>
        </w:rPr>
        <w:t xml:space="preserve"> </w:t>
      </w:r>
    </w:p>
    <w:bookmarkStart w:name="idf5f063d11bc4ee5becb9db7db9a8bb9_151" w:id="1795"/>
    <w:p>
      <w:pPr>
        <w:spacing w:before="0" w:after="0"/>
        <w:ind w:left="120"/>
        <w:jc w:val="left"/>
      </w:pPr>
    </w:p>
    <w:bookmarkEnd w:id="1795"/>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NON-GAAP MEASURES</w:t>
      </w:r>
      <w:r>
        <w:rPr>
          <w:rFonts w:ascii="Times New Roman" w:hAnsi="Times New Roman"/>
          <w:b w:val="false"/>
          <w:i w:val="false"/>
          <w:color w:val="000000"/>
          <w:sz w:val="22"/>
        </w:rPr>
        <w:t xml:space="preserve"> </w:t>
      </w:r>
    </w:p>
    <w:p>
      <w:pPr>
        <w:spacing w:before="0" w:after="6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addition to financial results determined in accordance with U.S. generally accepted accounting principles (“GAAP”), we provide non-GAAP financial measures (as defined in Item 10 of Regulation S-K of the Exchange Act) below:</w:t>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Income (loss) from continuing operations attributable to TechnipFMC plc, excluding charges and credits, as well as measures derived from it;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Income (loss) before net interest expense and taxes, excluding charges and credits (“Adjusted operating profit”) and Adjusted operating profit margin;</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Adjusted diluted earnings (loss) per share from continuing operations attributable to TechnipFMC plc;</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Depreciation and amortization, excluding charges and credits (“Adjusted depreciation and amortization”);</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Earnings before net interest expense, income taxes, depreciation and amortization, excluding charges and credits (“Adjusted EBITDA”) and Adjusted EBITDA margin;</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Corporate expenses excluding charges and credits; and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Net (debt) cash;</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Management believes that the exclusion of charges and credits from these financial measures enables investors and management to more effectively evaluate our operations and consolidated results of operations period-over-period, and to identify operating trends that could otherwise be masked or misleading to both investors and management by the excluded items. These measures are also used by management as performance measures in determining certain incentive compensation. The foregoing non-GAAP financial measures should be considered in addition to, not as a substitute for or superior to, other measures of financial performance prepared in accordance with GAAP.</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is a reconciliation of the most comparable financial measures under GAAP to the non-GAAP financial measures.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37</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CONSOLIDATED RESULTS OF OPERATIONS OF TECHNIPFMC PLC</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RECONCILIATION OF GAAP TO NON-GAAP FINANCIAL MEASURES</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05"/>
        <w:gridCol w:w="2272"/>
        <w:gridCol w:w="507"/>
        <w:gridCol w:w="274"/>
        <w:gridCol w:w="1011"/>
        <w:gridCol w:w="84"/>
        <w:gridCol w:w="40"/>
        <w:gridCol w:w="40"/>
        <w:gridCol w:w="40"/>
        <w:gridCol w:w="305"/>
        <w:gridCol w:w="1133"/>
        <w:gridCol w:w="94"/>
        <w:gridCol w:w="40"/>
        <w:gridCol w:w="40"/>
        <w:gridCol w:w="40"/>
        <w:gridCol w:w="214"/>
        <w:gridCol w:w="942"/>
        <w:gridCol w:w="66"/>
        <w:gridCol w:w="40"/>
        <w:gridCol w:w="40"/>
        <w:gridCol w:w="40"/>
        <w:gridCol w:w="332"/>
        <w:gridCol w:w="1077"/>
        <w:gridCol w:w="102"/>
        <w:gridCol w:w="40"/>
        <w:gridCol w:w="40"/>
        <w:gridCol w:w="40"/>
        <w:gridCol w:w="234"/>
        <w:gridCol w:w="966"/>
        <w:gridCol w:w="72"/>
        <w:gridCol w:w="40"/>
        <w:gridCol w:w="40"/>
        <w:gridCol w:w="40"/>
        <w:gridCol w:w="276"/>
        <w:gridCol w:w="1014"/>
        <w:gridCol w:w="85"/>
        <w:gridCol w:w="40"/>
        <w:gridCol w:w="40"/>
        <w:gridCol w:w="40"/>
        <w:gridCol w:w="230"/>
        <w:gridCol w:w="1028"/>
        <w:gridCol w:w="71"/>
      </w:tblGrid>
      <w:tr>
        <w:trPr>
          <w:trHeight w:val="30" w:hRule="atLeast"/>
        </w:trPr>
        <w:tc>
          <w:tcPr>
            <w:tcW w:w="505" w:type="dxa"/>
            <w:tcBorders/>
            <w:tcMar>
              <w:top w:w="15" w:type="dxa"/>
              <w:left w:w="15" w:type="dxa"/>
              <w:bottom w:w="15" w:type="dxa"/>
              <w:right w:w="15" w:type="dxa"/>
            </w:tcMar>
            <w:vAlign w:val="center"/>
          </w:tcPr>
          <w:p/>
        </w:tc>
        <w:tc>
          <w:tcPr>
            <w:tcW w:w="2272" w:type="dxa"/>
            <w:tcBorders/>
            <w:tcMar>
              <w:top w:w="15" w:type="dxa"/>
              <w:left w:w="15" w:type="dxa"/>
              <w:bottom w:w="15" w:type="dxa"/>
              <w:right w:w="15" w:type="dxa"/>
            </w:tcMar>
            <w:vAlign w:val="center"/>
          </w:tcPr>
          <w:p/>
        </w:tc>
        <w:tc>
          <w:tcPr>
            <w:tcW w:w="507" w:type="dxa"/>
            <w:tcBorders/>
            <w:tcMar>
              <w:top w:w="15" w:type="dxa"/>
              <w:left w:w="15" w:type="dxa"/>
              <w:bottom w:w="15" w:type="dxa"/>
              <w:right w:w="15" w:type="dxa"/>
            </w:tcMar>
            <w:vAlign w:val="center"/>
          </w:tcPr>
          <w:p/>
        </w:tc>
        <w:tc>
          <w:tcPr>
            <w:tcW w:w="274" w:type="dxa"/>
            <w:tcBorders/>
            <w:tcMar>
              <w:top w:w="15" w:type="dxa"/>
              <w:left w:w="15" w:type="dxa"/>
              <w:bottom w:w="15" w:type="dxa"/>
              <w:right w:w="15" w:type="dxa"/>
            </w:tcMar>
            <w:vAlign w:val="center"/>
          </w:tcPr>
          <w:p/>
        </w:tc>
        <w:tc>
          <w:tcPr>
            <w:tcW w:w="1011" w:type="dxa"/>
            <w:tcBorders/>
            <w:tcMar>
              <w:top w:w="15" w:type="dxa"/>
              <w:left w:w="15" w:type="dxa"/>
              <w:bottom w:w="15" w:type="dxa"/>
              <w:right w:w="15" w:type="dxa"/>
            </w:tcMar>
            <w:vAlign w:val="center"/>
          </w:tcPr>
          <w:p/>
        </w:tc>
        <w:tc>
          <w:tcPr>
            <w:tcW w:w="8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05" w:type="dxa"/>
            <w:tcBorders/>
            <w:tcMar>
              <w:top w:w="15" w:type="dxa"/>
              <w:left w:w="15" w:type="dxa"/>
              <w:bottom w:w="15" w:type="dxa"/>
              <w:right w:w="15" w:type="dxa"/>
            </w:tcMar>
            <w:vAlign w:val="center"/>
          </w:tcPr>
          <w:p/>
        </w:tc>
        <w:tc>
          <w:tcPr>
            <w:tcW w:w="1133" w:type="dxa"/>
            <w:tcBorders/>
            <w:tcMar>
              <w:top w:w="15" w:type="dxa"/>
              <w:left w:w="15" w:type="dxa"/>
              <w:bottom w:w="15" w:type="dxa"/>
              <w:right w:w="15" w:type="dxa"/>
            </w:tcMar>
            <w:vAlign w:val="center"/>
          </w:tcPr>
          <w:p/>
        </w:tc>
        <w:tc>
          <w:tcPr>
            <w:tcW w:w="9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4" w:type="dxa"/>
            <w:tcBorders/>
            <w:tcMar>
              <w:top w:w="15" w:type="dxa"/>
              <w:left w:w="15" w:type="dxa"/>
              <w:bottom w:w="15" w:type="dxa"/>
              <w:right w:w="15" w:type="dxa"/>
            </w:tcMar>
            <w:vAlign w:val="center"/>
          </w:tcPr>
          <w:p/>
        </w:tc>
        <w:tc>
          <w:tcPr>
            <w:tcW w:w="942"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32" w:type="dxa"/>
            <w:tcBorders/>
            <w:tcMar>
              <w:top w:w="15" w:type="dxa"/>
              <w:left w:w="15" w:type="dxa"/>
              <w:bottom w:w="15" w:type="dxa"/>
              <w:right w:w="15" w:type="dxa"/>
            </w:tcMar>
            <w:vAlign w:val="center"/>
          </w:tcPr>
          <w:p/>
        </w:tc>
        <w:tc>
          <w:tcPr>
            <w:tcW w:w="1077" w:type="dxa"/>
            <w:tcBorders/>
            <w:tcMar>
              <w:top w:w="15" w:type="dxa"/>
              <w:left w:w="15" w:type="dxa"/>
              <w:bottom w:w="15" w:type="dxa"/>
              <w:right w:w="15" w:type="dxa"/>
            </w:tcMar>
            <w:vAlign w:val="center"/>
          </w:tcPr>
          <w:p/>
        </w:tc>
        <w:tc>
          <w:tcPr>
            <w:tcW w:w="10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4" w:type="dxa"/>
            <w:tcBorders/>
            <w:tcMar>
              <w:top w:w="15" w:type="dxa"/>
              <w:left w:w="15" w:type="dxa"/>
              <w:bottom w:w="15" w:type="dxa"/>
              <w:right w:w="15" w:type="dxa"/>
            </w:tcMar>
            <w:vAlign w:val="center"/>
          </w:tcPr>
          <w:p/>
        </w:tc>
        <w:tc>
          <w:tcPr>
            <w:tcW w:w="966" w:type="dxa"/>
            <w:tcBorders/>
            <w:tcMar>
              <w:top w:w="15" w:type="dxa"/>
              <w:left w:w="15" w:type="dxa"/>
              <w:bottom w:w="15" w:type="dxa"/>
              <w:right w:w="15" w:type="dxa"/>
            </w:tcMar>
            <w:vAlign w:val="center"/>
          </w:tcPr>
          <w:p/>
        </w:tc>
        <w:tc>
          <w:tcPr>
            <w:tcW w:w="7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76" w:type="dxa"/>
            <w:tcBorders/>
            <w:tcMar>
              <w:top w:w="15" w:type="dxa"/>
              <w:left w:w="15" w:type="dxa"/>
              <w:bottom w:w="15" w:type="dxa"/>
              <w:right w:w="15" w:type="dxa"/>
            </w:tcMar>
            <w:vAlign w:val="center"/>
          </w:tcPr>
          <w:p/>
        </w:tc>
        <w:tc>
          <w:tcPr>
            <w:tcW w:w="1014" w:type="dxa"/>
            <w:tcBorders/>
            <w:tcMar>
              <w:top w:w="15" w:type="dxa"/>
              <w:left w:w="15" w:type="dxa"/>
              <w:bottom w:w="15" w:type="dxa"/>
              <w:right w:w="15" w:type="dxa"/>
            </w:tcMar>
            <w:vAlign w:val="center"/>
          </w:tcPr>
          <w:p/>
        </w:tc>
        <w:tc>
          <w:tcPr>
            <w:tcW w:w="8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0" w:type="dxa"/>
            <w:tcBorders/>
            <w:tcMar>
              <w:top w:w="15" w:type="dxa"/>
              <w:left w:w="15" w:type="dxa"/>
              <w:bottom w:w="15" w:type="dxa"/>
              <w:right w:w="15" w:type="dxa"/>
            </w:tcMar>
            <w:vAlign w:val="center"/>
          </w:tcPr>
          <w:p/>
        </w:tc>
        <w:tc>
          <w:tcPr>
            <w:tcW w:w="1028" w:type="dxa"/>
            <w:tcBorders/>
            <w:tcMar>
              <w:top w:w="15" w:type="dxa"/>
              <w:left w:w="15" w:type="dxa"/>
              <w:bottom w:w="15" w:type="dxa"/>
              <w:right w:w="15" w:type="dxa"/>
            </w:tcMar>
            <w:vAlign w:val="center"/>
          </w:tcPr>
          <w:p/>
        </w:tc>
        <w:tc>
          <w:tcPr>
            <w:tcW w:w="71"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Three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June 30, 2022</w:t>
            </w:r>
            <w:r>
              <w:rPr>
                <w:rFonts w:ascii="Times New Roman" w:hAnsi="Times New Roman"/>
                <w:b w:val="false"/>
                <w:i w:val="false"/>
                <w:color w:val="000000"/>
                <w:sz w:val="22"/>
              </w:rPr>
              <w:t xml:space="preserve"> </w:t>
            </w:r>
          </w:p>
        </w:tc>
      </w:tr>
      <w:tr>
        <w:trPr>
          <w:trHeight w:val="2955"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from continuing operations attributable to TechnipFMC plc</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attributable to non-controlling interests from continuing operations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Provision for income taxes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Net interest expense and loss on early extinguishment of debt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before net interest expense and income taxes (Operating profit)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Depreciation and amortization</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Earnings before net interest expense, income taxes, depreciation and amortization (EBITDA)</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TechnipFMC plc, as reported</w:t>
            </w:r>
            <w:r>
              <w:rPr>
                <w:rFonts w:ascii="Times New Roman" w:hAnsi="Times New Roman"/>
                <w:b w:val="false"/>
                <w:i w:val="false"/>
                <w:color w:val="000000"/>
                <w:sz w:val="22"/>
              </w:rPr>
              <w:t xml:space="preserve"> </w:t>
            </w:r>
          </w:p>
        </w:tc>
        <w:tc>
          <w:tcPr>
            <w:tcW w:w="27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1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2.1 </w:t>
            </w:r>
            <w:r>
              <w:rPr>
                <w:rFonts w:ascii="Times New Roman" w:hAnsi="Times New Roman"/>
                <w:b w:val="false"/>
                <w:i w:val="false"/>
                <w:color w:val="000000"/>
                <w:sz w:val="22"/>
              </w:rPr>
              <w:t xml:space="preserve"> </w:t>
            </w:r>
          </w:p>
        </w:tc>
        <w:tc>
          <w:tcPr>
            <w:tcW w:w="8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30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3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5.7 </w:t>
            </w:r>
            <w:r>
              <w:rPr>
                <w:rFonts w:ascii="Times New Roman" w:hAnsi="Times New Roman"/>
                <w:b w:val="false"/>
                <w:i w:val="false"/>
                <w:color w:val="000000"/>
                <w:sz w:val="22"/>
              </w:rPr>
              <w:t xml:space="preserve"> </w:t>
            </w:r>
          </w:p>
        </w:tc>
        <w:tc>
          <w:tcPr>
            <w:tcW w:w="9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4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19.8 </w:t>
            </w:r>
            <w:r>
              <w:rPr>
                <w:rFonts w:ascii="Times New Roman" w:hAnsi="Times New Roman"/>
                <w:b w:val="false"/>
                <w:i w:val="false"/>
                <w:color w:val="000000"/>
                <w:sz w:val="22"/>
              </w:rPr>
              <w:t xml:space="preserve"> </w:t>
            </w:r>
          </w:p>
        </w:tc>
        <w:tc>
          <w:tcPr>
            <w:tcW w:w="6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3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7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57.5 </w:t>
            </w:r>
            <w:r>
              <w:rPr>
                <w:rFonts w:ascii="Times New Roman" w:hAnsi="Times New Roman"/>
                <w:b w:val="false"/>
                <w:i w:val="false"/>
                <w:color w:val="000000"/>
                <w:sz w:val="22"/>
              </w:rPr>
              <w:t xml:space="preserve"> </w:t>
            </w:r>
          </w:p>
        </w:tc>
        <w:tc>
          <w:tcPr>
            <w:tcW w:w="10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6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85.1 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7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1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94.0 </w:t>
            </w:r>
            <w:r>
              <w:rPr>
                <w:rFonts w:ascii="Times New Roman" w:hAnsi="Times New Roman"/>
                <w:b w:val="false"/>
                <w:i w:val="false"/>
                <w:color w:val="000000"/>
                <w:sz w:val="22"/>
              </w:rPr>
              <w:t xml:space="preserve"> </w:t>
            </w:r>
          </w:p>
        </w:tc>
        <w:tc>
          <w:tcPr>
            <w:tcW w:w="8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179.1 </w:t>
            </w:r>
            <w:r>
              <w:rPr>
                <w:rFonts w:ascii="Times New Roman" w:hAnsi="Times New Roman"/>
                <w:b w:val="false"/>
                <w:i w:val="false"/>
                <w:color w:val="000000"/>
                <w:sz w:val="22"/>
              </w:rPr>
              <w:t xml:space="preserve"> </w:t>
            </w:r>
          </w:p>
        </w:tc>
        <w:tc>
          <w:tcPr>
            <w:tcW w:w="71"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Restructuring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7.1 </w:t>
            </w:r>
            <w:r>
              <w:rPr>
                <w:rFonts w:ascii="Times New Roman" w:hAnsi="Times New Roman"/>
                <w:b w:val="false"/>
                <w:i w:val="false"/>
                <w:color w:val="000000"/>
                <w:sz w:val="22"/>
              </w:rPr>
              <w:t xml:space="preserve"> </w:t>
            </w:r>
          </w:p>
        </w:tc>
        <w:tc>
          <w:tcPr>
            <w:tcW w:w="8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9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1.1 </w:t>
            </w:r>
            <w:r>
              <w:rPr>
                <w:rFonts w:ascii="Times New Roman" w:hAnsi="Times New Roman"/>
                <w:b w:val="false"/>
                <w:i w:val="false"/>
                <w:color w:val="000000"/>
                <w:sz w:val="22"/>
              </w:rPr>
              <w:t xml:space="preserve"> </w:t>
            </w:r>
          </w:p>
        </w:tc>
        <w:tc>
          <w:tcPr>
            <w:tcW w:w="6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10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8.2 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8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8.2 </w:t>
            </w:r>
            <w:r>
              <w:rPr>
                <w:rFonts w:ascii="Times New Roman" w:hAnsi="Times New Roman"/>
                <w:b w:val="false"/>
                <w:i w:val="false"/>
                <w:color w:val="000000"/>
                <w:sz w:val="22"/>
              </w:rPr>
              <w:t xml:space="preserve"> </w:t>
            </w:r>
          </w:p>
        </w:tc>
        <w:tc>
          <w:tcPr>
            <w:tcW w:w="71" w:type="dxa"/>
            <w:tcBorders/>
            <w:shd w:fill="ffffff"/>
            <w:tcMar>
              <w:top w:w="30" w:type="dxa"/>
              <w:left w:w="15" w:type="dxa"/>
              <w:bottom w:w="30" w:type="dxa"/>
              <w:right w:w="15" w:type="dxa"/>
            </w:tcMar>
            <w:vAlign w:val="bottom"/>
          </w:tcPr>
          <w:p/>
        </w:tc>
      </w:tr>
      <w:tr>
        <w:trPr>
          <w:trHeight w:val="58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Income from investment in Technip Energies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(0.8)</w:t>
            </w:r>
            <w:r>
              <w:rPr>
                <w:rFonts w:ascii="Times New Roman" w:hAnsi="Times New Roman"/>
                <w:b w:val="false"/>
                <w:i w:val="false"/>
                <w:color w:val="000000"/>
                <w:sz w:val="22"/>
              </w:rPr>
              <w:t xml:space="preserve"> </w:t>
            </w:r>
          </w:p>
        </w:tc>
        <w:tc>
          <w:tcPr>
            <w:tcW w:w="8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9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6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10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(0.8)</w:t>
            </w:r>
            <w:r>
              <w:rPr>
                <w:rFonts w:ascii="Times New Roman" w:hAnsi="Times New Roman"/>
                <w:b w:val="false"/>
                <w:i w:val="false"/>
                <w:color w:val="000000"/>
                <w:sz w:val="22"/>
              </w:rPr>
              <w:t xml:space="preserve"> </w:t>
            </w:r>
          </w:p>
        </w:tc>
        <w:tc>
          <w:tcPr>
            <w:tcW w:w="7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8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(0.8)</w:t>
            </w:r>
            <w:r>
              <w:rPr>
                <w:rFonts w:ascii="Times New Roman" w:hAnsi="Times New Roman"/>
                <w:b w:val="false"/>
                <w:i w:val="false"/>
                <w:color w:val="000000"/>
                <w:sz w:val="22"/>
              </w:rPr>
              <w:t xml:space="preserve"> </w:t>
            </w:r>
          </w:p>
        </w:tc>
        <w:tc>
          <w:tcPr>
            <w:tcW w:w="71"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financial measures</w:t>
            </w:r>
            <w:r>
              <w:rPr>
                <w:rFonts w:ascii="Times New Roman" w:hAnsi="Times New Roman"/>
                <w:b w:val="false"/>
                <w:i w:val="false"/>
                <w:color w:val="000000"/>
                <w:sz w:val="22"/>
              </w:rPr>
              <w:t xml:space="preserve"> </w:t>
            </w:r>
          </w:p>
        </w:tc>
        <w:tc>
          <w:tcPr>
            <w:tcW w:w="274"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11"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8.4 </w:t>
            </w:r>
            <w:r>
              <w:rPr>
                <w:rFonts w:ascii="Times New Roman" w:hAnsi="Times New Roman"/>
                <w:b w:val="false"/>
                <w:i w:val="false"/>
                <w:color w:val="000000"/>
                <w:sz w:val="22"/>
              </w:rPr>
              <w:t xml:space="preserve"> </w:t>
            </w:r>
          </w:p>
        </w:tc>
        <w:tc>
          <w:tcPr>
            <w:tcW w:w="84"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305"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33"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5.7 </w:t>
            </w:r>
            <w:r>
              <w:rPr>
                <w:rFonts w:ascii="Times New Roman" w:hAnsi="Times New Roman"/>
                <w:b w:val="false"/>
                <w:i w:val="false"/>
                <w:color w:val="000000"/>
                <w:sz w:val="22"/>
              </w:rPr>
              <w:t xml:space="preserve"> </w:t>
            </w:r>
          </w:p>
        </w:tc>
        <w:tc>
          <w:tcPr>
            <w:tcW w:w="94"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14"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42"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20.9 </w:t>
            </w:r>
            <w:r>
              <w:rPr>
                <w:rFonts w:ascii="Times New Roman" w:hAnsi="Times New Roman"/>
                <w:b w:val="false"/>
                <w:i w:val="false"/>
                <w:color w:val="000000"/>
                <w:sz w:val="22"/>
              </w:rPr>
              <w:t xml:space="preserve"> </w:t>
            </w:r>
          </w:p>
        </w:tc>
        <w:tc>
          <w:tcPr>
            <w:tcW w:w="66"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332"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77"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57.5 </w:t>
            </w:r>
            <w:r>
              <w:rPr>
                <w:rFonts w:ascii="Times New Roman" w:hAnsi="Times New Roman"/>
                <w:b w:val="false"/>
                <w:i w:val="false"/>
                <w:color w:val="000000"/>
                <w:sz w:val="22"/>
              </w:rPr>
              <w:t xml:space="preserve"> </w:t>
            </w:r>
          </w:p>
        </w:tc>
        <w:tc>
          <w:tcPr>
            <w:tcW w:w="102"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34"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66"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92.5 </w:t>
            </w:r>
            <w:r>
              <w:rPr>
                <w:rFonts w:ascii="Times New Roman" w:hAnsi="Times New Roman"/>
                <w:b w:val="false"/>
                <w:i w:val="false"/>
                <w:color w:val="000000"/>
                <w:sz w:val="22"/>
              </w:rPr>
              <w:t xml:space="preserve"> </w:t>
            </w:r>
          </w:p>
        </w:tc>
        <w:tc>
          <w:tcPr>
            <w:tcW w:w="72"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7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14"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94.0 </w:t>
            </w:r>
            <w:r>
              <w:rPr>
                <w:rFonts w:ascii="Times New Roman" w:hAnsi="Times New Roman"/>
                <w:b w:val="false"/>
                <w:i w:val="false"/>
                <w:color w:val="000000"/>
                <w:sz w:val="22"/>
              </w:rPr>
              <w:t xml:space="preserve"> </w:t>
            </w:r>
          </w:p>
        </w:tc>
        <w:tc>
          <w:tcPr>
            <w:tcW w:w="85"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30"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8"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186.5 </w:t>
            </w:r>
            <w:r>
              <w:rPr>
                <w:rFonts w:ascii="Times New Roman" w:hAnsi="Times New Roman"/>
                <w:b w:val="false"/>
                <w:i w:val="false"/>
                <w:color w:val="000000"/>
                <w:sz w:val="22"/>
              </w:rPr>
              <w:t xml:space="preserve"> </w:t>
            </w:r>
          </w:p>
        </w:tc>
        <w:tc>
          <w:tcPr>
            <w:tcW w:w="71" w:type="dxa"/>
            <w:tcBorders>
              <w:top w:val="single" w:color="000000" w:sz="11"/>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85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Diluted earnings per share from continuing operations attributable to TechnipFMC plc, as reported</w:t>
            </w:r>
            <w:r>
              <w:rPr>
                <w:rFonts w:ascii="Times New Roman" w:hAnsi="Times New Roman"/>
                <w:b w:val="false"/>
                <w:i w:val="false"/>
                <w:color w:val="000000"/>
                <w:sz w:val="22"/>
              </w:rPr>
              <w:t xml:space="preserve"> </w:t>
            </w:r>
          </w:p>
        </w:tc>
        <w:tc>
          <w:tcPr>
            <w:tcW w:w="274"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11"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0.00 </w:t>
            </w:r>
            <w:r>
              <w:rPr>
                <w:rFonts w:ascii="Times New Roman" w:hAnsi="Times New Roman"/>
                <w:b w:val="false"/>
                <w:i w:val="false"/>
                <w:color w:val="000000"/>
                <w:sz w:val="22"/>
              </w:rPr>
              <w:t xml:space="preserve"> </w:t>
            </w:r>
          </w:p>
        </w:tc>
        <w:tc>
          <w:tcPr>
            <w:tcW w:w="8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85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diluted earnings per share from continuing operations attributable to TechnipFMC plc</w:t>
            </w:r>
            <w:r>
              <w:rPr>
                <w:rFonts w:ascii="Times New Roman" w:hAnsi="Times New Roman"/>
                <w:b w:val="false"/>
                <w:i w:val="false"/>
                <w:color w:val="000000"/>
                <w:sz w:val="22"/>
              </w:rPr>
              <w:t xml:space="preserve"> </w:t>
            </w:r>
          </w:p>
        </w:tc>
        <w:tc>
          <w:tcPr>
            <w:tcW w:w="274"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11"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0.02 </w:t>
            </w:r>
            <w:r>
              <w:rPr>
                <w:rFonts w:ascii="Times New Roman" w:hAnsi="Times New Roman"/>
                <w:b w:val="false"/>
                <w:i w:val="false"/>
                <w:color w:val="000000"/>
                <w:sz w:val="22"/>
              </w:rPr>
              <w:t xml:space="preserve"> </w:t>
            </w:r>
          </w:p>
        </w:tc>
        <w:tc>
          <w:tcPr>
            <w:tcW w:w="8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*Includes inventory write-off of approximately $1.1 million.</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05"/>
        <w:gridCol w:w="2527"/>
        <w:gridCol w:w="508"/>
        <w:gridCol w:w="210"/>
        <w:gridCol w:w="1053"/>
        <w:gridCol w:w="65"/>
        <w:gridCol w:w="40"/>
        <w:gridCol w:w="40"/>
        <w:gridCol w:w="40"/>
        <w:gridCol w:w="305"/>
        <w:gridCol w:w="1191"/>
        <w:gridCol w:w="94"/>
        <w:gridCol w:w="40"/>
        <w:gridCol w:w="40"/>
        <w:gridCol w:w="40"/>
        <w:gridCol w:w="214"/>
        <w:gridCol w:w="980"/>
        <w:gridCol w:w="66"/>
        <w:gridCol w:w="40"/>
        <w:gridCol w:w="40"/>
        <w:gridCol w:w="40"/>
        <w:gridCol w:w="179"/>
        <w:gridCol w:w="950"/>
        <w:gridCol w:w="55"/>
        <w:gridCol w:w="40"/>
        <w:gridCol w:w="40"/>
        <w:gridCol w:w="40"/>
        <w:gridCol w:w="180"/>
        <w:gridCol w:w="1017"/>
        <w:gridCol w:w="56"/>
        <w:gridCol w:w="40"/>
        <w:gridCol w:w="40"/>
        <w:gridCol w:w="40"/>
        <w:gridCol w:w="276"/>
        <w:gridCol w:w="1033"/>
        <w:gridCol w:w="85"/>
        <w:gridCol w:w="40"/>
        <w:gridCol w:w="40"/>
        <w:gridCol w:w="40"/>
        <w:gridCol w:w="230"/>
        <w:gridCol w:w="1044"/>
        <w:gridCol w:w="71"/>
      </w:tblGrid>
      <w:tr>
        <w:trPr>
          <w:trHeight w:val="30" w:hRule="atLeast"/>
        </w:trPr>
        <w:tc>
          <w:tcPr>
            <w:tcW w:w="505" w:type="dxa"/>
            <w:tcBorders/>
            <w:tcMar>
              <w:top w:w="15" w:type="dxa"/>
              <w:left w:w="15" w:type="dxa"/>
              <w:bottom w:w="15" w:type="dxa"/>
              <w:right w:w="15" w:type="dxa"/>
            </w:tcMar>
            <w:vAlign w:val="center"/>
          </w:tcPr>
          <w:p/>
        </w:tc>
        <w:tc>
          <w:tcPr>
            <w:tcW w:w="2527" w:type="dxa"/>
            <w:tcBorders/>
            <w:tcMar>
              <w:top w:w="15" w:type="dxa"/>
              <w:left w:w="15" w:type="dxa"/>
              <w:bottom w:w="15" w:type="dxa"/>
              <w:right w:w="15" w:type="dxa"/>
            </w:tcMar>
            <w:vAlign w:val="center"/>
          </w:tcPr>
          <w:p/>
        </w:tc>
        <w:tc>
          <w:tcPr>
            <w:tcW w:w="508" w:type="dxa"/>
            <w:tcBorders/>
            <w:tcMar>
              <w:top w:w="15" w:type="dxa"/>
              <w:left w:w="15" w:type="dxa"/>
              <w:bottom w:w="15" w:type="dxa"/>
              <w:right w:w="15" w:type="dxa"/>
            </w:tcMar>
            <w:vAlign w:val="center"/>
          </w:tcPr>
          <w:p/>
        </w:tc>
        <w:tc>
          <w:tcPr>
            <w:tcW w:w="210" w:type="dxa"/>
            <w:tcBorders/>
            <w:tcMar>
              <w:top w:w="15" w:type="dxa"/>
              <w:left w:w="15" w:type="dxa"/>
              <w:bottom w:w="15" w:type="dxa"/>
              <w:right w:w="15" w:type="dxa"/>
            </w:tcMar>
            <w:vAlign w:val="center"/>
          </w:tcPr>
          <w:p/>
        </w:tc>
        <w:tc>
          <w:tcPr>
            <w:tcW w:w="1053" w:type="dxa"/>
            <w:tcBorders/>
            <w:tcMar>
              <w:top w:w="15" w:type="dxa"/>
              <w:left w:w="15" w:type="dxa"/>
              <w:bottom w:w="15" w:type="dxa"/>
              <w:right w:w="15" w:type="dxa"/>
            </w:tcMar>
            <w:vAlign w:val="center"/>
          </w:tcPr>
          <w:p/>
        </w:tc>
        <w:tc>
          <w:tcPr>
            <w:tcW w:w="6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05" w:type="dxa"/>
            <w:tcBorders/>
            <w:tcMar>
              <w:top w:w="15" w:type="dxa"/>
              <w:left w:w="15" w:type="dxa"/>
              <w:bottom w:w="15" w:type="dxa"/>
              <w:right w:w="15" w:type="dxa"/>
            </w:tcMar>
            <w:vAlign w:val="center"/>
          </w:tcPr>
          <w:p/>
        </w:tc>
        <w:tc>
          <w:tcPr>
            <w:tcW w:w="1191" w:type="dxa"/>
            <w:tcBorders/>
            <w:tcMar>
              <w:top w:w="15" w:type="dxa"/>
              <w:left w:w="15" w:type="dxa"/>
              <w:bottom w:w="15" w:type="dxa"/>
              <w:right w:w="15" w:type="dxa"/>
            </w:tcMar>
            <w:vAlign w:val="center"/>
          </w:tcPr>
          <w:p/>
        </w:tc>
        <w:tc>
          <w:tcPr>
            <w:tcW w:w="9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4" w:type="dxa"/>
            <w:tcBorders/>
            <w:tcMar>
              <w:top w:w="15" w:type="dxa"/>
              <w:left w:w="15" w:type="dxa"/>
              <w:bottom w:w="15" w:type="dxa"/>
              <w:right w:w="15" w:type="dxa"/>
            </w:tcMar>
            <w:vAlign w:val="center"/>
          </w:tcPr>
          <w:p/>
        </w:tc>
        <w:tc>
          <w:tcPr>
            <w:tcW w:w="980"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79" w:type="dxa"/>
            <w:tcBorders/>
            <w:tcMar>
              <w:top w:w="15" w:type="dxa"/>
              <w:left w:w="15" w:type="dxa"/>
              <w:bottom w:w="15" w:type="dxa"/>
              <w:right w:w="15" w:type="dxa"/>
            </w:tcMar>
            <w:vAlign w:val="center"/>
          </w:tcPr>
          <w:p/>
        </w:tc>
        <w:tc>
          <w:tcPr>
            <w:tcW w:w="950" w:type="dxa"/>
            <w:tcBorders/>
            <w:tcMar>
              <w:top w:w="15" w:type="dxa"/>
              <w:left w:w="15" w:type="dxa"/>
              <w:bottom w:w="15" w:type="dxa"/>
              <w:right w:w="15" w:type="dxa"/>
            </w:tcMar>
            <w:vAlign w:val="center"/>
          </w:tcPr>
          <w:p/>
        </w:tc>
        <w:tc>
          <w:tcPr>
            <w:tcW w:w="5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80" w:type="dxa"/>
            <w:tcBorders/>
            <w:tcMar>
              <w:top w:w="15" w:type="dxa"/>
              <w:left w:w="15" w:type="dxa"/>
              <w:bottom w:w="15" w:type="dxa"/>
              <w:right w:w="15" w:type="dxa"/>
            </w:tcMar>
            <w:vAlign w:val="center"/>
          </w:tcPr>
          <w:p/>
        </w:tc>
        <w:tc>
          <w:tcPr>
            <w:tcW w:w="1017" w:type="dxa"/>
            <w:tcBorders/>
            <w:tcMar>
              <w:top w:w="15" w:type="dxa"/>
              <w:left w:w="15" w:type="dxa"/>
              <w:bottom w:w="15" w:type="dxa"/>
              <w:right w:w="15" w:type="dxa"/>
            </w:tcMar>
            <w:vAlign w:val="center"/>
          </w:tcPr>
          <w:p/>
        </w:tc>
        <w:tc>
          <w:tcPr>
            <w:tcW w:w="5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76" w:type="dxa"/>
            <w:tcBorders/>
            <w:tcMar>
              <w:top w:w="15" w:type="dxa"/>
              <w:left w:w="15" w:type="dxa"/>
              <w:bottom w:w="15" w:type="dxa"/>
              <w:right w:w="15" w:type="dxa"/>
            </w:tcMar>
            <w:vAlign w:val="center"/>
          </w:tcPr>
          <w:p/>
        </w:tc>
        <w:tc>
          <w:tcPr>
            <w:tcW w:w="1033" w:type="dxa"/>
            <w:tcBorders/>
            <w:tcMar>
              <w:top w:w="15" w:type="dxa"/>
              <w:left w:w="15" w:type="dxa"/>
              <w:bottom w:w="15" w:type="dxa"/>
              <w:right w:w="15" w:type="dxa"/>
            </w:tcMar>
            <w:vAlign w:val="center"/>
          </w:tcPr>
          <w:p/>
        </w:tc>
        <w:tc>
          <w:tcPr>
            <w:tcW w:w="8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0" w:type="dxa"/>
            <w:tcBorders/>
            <w:tcMar>
              <w:top w:w="15" w:type="dxa"/>
              <w:left w:w="15" w:type="dxa"/>
              <w:bottom w:w="15" w:type="dxa"/>
              <w:right w:w="15" w:type="dxa"/>
            </w:tcMar>
            <w:vAlign w:val="center"/>
          </w:tcPr>
          <w:p/>
        </w:tc>
        <w:tc>
          <w:tcPr>
            <w:tcW w:w="1044" w:type="dxa"/>
            <w:tcBorders/>
            <w:tcMar>
              <w:top w:w="15" w:type="dxa"/>
              <w:left w:w="15" w:type="dxa"/>
              <w:bottom w:w="15" w:type="dxa"/>
              <w:right w:w="15" w:type="dxa"/>
            </w:tcMar>
            <w:vAlign w:val="center"/>
          </w:tcPr>
          <w:p/>
        </w:tc>
        <w:tc>
          <w:tcPr>
            <w:tcW w:w="71"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Three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June 30, 2021</w:t>
            </w:r>
            <w:r>
              <w:rPr>
                <w:rFonts w:ascii="Times New Roman" w:hAnsi="Times New Roman"/>
                <w:b w:val="false"/>
                <w:i w:val="false"/>
                <w:color w:val="000000"/>
                <w:sz w:val="22"/>
              </w:rPr>
              <w:t xml:space="preserve"> </w:t>
            </w:r>
          </w:p>
        </w:tc>
      </w:tr>
      <w:tr>
        <w:trPr>
          <w:trHeight w:val="2490"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Loss from continuing operations attributable to TechnipFMC plc</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attributable to non-controlling interests from continuing operations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Provision for income taxes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Net interest expense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(loss) before net interest expense and income taxes (Operating profit)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Depreciation and amortization</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Earnings before net interest expense, income taxes, depreciation and amortization (EBITDA)</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TechnipFMC plc, as reported</w:t>
            </w:r>
            <w:r>
              <w:rPr>
                <w:rFonts w:ascii="Times New Roman" w:hAnsi="Times New Roman"/>
                <w:b w:val="false"/>
                <w:i w:val="false"/>
                <w:color w:val="000000"/>
                <w:sz w:val="22"/>
              </w:rPr>
              <w:t xml:space="preserve"> </w:t>
            </w:r>
          </w:p>
        </w:tc>
        <w:tc>
          <w:tcPr>
            <w:tcW w:w="21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5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(174.7)</w:t>
            </w:r>
            <w:r>
              <w:rPr>
                <w:rFonts w:ascii="Times New Roman" w:hAnsi="Times New Roman"/>
                <w:b w:val="false"/>
                <w:i w:val="false"/>
                <w:color w:val="000000"/>
                <w:sz w:val="22"/>
              </w:rPr>
              <w:t xml:space="preserve"> </w:t>
            </w:r>
          </w:p>
        </w:tc>
        <w:tc>
          <w:tcPr>
            <w:tcW w:w="6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30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9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2.1 </w:t>
            </w:r>
            <w:r>
              <w:rPr>
                <w:rFonts w:ascii="Times New Roman" w:hAnsi="Times New Roman"/>
                <w:b w:val="false"/>
                <w:i w:val="false"/>
                <w:color w:val="000000"/>
                <w:sz w:val="22"/>
              </w:rPr>
              <w:t xml:space="preserve"> </w:t>
            </w:r>
          </w:p>
        </w:tc>
        <w:tc>
          <w:tcPr>
            <w:tcW w:w="9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8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34.9 </w:t>
            </w:r>
            <w:r>
              <w:rPr>
                <w:rFonts w:ascii="Times New Roman" w:hAnsi="Times New Roman"/>
                <w:b w:val="false"/>
                <w:i w:val="false"/>
                <w:color w:val="000000"/>
                <w:sz w:val="22"/>
              </w:rPr>
              <w:t xml:space="preserve"> </w:t>
            </w:r>
          </w:p>
        </w:tc>
        <w:tc>
          <w:tcPr>
            <w:tcW w:w="6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7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5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35.2 </w:t>
            </w:r>
            <w:r>
              <w:rPr>
                <w:rFonts w:ascii="Times New Roman" w:hAnsi="Times New Roman"/>
                <w:b w:val="false"/>
                <w:i w:val="false"/>
                <w:color w:val="000000"/>
                <w:sz w:val="22"/>
              </w:rPr>
              <w:t xml:space="preserve"> </w:t>
            </w:r>
          </w:p>
        </w:tc>
        <w:tc>
          <w:tcPr>
            <w:tcW w:w="5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(102.5)</w:t>
            </w:r>
            <w:r>
              <w:rPr>
                <w:rFonts w:ascii="Times New Roman" w:hAnsi="Times New Roman"/>
                <w:b w:val="false"/>
                <w:i w:val="false"/>
                <w:color w:val="000000"/>
                <w:sz w:val="22"/>
              </w:rPr>
              <w:t xml:space="preserve"> </w:t>
            </w:r>
          </w:p>
        </w:tc>
        <w:tc>
          <w:tcPr>
            <w:tcW w:w="5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7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3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98.0 </w:t>
            </w:r>
            <w:r>
              <w:rPr>
                <w:rFonts w:ascii="Times New Roman" w:hAnsi="Times New Roman"/>
                <w:b w:val="false"/>
                <w:i w:val="false"/>
                <w:color w:val="000000"/>
                <w:sz w:val="22"/>
              </w:rPr>
              <w:t xml:space="preserve"> </w:t>
            </w:r>
          </w:p>
        </w:tc>
        <w:tc>
          <w:tcPr>
            <w:tcW w:w="8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(4.5)</w:t>
            </w:r>
            <w:r>
              <w:rPr>
                <w:rFonts w:ascii="Times New Roman" w:hAnsi="Times New Roman"/>
                <w:b w:val="false"/>
                <w:i w:val="false"/>
                <w:color w:val="000000"/>
                <w:sz w:val="22"/>
              </w:rPr>
              <w:t xml:space="preserve"> </w:t>
            </w:r>
          </w:p>
        </w:tc>
        <w:tc>
          <w:tcPr>
            <w:tcW w:w="71"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Impairment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0.8 </w:t>
            </w:r>
            <w:r>
              <w:rPr>
                <w:rFonts w:ascii="Times New Roman" w:hAnsi="Times New Roman"/>
                <w:b w:val="false"/>
                <w:i w:val="false"/>
                <w:color w:val="000000"/>
                <w:sz w:val="22"/>
              </w:rPr>
              <w:t xml:space="preserve"> </w:t>
            </w:r>
          </w:p>
        </w:tc>
        <w:tc>
          <w:tcPr>
            <w:tcW w:w="6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9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6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5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0.8 </w:t>
            </w:r>
            <w:r>
              <w:rPr>
                <w:rFonts w:ascii="Times New Roman" w:hAnsi="Times New Roman"/>
                <w:b w:val="false"/>
                <w:i w:val="false"/>
                <w:color w:val="000000"/>
                <w:sz w:val="22"/>
              </w:rPr>
              <w:t xml:space="preserve"> </w:t>
            </w:r>
          </w:p>
        </w:tc>
        <w:tc>
          <w:tcPr>
            <w:tcW w:w="5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8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0.8 </w:t>
            </w:r>
            <w:r>
              <w:rPr>
                <w:rFonts w:ascii="Times New Roman" w:hAnsi="Times New Roman"/>
                <w:b w:val="false"/>
                <w:i w:val="false"/>
                <w:color w:val="000000"/>
                <w:sz w:val="22"/>
              </w:rPr>
              <w:t xml:space="preserve"> </w:t>
            </w:r>
          </w:p>
        </w:tc>
        <w:tc>
          <w:tcPr>
            <w:tcW w:w="71"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Restructuring and other charges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1.1 </w:t>
            </w:r>
            <w:r>
              <w:rPr>
                <w:rFonts w:ascii="Times New Roman" w:hAnsi="Times New Roman"/>
                <w:b w:val="false"/>
                <w:i w:val="false"/>
                <w:color w:val="000000"/>
                <w:sz w:val="22"/>
              </w:rPr>
              <w:t xml:space="preserve"> </w:t>
            </w:r>
          </w:p>
        </w:tc>
        <w:tc>
          <w:tcPr>
            <w:tcW w:w="6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9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0.1 </w:t>
            </w:r>
            <w:r>
              <w:rPr>
                <w:rFonts w:ascii="Times New Roman" w:hAnsi="Times New Roman"/>
                <w:b w:val="false"/>
                <w:i w:val="false"/>
                <w:color w:val="000000"/>
                <w:sz w:val="22"/>
              </w:rPr>
              <w:t xml:space="preserve"> </w:t>
            </w:r>
          </w:p>
        </w:tc>
        <w:tc>
          <w:tcPr>
            <w:tcW w:w="6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5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1.2 </w:t>
            </w:r>
            <w:r>
              <w:rPr>
                <w:rFonts w:ascii="Times New Roman" w:hAnsi="Times New Roman"/>
                <w:b w:val="false"/>
                <w:i w:val="false"/>
                <w:color w:val="000000"/>
                <w:sz w:val="22"/>
              </w:rPr>
              <w:t xml:space="preserve"> </w:t>
            </w:r>
          </w:p>
        </w:tc>
        <w:tc>
          <w:tcPr>
            <w:tcW w:w="5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8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1.2 </w:t>
            </w:r>
            <w:r>
              <w:rPr>
                <w:rFonts w:ascii="Times New Roman" w:hAnsi="Times New Roman"/>
                <w:b w:val="false"/>
                <w:i w:val="false"/>
                <w:color w:val="000000"/>
                <w:sz w:val="22"/>
              </w:rPr>
              <w:t xml:space="preserve"> </w:t>
            </w:r>
          </w:p>
        </w:tc>
        <w:tc>
          <w:tcPr>
            <w:tcW w:w="71" w:type="dxa"/>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Loss from investment in Technip Energies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146.8 </w:t>
            </w:r>
            <w:r>
              <w:rPr>
                <w:rFonts w:ascii="Times New Roman" w:hAnsi="Times New Roman"/>
                <w:b w:val="false"/>
                <w:i w:val="false"/>
                <w:color w:val="000000"/>
                <w:sz w:val="22"/>
              </w:rPr>
              <w:t xml:space="preserve"> </w:t>
            </w:r>
          </w:p>
        </w:tc>
        <w:tc>
          <w:tcPr>
            <w:tcW w:w="6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9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6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5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146.8 </w:t>
            </w:r>
            <w:r>
              <w:rPr>
                <w:rFonts w:ascii="Times New Roman" w:hAnsi="Times New Roman"/>
                <w:b w:val="false"/>
                <w:i w:val="false"/>
                <w:color w:val="000000"/>
                <w:sz w:val="22"/>
              </w:rPr>
              <w:t xml:space="preserve"> </w:t>
            </w:r>
          </w:p>
        </w:tc>
        <w:tc>
          <w:tcPr>
            <w:tcW w:w="5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8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146.8 </w:t>
            </w:r>
            <w:r>
              <w:rPr>
                <w:rFonts w:ascii="Times New Roman" w:hAnsi="Times New Roman"/>
                <w:b w:val="false"/>
                <w:i w:val="false"/>
                <w:color w:val="000000"/>
                <w:sz w:val="22"/>
              </w:rPr>
              <w:t xml:space="preserve"> </w:t>
            </w:r>
          </w:p>
        </w:tc>
        <w:tc>
          <w:tcPr>
            <w:tcW w:w="71"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financial measures</w:t>
            </w:r>
            <w:r>
              <w:rPr>
                <w:rFonts w:ascii="Times New Roman" w:hAnsi="Times New Roman"/>
                <w:b w:val="false"/>
                <w:i w:val="false"/>
                <w:color w:val="000000"/>
                <w:sz w:val="22"/>
              </w:rPr>
              <w:t xml:space="preserve"> </w:t>
            </w:r>
          </w:p>
        </w:tc>
        <w:tc>
          <w:tcPr>
            <w:tcW w:w="21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5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(26.0)</w:t>
            </w:r>
            <w:r>
              <w:rPr>
                <w:rFonts w:ascii="Times New Roman" w:hAnsi="Times New Roman"/>
                <w:b w:val="false"/>
                <w:i w:val="false"/>
                <w:color w:val="000000"/>
                <w:sz w:val="22"/>
              </w:rPr>
              <w:t xml:space="preserve"> </w:t>
            </w:r>
          </w:p>
        </w:tc>
        <w:tc>
          <w:tcPr>
            <w:tcW w:w="6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30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19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2.1 </w:t>
            </w:r>
            <w:r>
              <w:rPr>
                <w:rFonts w:ascii="Times New Roman" w:hAnsi="Times New Roman"/>
                <w:b w:val="false"/>
                <w:i w:val="false"/>
                <w:color w:val="000000"/>
                <w:sz w:val="22"/>
              </w:rPr>
              <w:t xml:space="preserve"> </w:t>
            </w:r>
          </w:p>
        </w:tc>
        <w:tc>
          <w:tcPr>
            <w:tcW w:w="9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8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35.0 </w:t>
            </w:r>
            <w:r>
              <w:rPr>
                <w:rFonts w:ascii="Times New Roman" w:hAnsi="Times New Roman"/>
                <w:b w:val="false"/>
                <w:i w:val="false"/>
                <w:color w:val="000000"/>
                <w:sz w:val="22"/>
              </w:rPr>
              <w:t xml:space="preserve"> </w:t>
            </w:r>
          </w:p>
        </w:tc>
        <w:tc>
          <w:tcPr>
            <w:tcW w:w="6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7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5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35.2 </w:t>
            </w:r>
            <w:r>
              <w:rPr>
                <w:rFonts w:ascii="Times New Roman" w:hAnsi="Times New Roman"/>
                <w:b w:val="false"/>
                <w:i w:val="false"/>
                <w:color w:val="000000"/>
                <w:sz w:val="22"/>
              </w:rPr>
              <w:t xml:space="preserve"> </w:t>
            </w:r>
          </w:p>
        </w:tc>
        <w:tc>
          <w:tcPr>
            <w:tcW w:w="5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8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1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46.3 </w:t>
            </w:r>
            <w:r>
              <w:rPr>
                <w:rFonts w:ascii="Times New Roman" w:hAnsi="Times New Roman"/>
                <w:b w:val="false"/>
                <w:i w:val="false"/>
                <w:color w:val="000000"/>
                <w:sz w:val="22"/>
              </w:rPr>
              <w:t xml:space="preserve"> </w:t>
            </w:r>
          </w:p>
        </w:tc>
        <w:tc>
          <w:tcPr>
            <w:tcW w:w="5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7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3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98.0 </w:t>
            </w:r>
            <w:r>
              <w:rPr>
                <w:rFonts w:ascii="Times New Roman" w:hAnsi="Times New Roman"/>
                <w:b w:val="false"/>
                <w:i w:val="false"/>
                <w:color w:val="000000"/>
                <w:sz w:val="22"/>
              </w:rPr>
              <w:t xml:space="preserve"> </w:t>
            </w:r>
          </w:p>
        </w:tc>
        <w:tc>
          <w:tcPr>
            <w:tcW w:w="8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144.3 </w:t>
            </w:r>
            <w:r>
              <w:rPr>
                <w:rFonts w:ascii="Times New Roman" w:hAnsi="Times New Roman"/>
                <w:b w:val="false"/>
                <w:i w:val="false"/>
                <w:color w:val="000000"/>
                <w:sz w:val="22"/>
              </w:rPr>
              <w:t xml:space="preserve"> </w:t>
            </w:r>
          </w:p>
        </w:tc>
        <w:tc>
          <w:tcPr>
            <w:tcW w:w="71"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r>
      <w:tr>
        <w:trPr>
          <w:trHeight w:val="112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Diluted loss per share from continuing operations attributable to TechnipFMC plc, as reported</w:t>
            </w:r>
            <w:r>
              <w:rPr>
                <w:rFonts w:ascii="Times New Roman" w:hAnsi="Times New Roman"/>
                <w:b w:val="false"/>
                <w:i w:val="false"/>
                <w:color w:val="000000"/>
                <w:sz w:val="22"/>
              </w:rPr>
              <w:t xml:space="preserve"> </w:t>
            </w:r>
          </w:p>
        </w:tc>
        <w:tc>
          <w:tcPr>
            <w:tcW w:w="210"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53"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(0.39)</w:t>
            </w:r>
            <w:r>
              <w:rPr>
                <w:rFonts w:ascii="Times New Roman" w:hAnsi="Times New Roman"/>
                <w:b w:val="false"/>
                <w:i w:val="false"/>
                <w:color w:val="000000"/>
                <w:sz w:val="22"/>
              </w:rPr>
              <w:t xml:space="preserve"> </w:t>
            </w:r>
          </w:p>
        </w:tc>
        <w:tc>
          <w:tcPr>
            <w:tcW w:w="6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85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diluted loss per share from continuing operations attributable to TechnipFMC plc</w:t>
            </w:r>
            <w:r>
              <w:rPr>
                <w:rFonts w:ascii="Times New Roman" w:hAnsi="Times New Roman"/>
                <w:b w:val="false"/>
                <w:i w:val="false"/>
                <w:color w:val="000000"/>
                <w:sz w:val="22"/>
              </w:rPr>
              <w:t xml:space="preserve"> </w:t>
            </w:r>
          </w:p>
        </w:tc>
        <w:tc>
          <w:tcPr>
            <w:tcW w:w="210"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53"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(0.06)</w:t>
            </w:r>
            <w:r>
              <w:rPr>
                <w:rFonts w:ascii="Times New Roman" w:hAnsi="Times New Roman"/>
                <w:b w:val="false"/>
                <w:i w:val="false"/>
                <w:color w:val="000000"/>
                <w:sz w:val="22"/>
              </w:rPr>
              <w:t xml:space="preserve"> </w:t>
            </w:r>
          </w:p>
        </w:tc>
        <w:tc>
          <w:tcPr>
            <w:tcW w:w="6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38</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20" w:after="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05"/>
        <w:gridCol w:w="2519"/>
        <w:gridCol w:w="508"/>
        <w:gridCol w:w="243"/>
        <w:gridCol w:w="1025"/>
        <w:gridCol w:w="75"/>
        <w:gridCol w:w="40"/>
        <w:gridCol w:w="40"/>
        <w:gridCol w:w="40"/>
        <w:gridCol w:w="251"/>
        <w:gridCol w:w="983"/>
        <w:gridCol w:w="77"/>
        <w:gridCol w:w="40"/>
        <w:gridCol w:w="40"/>
        <w:gridCol w:w="40"/>
        <w:gridCol w:w="214"/>
        <w:gridCol w:w="854"/>
        <w:gridCol w:w="66"/>
        <w:gridCol w:w="40"/>
        <w:gridCol w:w="40"/>
        <w:gridCol w:w="40"/>
        <w:gridCol w:w="332"/>
        <w:gridCol w:w="1251"/>
        <w:gridCol w:w="102"/>
        <w:gridCol w:w="40"/>
        <w:gridCol w:w="40"/>
        <w:gridCol w:w="40"/>
        <w:gridCol w:w="199"/>
        <w:gridCol w:w="982"/>
        <w:gridCol w:w="61"/>
        <w:gridCol w:w="40"/>
        <w:gridCol w:w="40"/>
        <w:gridCol w:w="40"/>
        <w:gridCol w:w="234"/>
        <w:gridCol w:w="1033"/>
        <w:gridCol w:w="72"/>
        <w:gridCol w:w="40"/>
        <w:gridCol w:w="40"/>
        <w:gridCol w:w="40"/>
        <w:gridCol w:w="230"/>
        <w:gridCol w:w="1027"/>
        <w:gridCol w:w="71"/>
      </w:tblGrid>
      <w:tr>
        <w:trPr>
          <w:trHeight w:val="30" w:hRule="atLeast"/>
        </w:trPr>
        <w:tc>
          <w:tcPr>
            <w:tcW w:w="505" w:type="dxa"/>
            <w:tcBorders/>
            <w:tcMar>
              <w:top w:w="15" w:type="dxa"/>
              <w:left w:w="15" w:type="dxa"/>
              <w:bottom w:w="15" w:type="dxa"/>
              <w:right w:w="15" w:type="dxa"/>
            </w:tcMar>
            <w:vAlign w:val="center"/>
          </w:tcPr>
          <w:p/>
        </w:tc>
        <w:tc>
          <w:tcPr>
            <w:tcW w:w="2519" w:type="dxa"/>
            <w:tcBorders/>
            <w:tcMar>
              <w:top w:w="15" w:type="dxa"/>
              <w:left w:w="15" w:type="dxa"/>
              <w:bottom w:w="15" w:type="dxa"/>
              <w:right w:w="15" w:type="dxa"/>
            </w:tcMar>
            <w:vAlign w:val="center"/>
          </w:tcPr>
          <w:p/>
        </w:tc>
        <w:tc>
          <w:tcPr>
            <w:tcW w:w="508" w:type="dxa"/>
            <w:tcBorders/>
            <w:tcMar>
              <w:top w:w="15" w:type="dxa"/>
              <w:left w:w="15" w:type="dxa"/>
              <w:bottom w:w="15" w:type="dxa"/>
              <w:right w:w="15" w:type="dxa"/>
            </w:tcMar>
            <w:vAlign w:val="center"/>
          </w:tcPr>
          <w:p/>
        </w:tc>
        <w:tc>
          <w:tcPr>
            <w:tcW w:w="243" w:type="dxa"/>
            <w:tcBorders/>
            <w:tcMar>
              <w:top w:w="15" w:type="dxa"/>
              <w:left w:w="15" w:type="dxa"/>
              <w:bottom w:w="15" w:type="dxa"/>
              <w:right w:w="15" w:type="dxa"/>
            </w:tcMar>
            <w:vAlign w:val="center"/>
          </w:tcPr>
          <w:p/>
        </w:tc>
        <w:tc>
          <w:tcPr>
            <w:tcW w:w="1025" w:type="dxa"/>
            <w:tcBorders/>
            <w:tcMar>
              <w:top w:w="15" w:type="dxa"/>
              <w:left w:w="15" w:type="dxa"/>
              <w:bottom w:w="15" w:type="dxa"/>
              <w:right w:w="15" w:type="dxa"/>
            </w:tcMar>
            <w:vAlign w:val="center"/>
          </w:tcPr>
          <w:p/>
        </w:tc>
        <w:tc>
          <w:tcPr>
            <w:tcW w:w="7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51" w:type="dxa"/>
            <w:tcBorders/>
            <w:tcMar>
              <w:top w:w="15" w:type="dxa"/>
              <w:left w:w="15" w:type="dxa"/>
              <w:bottom w:w="15" w:type="dxa"/>
              <w:right w:w="15" w:type="dxa"/>
            </w:tcMar>
            <w:vAlign w:val="center"/>
          </w:tcPr>
          <w:p/>
        </w:tc>
        <w:tc>
          <w:tcPr>
            <w:tcW w:w="983" w:type="dxa"/>
            <w:tcBorders/>
            <w:tcMar>
              <w:top w:w="15" w:type="dxa"/>
              <w:left w:w="15" w:type="dxa"/>
              <w:bottom w:w="15" w:type="dxa"/>
              <w:right w:w="15" w:type="dxa"/>
            </w:tcMar>
            <w:vAlign w:val="center"/>
          </w:tcPr>
          <w:p/>
        </w:tc>
        <w:tc>
          <w:tcPr>
            <w:tcW w:w="7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4" w:type="dxa"/>
            <w:tcBorders/>
            <w:tcMar>
              <w:top w:w="15" w:type="dxa"/>
              <w:left w:w="15" w:type="dxa"/>
              <w:bottom w:w="15" w:type="dxa"/>
              <w:right w:w="15" w:type="dxa"/>
            </w:tcMar>
            <w:vAlign w:val="center"/>
          </w:tcPr>
          <w:p/>
        </w:tc>
        <w:tc>
          <w:tcPr>
            <w:tcW w:w="854"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32" w:type="dxa"/>
            <w:tcBorders/>
            <w:tcMar>
              <w:top w:w="15" w:type="dxa"/>
              <w:left w:w="15" w:type="dxa"/>
              <w:bottom w:w="15" w:type="dxa"/>
              <w:right w:w="15" w:type="dxa"/>
            </w:tcMar>
            <w:vAlign w:val="center"/>
          </w:tcPr>
          <w:p/>
        </w:tc>
        <w:tc>
          <w:tcPr>
            <w:tcW w:w="1251" w:type="dxa"/>
            <w:tcBorders/>
            <w:tcMar>
              <w:top w:w="15" w:type="dxa"/>
              <w:left w:w="15" w:type="dxa"/>
              <w:bottom w:w="15" w:type="dxa"/>
              <w:right w:w="15" w:type="dxa"/>
            </w:tcMar>
            <w:vAlign w:val="center"/>
          </w:tcPr>
          <w:p/>
        </w:tc>
        <w:tc>
          <w:tcPr>
            <w:tcW w:w="10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99" w:type="dxa"/>
            <w:tcBorders/>
            <w:tcMar>
              <w:top w:w="15" w:type="dxa"/>
              <w:left w:w="15" w:type="dxa"/>
              <w:bottom w:w="15" w:type="dxa"/>
              <w:right w:w="15" w:type="dxa"/>
            </w:tcMar>
            <w:vAlign w:val="center"/>
          </w:tcPr>
          <w:p/>
        </w:tc>
        <w:tc>
          <w:tcPr>
            <w:tcW w:w="982" w:type="dxa"/>
            <w:tcBorders/>
            <w:tcMar>
              <w:top w:w="15" w:type="dxa"/>
              <w:left w:w="15" w:type="dxa"/>
              <w:bottom w:w="15" w:type="dxa"/>
              <w:right w:w="15" w:type="dxa"/>
            </w:tcMar>
            <w:vAlign w:val="center"/>
          </w:tcPr>
          <w:p/>
        </w:tc>
        <w:tc>
          <w:tcPr>
            <w:tcW w:w="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4" w:type="dxa"/>
            <w:tcBorders/>
            <w:tcMar>
              <w:top w:w="15" w:type="dxa"/>
              <w:left w:w="15" w:type="dxa"/>
              <w:bottom w:w="15" w:type="dxa"/>
              <w:right w:w="15" w:type="dxa"/>
            </w:tcMar>
            <w:vAlign w:val="center"/>
          </w:tcPr>
          <w:p/>
        </w:tc>
        <w:tc>
          <w:tcPr>
            <w:tcW w:w="1033" w:type="dxa"/>
            <w:tcBorders/>
            <w:tcMar>
              <w:top w:w="15" w:type="dxa"/>
              <w:left w:w="15" w:type="dxa"/>
              <w:bottom w:w="15" w:type="dxa"/>
              <w:right w:w="15" w:type="dxa"/>
            </w:tcMar>
            <w:vAlign w:val="center"/>
          </w:tcPr>
          <w:p/>
        </w:tc>
        <w:tc>
          <w:tcPr>
            <w:tcW w:w="7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0" w:type="dxa"/>
            <w:tcBorders/>
            <w:tcMar>
              <w:top w:w="15" w:type="dxa"/>
              <w:left w:w="15" w:type="dxa"/>
              <w:bottom w:w="15" w:type="dxa"/>
              <w:right w:w="15" w:type="dxa"/>
            </w:tcMar>
            <w:vAlign w:val="center"/>
          </w:tcPr>
          <w:p/>
        </w:tc>
        <w:tc>
          <w:tcPr>
            <w:tcW w:w="1027" w:type="dxa"/>
            <w:tcBorders/>
            <w:tcMar>
              <w:top w:w="15" w:type="dxa"/>
              <w:left w:w="15" w:type="dxa"/>
              <w:bottom w:w="15" w:type="dxa"/>
              <w:right w:w="15" w:type="dxa"/>
            </w:tcMar>
            <w:vAlign w:val="center"/>
          </w:tcPr>
          <w:p/>
        </w:tc>
        <w:tc>
          <w:tcPr>
            <w:tcW w:w="71"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June 30, 2022</w:t>
            </w:r>
            <w:r>
              <w:rPr>
                <w:rFonts w:ascii="Times New Roman" w:hAnsi="Times New Roman"/>
                <w:b w:val="false"/>
                <w:i w:val="false"/>
                <w:color w:val="000000"/>
                <w:sz w:val="22"/>
              </w:rPr>
              <w:t xml:space="preserve"> </w:t>
            </w:r>
          </w:p>
        </w:tc>
      </w:tr>
      <w:tr>
        <w:trPr>
          <w:trHeight w:val="2760"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Loss from continuing operations attributable to TechnipFMC plc</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attributable to non-controlling interests from continuing operations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Provision for income taxes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Net interest expense and loss on early extinguishment of debt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before net interest expense and income taxes (Operating profit)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Depreciation and amortization</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Earnings before net interest expense, income taxes, depreciation and amortization (EBITDA)</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TechnipFMC plc, as reported</w:t>
            </w:r>
            <w:r>
              <w:rPr>
                <w:rFonts w:ascii="Times New Roman" w:hAnsi="Times New Roman"/>
                <w:b w:val="false"/>
                <w:i w:val="false"/>
                <w:color w:val="000000"/>
                <w:sz w:val="22"/>
              </w:rPr>
              <w:t xml:space="preserve"> </w:t>
            </w:r>
          </w:p>
        </w:tc>
        <w:tc>
          <w:tcPr>
            <w:tcW w:w="243"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(40.2)</w:t>
            </w:r>
            <w:r>
              <w:rPr>
                <w:rFonts w:ascii="Times New Roman" w:hAnsi="Times New Roman"/>
                <w:b w:val="false"/>
                <w:i w:val="false"/>
                <w:color w:val="000000"/>
                <w:sz w:val="22"/>
              </w:rPr>
              <w:t xml:space="preserve"> </w:t>
            </w:r>
          </w:p>
        </w:tc>
        <w:tc>
          <w:tcPr>
            <w:tcW w:w="7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51"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8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13.7 </w:t>
            </w:r>
            <w:r>
              <w:rPr>
                <w:rFonts w:ascii="Times New Roman" w:hAnsi="Times New Roman"/>
                <w:b w:val="false"/>
                <w:i w:val="false"/>
                <w:color w:val="000000"/>
                <w:sz w:val="22"/>
              </w:rPr>
              <w:t xml:space="preserve"> </w:t>
            </w:r>
          </w:p>
        </w:tc>
        <w:tc>
          <w:tcPr>
            <w:tcW w:w="7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5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48.3 </w:t>
            </w:r>
            <w:r>
              <w:rPr>
                <w:rFonts w:ascii="Times New Roman" w:hAnsi="Times New Roman"/>
                <w:b w:val="false"/>
                <w:i w:val="false"/>
                <w:color w:val="000000"/>
                <w:sz w:val="22"/>
              </w:rPr>
              <w:t xml:space="preserve"> </w:t>
            </w:r>
          </w:p>
        </w:tc>
        <w:tc>
          <w:tcPr>
            <w:tcW w:w="6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3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25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91.4 </w:t>
            </w:r>
            <w:r>
              <w:rPr>
                <w:rFonts w:ascii="Times New Roman" w:hAnsi="Times New Roman"/>
                <w:b w:val="false"/>
                <w:i w:val="false"/>
                <w:color w:val="000000"/>
                <w:sz w:val="22"/>
              </w:rPr>
              <w:t xml:space="preserve"> </w:t>
            </w:r>
          </w:p>
        </w:tc>
        <w:tc>
          <w:tcPr>
            <w:tcW w:w="10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8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113.2 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3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189.9 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303.1 </w:t>
            </w:r>
            <w:r>
              <w:rPr>
                <w:rFonts w:ascii="Times New Roman" w:hAnsi="Times New Roman"/>
                <w:b w:val="false"/>
                <w:i w:val="false"/>
                <w:color w:val="000000"/>
                <w:sz w:val="22"/>
              </w:rPr>
              <w:t xml:space="preserve"> </w:t>
            </w:r>
          </w:p>
        </w:tc>
        <w:tc>
          <w:tcPr>
            <w:tcW w:w="71"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Impairment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1.1 </w:t>
            </w:r>
            <w:r>
              <w:rPr>
                <w:rFonts w:ascii="Times New Roman" w:hAnsi="Times New Roman"/>
                <w:b w:val="false"/>
                <w:i w:val="false"/>
                <w:color w:val="000000"/>
                <w:sz w:val="22"/>
              </w:rPr>
              <w:t xml:space="preserve"> </w:t>
            </w:r>
          </w:p>
        </w:tc>
        <w:tc>
          <w:tcPr>
            <w:tcW w:w="7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6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10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1.1 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1.1 </w:t>
            </w:r>
            <w:r>
              <w:rPr>
                <w:rFonts w:ascii="Times New Roman" w:hAnsi="Times New Roman"/>
                <w:b w:val="false"/>
                <w:i w:val="false"/>
                <w:color w:val="000000"/>
                <w:sz w:val="22"/>
              </w:rPr>
              <w:t xml:space="preserve"> </w:t>
            </w:r>
          </w:p>
        </w:tc>
        <w:tc>
          <w:tcPr>
            <w:tcW w:w="71"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Restructuring and other charges*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6.8 </w:t>
            </w:r>
            <w:r>
              <w:rPr>
                <w:rFonts w:ascii="Times New Roman" w:hAnsi="Times New Roman"/>
                <w:b w:val="false"/>
                <w:i w:val="false"/>
                <w:color w:val="000000"/>
                <w:sz w:val="22"/>
              </w:rPr>
              <w:t xml:space="preserve"> </w:t>
            </w:r>
          </w:p>
        </w:tc>
        <w:tc>
          <w:tcPr>
            <w:tcW w:w="7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1.3 </w:t>
            </w:r>
            <w:r>
              <w:rPr>
                <w:rFonts w:ascii="Times New Roman" w:hAnsi="Times New Roman"/>
                <w:b w:val="false"/>
                <w:i w:val="false"/>
                <w:color w:val="000000"/>
                <w:sz w:val="22"/>
              </w:rPr>
              <w:t xml:space="preserve"> </w:t>
            </w:r>
          </w:p>
        </w:tc>
        <w:tc>
          <w:tcPr>
            <w:tcW w:w="6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10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8.1 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8.1 </w:t>
            </w:r>
            <w:r>
              <w:rPr>
                <w:rFonts w:ascii="Times New Roman" w:hAnsi="Times New Roman"/>
                <w:b w:val="false"/>
                <w:i w:val="false"/>
                <w:color w:val="000000"/>
                <w:sz w:val="22"/>
              </w:rPr>
              <w:t xml:space="preserve"> </w:t>
            </w:r>
          </w:p>
        </w:tc>
        <w:tc>
          <w:tcPr>
            <w:tcW w:w="71" w:type="dxa"/>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Loss from investment in Technip Energies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27.7 </w:t>
            </w:r>
            <w:r>
              <w:rPr>
                <w:rFonts w:ascii="Times New Roman" w:hAnsi="Times New Roman"/>
                <w:b w:val="false"/>
                <w:i w:val="false"/>
                <w:color w:val="000000"/>
                <w:sz w:val="22"/>
              </w:rPr>
              <w:t xml:space="preserve"> </w:t>
            </w:r>
          </w:p>
        </w:tc>
        <w:tc>
          <w:tcPr>
            <w:tcW w:w="7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6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10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27.7 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27.7 </w:t>
            </w:r>
            <w:r>
              <w:rPr>
                <w:rFonts w:ascii="Times New Roman" w:hAnsi="Times New Roman"/>
                <w:b w:val="false"/>
                <w:i w:val="false"/>
                <w:color w:val="000000"/>
                <w:sz w:val="22"/>
              </w:rPr>
              <w:t xml:space="preserve"> </w:t>
            </w:r>
          </w:p>
        </w:tc>
        <w:tc>
          <w:tcPr>
            <w:tcW w:w="71"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financial measures</w:t>
            </w:r>
            <w:r>
              <w:rPr>
                <w:rFonts w:ascii="Times New Roman" w:hAnsi="Times New Roman"/>
                <w:b w:val="false"/>
                <w:i w:val="false"/>
                <w:color w:val="000000"/>
                <w:sz w:val="22"/>
              </w:rPr>
              <w:t xml:space="preserve"> </w:t>
            </w:r>
          </w:p>
        </w:tc>
        <w:tc>
          <w:tcPr>
            <w:tcW w:w="243"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(4.6)</w:t>
            </w:r>
            <w:r>
              <w:rPr>
                <w:rFonts w:ascii="Times New Roman" w:hAnsi="Times New Roman"/>
                <w:b w:val="false"/>
                <w:i w:val="false"/>
                <w:color w:val="000000"/>
                <w:sz w:val="22"/>
              </w:rPr>
              <w:t xml:space="preserve"> </w:t>
            </w:r>
          </w:p>
        </w:tc>
        <w:tc>
          <w:tcPr>
            <w:tcW w:w="7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51"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8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13.7 </w:t>
            </w:r>
            <w:r>
              <w:rPr>
                <w:rFonts w:ascii="Times New Roman" w:hAnsi="Times New Roman"/>
                <w:b w:val="false"/>
                <w:i w:val="false"/>
                <w:color w:val="000000"/>
                <w:sz w:val="22"/>
              </w:rPr>
              <w:t xml:space="preserve"> </w:t>
            </w:r>
          </w:p>
        </w:tc>
        <w:tc>
          <w:tcPr>
            <w:tcW w:w="7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5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49.6 </w:t>
            </w:r>
            <w:r>
              <w:rPr>
                <w:rFonts w:ascii="Times New Roman" w:hAnsi="Times New Roman"/>
                <w:b w:val="false"/>
                <w:i w:val="false"/>
                <w:color w:val="000000"/>
                <w:sz w:val="22"/>
              </w:rPr>
              <w:t xml:space="preserve"> </w:t>
            </w:r>
          </w:p>
        </w:tc>
        <w:tc>
          <w:tcPr>
            <w:tcW w:w="6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3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25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91.4 </w:t>
            </w:r>
            <w:r>
              <w:rPr>
                <w:rFonts w:ascii="Times New Roman" w:hAnsi="Times New Roman"/>
                <w:b w:val="false"/>
                <w:i w:val="false"/>
                <w:color w:val="000000"/>
                <w:sz w:val="22"/>
              </w:rPr>
              <w:t xml:space="preserve"> </w:t>
            </w:r>
          </w:p>
        </w:tc>
        <w:tc>
          <w:tcPr>
            <w:tcW w:w="10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8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150.1 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3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189.9 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340.0 </w:t>
            </w:r>
            <w:r>
              <w:rPr>
                <w:rFonts w:ascii="Times New Roman" w:hAnsi="Times New Roman"/>
                <w:b w:val="false"/>
                <w:i w:val="false"/>
                <w:color w:val="000000"/>
                <w:sz w:val="22"/>
              </w:rPr>
              <w:t xml:space="preserve"> </w:t>
            </w:r>
          </w:p>
        </w:tc>
        <w:tc>
          <w:tcPr>
            <w:tcW w:w="71" w:type="dxa"/>
            <w:tcBorders>
              <w:top w:val="single" w:color="000000" w:sz="11"/>
            </w:tcBorders>
            <w:shd w:fill="cceeff"/>
            <w:tcMar>
              <w:top w:w="30" w:type="dxa"/>
              <w:left w:w="15" w:type="dxa"/>
              <w:bottom w:w="30" w:type="dxa"/>
              <w:right w:w="15" w:type="dxa"/>
            </w:tcMar>
            <w:vAlign w:val="bottom"/>
          </w:tcPr>
          <w:p/>
        </w:tc>
      </w:tr>
      <w:tr>
        <w:trPr>
          <w:trHeight w:val="30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r>
      <w:tr>
        <w:trPr>
          <w:trHeight w:val="85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Diluted loss per share from continuing operations attributable to TechnipFMC plc, as reported</w:t>
            </w:r>
            <w:r>
              <w:rPr>
                <w:rFonts w:ascii="Times New Roman" w:hAnsi="Times New Roman"/>
                <w:b w:val="false"/>
                <w:i w:val="false"/>
                <w:color w:val="000000"/>
                <w:sz w:val="22"/>
              </w:rPr>
              <w:t xml:space="preserve"> </w:t>
            </w:r>
          </w:p>
        </w:tc>
        <w:tc>
          <w:tcPr>
            <w:tcW w:w="243"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(0.09)</w:t>
            </w:r>
            <w:r>
              <w:rPr>
                <w:rFonts w:ascii="Times New Roman" w:hAnsi="Times New Roman"/>
                <w:b w:val="false"/>
                <w:i w:val="false"/>
                <w:color w:val="000000"/>
                <w:sz w:val="22"/>
              </w:rPr>
              <w:t xml:space="preserve"> </w:t>
            </w:r>
          </w:p>
        </w:tc>
        <w:tc>
          <w:tcPr>
            <w:tcW w:w="7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85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diluted loss per share from continuing operations attributable to TechnipFMC plc</w:t>
            </w:r>
            <w:r>
              <w:rPr>
                <w:rFonts w:ascii="Times New Roman" w:hAnsi="Times New Roman"/>
                <w:b w:val="false"/>
                <w:i w:val="false"/>
                <w:color w:val="000000"/>
                <w:sz w:val="22"/>
              </w:rPr>
              <w:t xml:space="preserve"> </w:t>
            </w:r>
          </w:p>
        </w:tc>
        <w:tc>
          <w:tcPr>
            <w:tcW w:w="243"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(0.01)</w:t>
            </w:r>
            <w:r>
              <w:rPr>
                <w:rFonts w:ascii="Times New Roman" w:hAnsi="Times New Roman"/>
                <w:b w:val="false"/>
                <w:i w:val="false"/>
                <w:color w:val="000000"/>
                <w:sz w:val="22"/>
              </w:rPr>
              <w:t xml:space="preserve"> </w:t>
            </w:r>
          </w:p>
        </w:tc>
        <w:tc>
          <w:tcPr>
            <w:tcW w:w="7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*Includes inventory write-off of approximately $1.1 million.</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05"/>
        <w:gridCol w:w="2526"/>
        <w:gridCol w:w="508"/>
        <w:gridCol w:w="232"/>
        <w:gridCol w:w="1026"/>
        <w:gridCol w:w="72"/>
        <w:gridCol w:w="40"/>
        <w:gridCol w:w="40"/>
        <w:gridCol w:w="40"/>
        <w:gridCol w:w="305"/>
        <w:gridCol w:w="949"/>
        <w:gridCol w:w="94"/>
        <w:gridCol w:w="40"/>
        <w:gridCol w:w="40"/>
        <w:gridCol w:w="40"/>
        <w:gridCol w:w="214"/>
        <w:gridCol w:w="847"/>
        <w:gridCol w:w="66"/>
        <w:gridCol w:w="40"/>
        <w:gridCol w:w="40"/>
        <w:gridCol w:w="40"/>
        <w:gridCol w:w="332"/>
        <w:gridCol w:w="1243"/>
        <w:gridCol w:w="102"/>
        <w:gridCol w:w="40"/>
        <w:gridCol w:w="40"/>
        <w:gridCol w:w="40"/>
        <w:gridCol w:w="199"/>
        <w:gridCol w:w="974"/>
        <w:gridCol w:w="61"/>
        <w:gridCol w:w="40"/>
        <w:gridCol w:w="40"/>
        <w:gridCol w:w="40"/>
        <w:gridCol w:w="234"/>
        <w:gridCol w:w="1029"/>
        <w:gridCol w:w="72"/>
        <w:gridCol w:w="40"/>
        <w:gridCol w:w="40"/>
        <w:gridCol w:w="40"/>
        <w:gridCol w:w="230"/>
        <w:gridCol w:w="1023"/>
        <w:gridCol w:w="71"/>
      </w:tblGrid>
      <w:tr>
        <w:trPr>
          <w:trHeight w:val="30" w:hRule="atLeast"/>
        </w:trPr>
        <w:tc>
          <w:tcPr>
            <w:tcW w:w="505" w:type="dxa"/>
            <w:tcBorders/>
            <w:tcMar>
              <w:top w:w="15" w:type="dxa"/>
              <w:left w:w="15" w:type="dxa"/>
              <w:bottom w:w="15" w:type="dxa"/>
              <w:right w:w="15" w:type="dxa"/>
            </w:tcMar>
            <w:vAlign w:val="center"/>
          </w:tcPr>
          <w:p/>
        </w:tc>
        <w:tc>
          <w:tcPr>
            <w:tcW w:w="2526" w:type="dxa"/>
            <w:tcBorders/>
            <w:tcMar>
              <w:top w:w="15" w:type="dxa"/>
              <w:left w:w="15" w:type="dxa"/>
              <w:bottom w:w="15" w:type="dxa"/>
              <w:right w:w="15" w:type="dxa"/>
            </w:tcMar>
            <w:vAlign w:val="center"/>
          </w:tcPr>
          <w:p/>
        </w:tc>
        <w:tc>
          <w:tcPr>
            <w:tcW w:w="508" w:type="dxa"/>
            <w:tcBorders/>
            <w:tcMar>
              <w:top w:w="15" w:type="dxa"/>
              <w:left w:w="15" w:type="dxa"/>
              <w:bottom w:w="15" w:type="dxa"/>
              <w:right w:w="15" w:type="dxa"/>
            </w:tcMar>
            <w:vAlign w:val="center"/>
          </w:tcPr>
          <w:p/>
        </w:tc>
        <w:tc>
          <w:tcPr>
            <w:tcW w:w="232" w:type="dxa"/>
            <w:tcBorders/>
            <w:tcMar>
              <w:top w:w="15" w:type="dxa"/>
              <w:left w:w="15" w:type="dxa"/>
              <w:bottom w:w="15" w:type="dxa"/>
              <w:right w:w="15" w:type="dxa"/>
            </w:tcMar>
            <w:vAlign w:val="center"/>
          </w:tcPr>
          <w:p/>
        </w:tc>
        <w:tc>
          <w:tcPr>
            <w:tcW w:w="1026" w:type="dxa"/>
            <w:tcBorders/>
            <w:tcMar>
              <w:top w:w="15" w:type="dxa"/>
              <w:left w:w="15" w:type="dxa"/>
              <w:bottom w:w="15" w:type="dxa"/>
              <w:right w:w="15" w:type="dxa"/>
            </w:tcMar>
            <w:vAlign w:val="center"/>
          </w:tcPr>
          <w:p/>
        </w:tc>
        <w:tc>
          <w:tcPr>
            <w:tcW w:w="7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05" w:type="dxa"/>
            <w:tcBorders/>
            <w:tcMar>
              <w:top w:w="15" w:type="dxa"/>
              <w:left w:w="15" w:type="dxa"/>
              <w:bottom w:w="15" w:type="dxa"/>
              <w:right w:w="15" w:type="dxa"/>
            </w:tcMar>
            <w:vAlign w:val="center"/>
          </w:tcPr>
          <w:p/>
        </w:tc>
        <w:tc>
          <w:tcPr>
            <w:tcW w:w="949" w:type="dxa"/>
            <w:tcBorders/>
            <w:tcMar>
              <w:top w:w="15" w:type="dxa"/>
              <w:left w:w="15" w:type="dxa"/>
              <w:bottom w:w="15" w:type="dxa"/>
              <w:right w:w="15" w:type="dxa"/>
            </w:tcMar>
            <w:vAlign w:val="center"/>
          </w:tcPr>
          <w:p/>
        </w:tc>
        <w:tc>
          <w:tcPr>
            <w:tcW w:w="94"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4" w:type="dxa"/>
            <w:tcBorders/>
            <w:tcMar>
              <w:top w:w="15" w:type="dxa"/>
              <w:left w:w="15" w:type="dxa"/>
              <w:bottom w:w="15" w:type="dxa"/>
              <w:right w:w="15" w:type="dxa"/>
            </w:tcMar>
            <w:vAlign w:val="center"/>
          </w:tcPr>
          <w:p/>
        </w:tc>
        <w:tc>
          <w:tcPr>
            <w:tcW w:w="847"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32" w:type="dxa"/>
            <w:tcBorders/>
            <w:tcMar>
              <w:top w:w="15" w:type="dxa"/>
              <w:left w:w="15" w:type="dxa"/>
              <w:bottom w:w="15" w:type="dxa"/>
              <w:right w:w="15" w:type="dxa"/>
            </w:tcMar>
            <w:vAlign w:val="center"/>
          </w:tcPr>
          <w:p/>
        </w:tc>
        <w:tc>
          <w:tcPr>
            <w:tcW w:w="1243" w:type="dxa"/>
            <w:tcBorders/>
            <w:tcMar>
              <w:top w:w="15" w:type="dxa"/>
              <w:left w:w="15" w:type="dxa"/>
              <w:bottom w:w="15" w:type="dxa"/>
              <w:right w:w="15" w:type="dxa"/>
            </w:tcMar>
            <w:vAlign w:val="center"/>
          </w:tcPr>
          <w:p/>
        </w:tc>
        <w:tc>
          <w:tcPr>
            <w:tcW w:w="10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99" w:type="dxa"/>
            <w:tcBorders/>
            <w:tcMar>
              <w:top w:w="15" w:type="dxa"/>
              <w:left w:w="15" w:type="dxa"/>
              <w:bottom w:w="15" w:type="dxa"/>
              <w:right w:w="15" w:type="dxa"/>
            </w:tcMar>
            <w:vAlign w:val="center"/>
          </w:tcPr>
          <w:p/>
        </w:tc>
        <w:tc>
          <w:tcPr>
            <w:tcW w:w="974" w:type="dxa"/>
            <w:tcBorders/>
            <w:tcMar>
              <w:top w:w="15" w:type="dxa"/>
              <w:left w:w="15" w:type="dxa"/>
              <w:bottom w:w="15" w:type="dxa"/>
              <w:right w:w="15" w:type="dxa"/>
            </w:tcMar>
            <w:vAlign w:val="center"/>
          </w:tcPr>
          <w:p/>
        </w:tc>
        <w:tc>
          <w:tcPr>
            <w:tcW w:w="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4" w:type="dxa"/>
            <w:tcBorders/>
            <w:tcMar>
              <w:top w:w="15" w:type="dxa"/>
              <w:left w:w="15" w:type="dxa"/>
              <w:bottom w:w="15" w:type="dxa"/>
              <w:right w:w="15" w:type="dxa"/>
            </w:tcMar>
            <w:vAlign w:val="center"/>
          </w:tcPr>
          <w:p/>
        </w:tc>
        <w:tc>
          <w:tcPr>
            <w:tcW w:w="1029" w:type="dxa"/>
            <w:tcBorders/>
            <w:tcMar>
              <w:top w:w="15" w:type="dxa"/>
              <w:left w:w="15" w:type="dxa"/>
              <w:bottom w:w="15" w:type="dxa"/>
              <w:right w:w="15" w:type="dxa"/>
            </w:tcMar>
            <w:vAlign w:val="center"/>
          </w:tcPr>
          <w:p/>
        </w:tc>
        <w:tc>
          <w:tcPr>
            <w:tcW w:w="7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30" w:type="dxa"/>
            <w:tcBorders/>
            <w:tcMar>
              <w:top w:w="15" w:type="dxa"/>
              <w:left w:w="15" w:type="dxa"/>
              <w:bottom w:w="15" w:type="dxa"/>
              <w:right w:w="15" w:type="dxa"/>
            </w:tcMar>
            <w:vAlign w:val="center"/>
          </w:tcPr>
          <w:p/>
        </w:tc>
        <w:tc>
          <w:tcPr>
            <w:tcW w:w="1023" w:type="dxa"/>
            <w:tcBorders/>
            <w:tcMar>
              <w:top w:w="15" w:type="dxa"/>
              <w:left w:w="15" w:type="dxa"/>
              <w:bottom w:w="15" w:type="dxa"/>
              <w:right w:w="15" w:type="dxa"/>
            </w:tcMar>
            <w:vAlign w:val="center"/>
          </w:tcPr>
          <w:p/>
        </w:tc>
        <w:tc>
          <w:tcPr>
            <w:tcW w:w="71"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9"/>
            <w:tcBorders/>
            <w:tcMar>
              <w:top w:w="30" w:type="dxa"/>
              <w:left w:w="15" w:type="dxa"/>
              <w:bottom w:w="30" w:type="dxa"/>
              <w:right w:w="15" w:type="dxa"/>
            </w:tcMar>
            <w:vAlign w:val="top"/>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June 30, 2021</w:t>
            </w:r>
            <w:r>
              <w:rPr>
                <w:rFonts w:ascii="Times New Roman" w:hAnsi="Times New Roman"/>
                <w:b w:val="false"/>
                <w:i w:val="false"/>
                <w:color w:val="000000"/>
                <w:sz w:val="22"/>
              </w:rPr>
              <w:t xml:space="preserve"> </w:t>
            </w:r>
          </w:p>
        </w:tc>
      </w:tr>
      <w:tr>
        <w:trPr>
          <w:trHeight w:val="2760"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(loss) from continuing operations attributable to TechnipFMC plc</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attributable to non-controlling interests from continuing operations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Provision for income taxes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Net interest expense and loss on early extinguishment of debt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Income before net interest expense and income taxes (Operating profit)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Depreciation and amortization</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4"/>
              </w:rPr>
              <w:t>Earnings before net interest expense, income taxes, depreciation and amortization (EBITDA)</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TechnipFMC plc, as reported</w:t>
            </w:r>
            <w:r>
              <w:rPr>
                <w:rFonts w:ascii="Times New Roman" w:hAnsi="Times New Roman"/>
                <w:b w:val="false"/>
                <w:i w:val="false"/>
                <w:color w:val="000000"/>
                <w:sz w:val="22"/>
              </w:rPr>
              <w:t xml:space="preserve"> </w:t>
            </w:r>
          </w:p>
        </w:tc>
        <w:tc>
          <w:tcPr>
            <w:tcW w:w="2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255.6 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30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4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3.9 </w:t>
            </w:r>
            <w:r>
              <w:rPr>
                <w:rFonts w:ascii="Times New Roman" w:hAnsi="Times New Roman"/>
                <w:b w:val="false"/>
                <w:i w:val="false"/>
                <w:color w:val="000000"/>
                <w:sz w:val="22"/>
              </w:rPr>
              <w:t xml:space="preserve"> </w:t>
            </w:r>
          </w:p>
        </w:tc>
        <w:tc>
          <w:tcPr>
            <w:tcW w:w="9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4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59.4 </w:t>
            </w:r>
            <w:r>
              <w:rPr>
                <w:rFonts w:ascii="Times New Roman" w:hAnsi="Times New Roman"/>
                <w:b w:val="false"/>
                <w:i w:val="false"/>
                <w:color w:val="000000"/>
                <w:sz w:val="22"/>
              </w:rPr>
              <w:t xml:space="preserve"> </w:t>
            </w:r>
          </w:p>
        </w:tc>
        <w:tc>
          <w:tcPr>
            <w:tcW w:w="6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3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24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93.2 </w:t>
            </w:r>
            <w:r>
              <w:rPr>
                <w:rFonts w:ascii="Times New Roman" w:hAnsi="Times New Roman"/>
                <w:b w:val="false"/>
                <w:i w:val="false"/>
                <w:color w:val="000000"/>
                <w:sz w:val="22"/>
              </w:rPr>
              <w:t xml:space="preserve"> </w:t>
            </w:r>
          </w:p>
        </w:tc>
        <w:tc>
          <w:tcPr>
            <w:tcW w:w="10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7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412.1 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193.2 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605.3 </w:t>
            </w:r>
            <w:r>
              <w:rPr>
                <w:rFonts w:ascii="Times New Roman" w:hAnsi="Times New Roman"/>
                <w:b w:val="false"/>
                <w:i w:val="false"/>
                <w:color w:val="000000"/>
                <w:sz w:val="22"/>
              </w:rPr>
              <w:t xml:space="preserve"> </w:t>
            </w:r>
          </w:p>
        </w:tc>
        <w:tc>
          <w:tcPr>
            <w:tcW w:w="71"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Impairment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19.6 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9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6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10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19.6 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19.6 </w:t>
            </w:r>
            <w:r>
              <w:rPr>
                <w:rFonts w:ascii="Times New Roman" w:hAnsi="Times New Roman"/>
                <w:b w:val="false"/>
                <w:i w:val="false"/>
                <w:color w:val="000000"/>
                <w:sz w:val="22"/>
              </w:rPr>
              <w:t xml:space="preserve"> </w:t>
            </w:r>
          </w:p>
        </w:tc>
        <w:tc>
          <w:tcPr>
            <w:tcW w:w="71"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Restructuring and other charges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7.6 </w:t>
            </w:r>
            <w:r>
              <w:rPr>
                <w:rFonts w:ascii="Times New Roman" w:hAnsi="Times New Roman"/>
                <w:b w:val="false"/>
                <w:i w:val="false"/>
                <w:color w:val="000000"/>
                <w:sz w:val="22"/>
              </w:rPr>
              <w:t xml:space="preserve"> </w:t>
            </w:r>
          </w:p>
        </w:tc>
        <w:tc>
          <w:tcPr>
            <w:tcW w:w="7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94"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0.3 </w:t>
            </w:r>
            <w:r>
              <w:rPr>
                <w:rFonts w:ascii="Times New Roman" w:hAnsi="Times New Roman"/>
                <w:b w:val="false"/>
                <w:i w:val="false"/>
                <w:color w:val="000000"/>
                <w:sz w:val="22"/>
              </w:rPr>
              <w:t xml:space="preserve"> </w:t>
            </w:r>
          </w:p>
        </w:tc>
        <w:tc>
          <w:tcPr>
            <w:tcW w:w="6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10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7.9 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7.9 </w:t>
            </w:r>
            <w:r>
              <w:rPr>
                <w:rFonts w:ascii="Times New Roman" w:hAnsi="Times New Roman"/>
                <w:b w:val="false"/>
                <w:i w:val="false"/>
                <w:color w:val="000000"/>
                <w:sz w:val="22"/>
              </w:rPr>
              <w:t xml:space="preserve"> </w:t>
            </w:r>
          </w:p>
        </w:tc>
        <w:tc>
          <w:tcPr>
            <w:tcW w:w="71" w:type="dxa"/>
            <w:tcBorders/>
            <w:shd w:fill="cceeff"/>
            <w:tcMar>
              <w:top w:w="30" w:type="dxa"/>
              <w:left w:w="15" w:type="dxa"/>
              <w:bottom w:w="30" w:type="dxa"/>
              <w:right w:w="15" w:type="dxa"/>
            </w:tcMar>
            <w:vAlign w:val="bottom"/>
          </w:tcPr>
          <w:p/>
        </w:tc>
      </w:tr>
      <w:tr>
        <w:trPr>
          <w:trHeight w:val="58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Income from Investment in Technip Energies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(323.3)</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94"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6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10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(323.3)</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(323.3)</w:t>
            </w:r>
            <w:r>
              <w:rPr>
                <w:rFonts w:ascii="Times New Roman" w:hAnsi="Times New Roman"/>
                <w:b w:val="false"/>
                <w:i w:val="false"/>
                <w:color w:val="000000"/>
                <w:sz w:val="22"/>
              </w:rPr>
              <w:t xml:space="preserve"> </w:t>
            </w:r>
          </w:p>
        </w:tc>
        <w:tc>
          <w:tcPr>
            <w:tcW w:w="71"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financial measures</w:t>
            </w:r>
            <w:r>
              <w:rPr>
                <w:rFonts w:ascii="Times New Roman" w:hAnsi="Times New Roman"/>
                <w:b w:val="false"/>
                <w:i w:val="false"/>
                <w:color w:val="000000"/>
                <w:sz w:val="22"/>
              </w:rPr>
              <w:t xml:space="preserve"> </w:t>
            </w:r>
          </w:p>
        </w:tc>
        <w:tc>
          <w:tcPr>
            <w:tcW w:w="2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(40.5)</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30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4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3.9 </w:t>
            </w:r>
            <w:r>
              <w:rPr>
                <w:rFonts w:ascii="Times New Roman" w:hAnsi="Times New Roman"/>
                <w:b w:val="false"/>
                <w:i w:val="false"/>
                <w:color w:val="000000"/>
                <w:sz w:val="22"/>
              </w:rPr>
              <w:t xml:space="preserve"> </w:t>
            </w:r>
          </w:p>
        </w:tc>
        <w:tc>
          <w:tcPr>
            <w:tcW w:w="94"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847"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59.7 </w:t>
            </w:r>
            <w:r>
              <w:rPr>
                <w:rFonts w:ascii="Times New Roman" w:hAnsi="Times New Roman"/>
                <w:b w:val="false"/>
                <w:i w:val="false"/>
                <w:color w:val="000000"/>
                <w:sz w:val="22"/>
              </w:rPr>
              <w:t xml:space="preserve"> </w:t>
            </w:r>
          </w:p>
        </w:tc>
        <w:tc>
          <w:tcPr>
            <w:tcW w:w="6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33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24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93.2 </w:t>
            </w:r>
            <w:r>
              <w:rPr>
                <w:rFonts w:ascii="Times New Roman" w:hAnsi="Times New Roman"/>
                <w:b w:val="false"/>
                <w:i w:val="false"/>
                <w:color w:val="000000"/>
                <w:sz w:val="22"/>
              </w:rPr>
              <w:t xml:space="preserve"> </w:t>
            </w:r>
          </w:p>
        </w:tc>
        <w:tc>
          <w:tcPr>
            <w:tcW w:w="10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97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116.3 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193.2 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3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3"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309.5 </w:t>
            </w:r>
            <w:r>
              <w:rPr>
                <w:rFonts w:ascii="Times New Roman" w:hAnsi="Times New Roman"/>
                <w:b w:val="false"/>
                <w:i w:val="false"/>
                <w:color w:val="000000"/>
                <w:sz w:val="22"/>
              </w:rPr>
              <w:t xml:space="preserve"> </w:t>
            </w:r>
          </w:p>
        </w:tc>
        <w:tc>
          <w:tcPr>
            <w:tcW w:w="71" w:type="dxa"/>
            <w:tcBorders>
              <w:top w:val="single" w:color="000000" w:sz="11"/>
            </w:tcBorders>
            <w:shd w:fill="cceeff"/>
            <w:tcMar>
              <w:top w:w="30" w:type="dxa"/>
              <w:left w:w="15" w:type="dxa"/>
              <w:bottom w:w="30" w:type="dxa"/>
              <w:right w:w="15" w:type="dxa"/>
            </w:tcMar>
            <w:vAlign w:val="bottom"/>
          </w:tcPr>
          <w:p/>
        </w:tc>
      </w:tr>
      <w:tr>
        <w:trPr>
          <w:trHeight w:val="30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r>
      <w:tr>
        <w:trPr>
          <w:trHeight w:val="100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Diluted earnings per share from continuing operations attributable to TechnipFMC plc, as reported</w:t>
            </w:r>
            <w:r>
              <w:rPr>
                <w:rFonts w:ascii="Times New Roman" w:hAnsi="Times New Roman"/>
                <w:b w:val="false"/>
                <w:i w:val="false"/>
                <w:color w:val="000000"/>
                <w:sz w:val="22"/>
              </w:rPr>
              <w:t xml:space="preserve"> </w:t>
            </w:r>
          </w:p>
        </w:tc>
        <w:tc>
          <w:tcPr>
            <w:tcW w:w="232"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0.56 </w:t>
            </w:r>
            <w:r>
              <w:rPr>
                <w:rFonts w:ascii="Times New Roman" w:hAnsi="Times New Roman"/>
                <w:b w:val="false"/>
                <w:i w:val="false"/>
                <w:color w:val="000000"/>
                <w:sz w:val="22"/>
              </w:rPr>
              <w:t xml:space="preserve"> </w:t>
            </w:r>
          </w:p>
        </w:tc>
        <w:tc>
          <w:tcPr>
            <w:tcW w:w="7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85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Adjusted diluted loss per share from continuing operations attributable to TechnipFMC plc</w:t>
            </w:r>
            <w:r>
              <w:rPr>
                <w:rFonts w:ascii="Times New Roman" w:hAnsi="Times New Roman"/>
                <w:b w:val="false"/>
                <w:i w:val="false"/>
                <w:color w:val="000000"/>
                <w:sz w:val="22"/>
              </w:rPr>
              <w:t xml:space="preserve"> </w:t>
            </w:r>
          </w:p>
        </w:tc>
        <w:tc>
          <w:tcPr>
            <w:tcW w:w="232" w:type="dxa"/>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4"/>
              </w:rPr>
              <w:t>$</w:t>
            </w:r>
            <w:r>
              <w:rPr>
                <w:rFonts w:ascii="Times New Roman" w:hAnsi="Times New Roman"/>
                <w:b w:val="false"/>
                <w:i w:val="false"/>
                <w:color w:val="000000"/>
                <w:sz w:val="22"/>
              </w:rPr>
              <w:t xml:space="preserve"> </w:t>
            </w:r>
          </w:p>
        </w:tc>
        <w:tc>
          <w:tcPr>
            <w:tcW w:w="1026"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4"/>
              </w:rPr>
              <w:t>(0.09)</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39</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80" w:after="0"/>
        <w:ind w:left="120"/>
        <w:jc w:val="center"/>
      </w:pPr>
      <w:r>
        <w:rPr>
          <w:rFonts w:ascii="Times New Roman" w:hAnsi="Times New Roman"/>
          <w:b w:val="false"/>
          <w:i w:val="false"/>
          <w:color w:val="000000"/>
          <w:sz w:val="22"/>
        </w:rPr>
        <w:t xml:space="preserve"> </w:t>
      </w:r>
      <w:r>
        <w:rPr>
          <w:rFonts w:ascii="Arial" w:hAnsi="Arial"/>
          <w:b/>
          <w:i w:val="false"/>
          <w:color w:val="000000"/>
          <w:sz w:val="20"/>
        </w:rPr>
        <w:t>CONSOLIDATED RESULTS OF OPERATIONS OF TECHNIPFMC PLC</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RECONCILIATION OF GAAP TO NON-GAAP FINANCIAL MEASURES</w:t>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59"/>
        <w:gridCol w:w="4794"/>
        <w:gridCol w:w="562"/>
        <w:gridCol w:w="146"/>
        <w:gridCol w:w="1014"/>
        <w:gridCol w:w="217"/>
        <w:gridCol w:w="40"/>
        <w:gridCol w:w="40"/>
        <w:gridCol w:w="40"/>
        <w:gridCol w:w="217"/>
        <w:gridCol w:w="1249"/>
        <w:gridCol w:w="325"/>
        <w:gridCol w:w="40"/>
        <w:gridCol w:w="40"/>
        <w:gridCol w:w="40"/>
        <w:gridCol w:w="222"/>
        <w:gridCol w:w="1032"/>
        <w:gridCol w:w="61"/>
        <w:gridCol w:w="40"/>
        <w:gridCol w:w="40"/>
        <w:gridCol w:w="40"/>
        <w:gridCol w:w="275"/>
        <w:gridCol w:w="1028"/>
        <w:gridCol w:w="76"/>
        <w:gridCol w:w="40"/>
        <w:gridCol w:w="40"/>
        <w:gridCol w:w="40"/>
        <w:gridCol w:w="146"/>
        <w:gridCol w:w="1014"/>
        <w:gridCol w:w="217"/>
      </w:tblGrid>
      <w:tr>
        <w:trPr>
          <w:trHeight w:val="30" w:hRule="atLeast"/>
        </w:trPr>
        <w:tc>
          <w:tcPr>
            <w:tcW w:w="559" w:type="dxa"/>
            <w:tcBorders/>
            <w:tcMar>
              <w:top w:w="15" w:type="dxa"/>
              <w:left w:w="15" w:type="dxa"/>
              <w:bottom w:w="15" w:type="dxa"/>
              <w:right w:w="15" w:type="dxa"/>
            </w:tcMar>
            <w:vAlign w:val="center"/>
          </w:tcPr>
          <w:p/>
        </w:tc>
        <w:tc>
          <w:tcPr>
            <w:tcW w:w="4794" w:type="dxa"/>
            <w:tcBorders/>
            <w:tcMar>
              <w:top w:w="15" w:type="dxa"/>
              <w:left w:w="15" w:type="dxa"/>
              <w:bottom w:w="15" w:type="dxa"/>
              <w:right w:w="15" w:type="dxa"/>
            </w:tcMar>
            <w:vAlign w:val="center"/>
          </w:tcPr>
          <w:p/>
        </w:tc>
        <w:tc>
          <w:tcPr>
            <w:tcW w:w="562"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14"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1249" w:type="dxa"/>
            <w:tcBorders/>
            <w:tcMar>
              <w:top w:w="15" w:type="dxa"/>
              <w:left w:w="15" w:type="dxa"/>
              <w:bottom w:w="15" w:type="dxa"/>
              <w:right w:w="15" w:type="dxa"/>
            </w:tcMar>
            <w:vAlign w:val="center"/>
          </w:tcPr>
          <w:p/>
        </w:tc>
        <w:tc>
          <w:tcPr>
            <w:tcW w:w="32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22" w:type="dxa"/>
            <w:tcBorders/>
            <w:tcMar>
              <w:top w:w="15" w:type="dxa"/>
              <w:left w:w="15" w:type="dxa"/>
              <w:bottom w:w="15" w:type="dxa"/>
              <w:right w:w="15" w:type="dxa"/>
            </w:tcMar>
            <w:vAlign w:val="center"/>
          </w:tcPr>
          <w:p/>
        </w:tc>
        <w:tc>
          <w:tcPr>
            <w:tcW w:w="1032" w:type="dxa"/>
            <w:tcBorders/>
            <w:tcMar>
              <w:top w:w="15" w:type="dxa"/>
              <w:left w:w="15" w:type="dxa"/>
              <w:bottom w:w="15" w:type="dxa"/>
              <w:right w:w="15" w:type="dxa"/>
            </w:tcMar>
            <w:vAlign w:val="center"/>
          </w:tcPr>
          <w:p/>
        </w:tc>
        <w:tc>
          <w:tcPr>
            <w:tcW w:w="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75" w:type="dxa"/>
            <w:tcBorders/>
            <w:tcMar>
              <w:top w:w="15" w:type="dxa"/>
              <w:left w:w="15" w:type="dxa"/>
              <w:bottom w:w="15" w:type="dxa"/>
              <w:right w:w="15" w:type="dxa"/>
            </w:tcMar>
            <w:vAlign w:val="center"/>
          </w:tcPr>
          <w:p/>
        </w:tc>
        <w:tc>
          <w:tcPr>
            <w:tcW w:w="1028" w:type="dxa"/>
            <w:tcBorders/>
            <w:tcMar>
              <w:top w:w="15" w:type="dxa"/>
              <w:left w:w="15" w:type="dxa"/>
              <w:bottom w:w="15" w:type="dxa"/>
              <w:right w:w="15" w:type="dxa"/>
            </w:tcMar>
            <w:vAlign w:val="center"/>
          </w:tcPr>
          <w:p/>
        </w:tc>
        <w:tc>
          <w:tcPr>
            <w:tcW w:w="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14"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2022</w:t>
            </w:r>
            <w:r>
              <w:rPr>
                <w:rFonts w:ascii="Times New Roman" w:hAnsi="Times New Roman"/>
                <w:b w:val="false"/>
                <w:i w:val="false"/>
                <w:color w:val="000000"/>
                <w:sz w:val="22"/>
              </w:rPr>
              <w:t xml:space="preserve"> </w:t>
            </w:r>
          </w:p>
        </w:tc>
      </w:tr>
      <w:tr>
        <w:trPr>
          <w:trHeight w:val="1140"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Corporate Expense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Foreign Exchange, net and Other</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Total</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1,414.6 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4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302.6 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75"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2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76"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1,717.2 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27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(loss), as reported (pre-tax)</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4"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97.1 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49"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10.0 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2"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(22.0)</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75"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28"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7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4"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85.1 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27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Restructuring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5.4 </w:t>
            </w:r>
            <w:r>
              <w:rPr>
                <w:rFonts w:ascii="Times New Roman" w:hAnsi="Times New Roman"/>
                <w:b w:val="false"/>
                <w:i w:val="false"/>
                <w:color w:val="000000"/>
                <w:sz w:val="22"/>
              </w:rPr>
              <w:t xml:space="preserve"> </w:t>
            </w:r>
          </w:p>
        </w:tc>
        <w:tc>
          <w:tcPr>
            <w:tcW w:w="32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0.2 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7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8.2 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Loss from investment in Technip Energies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w:t>
            </w:r>
            <w:r>
              <w:rPr>
                <w:rFonts w:ascii="Times New Roman" w:hAnsi="Times New Roman"/>
                <w:b w:val="false"/>
                <w:i w:val="false"/>
                <w:color w:val="000000"/>
                <w:sz w:val="22"/>
              </w:rPr>
              <w:t xml:space="preserve"> </w:t>
            </w:r>
          </w:p>
        </w:tc>
        <w:tc>
          <w:tcPr>
            <w:tcW w:w="76"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Subtotal</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5.4 </w:t>
            </w:r>
            <w:r>
              <w:rPr>
                <w:rFonts w:ascii="Times New Roman" w:hAnsi="Times New Roman"/>
                <w:b w:val="false"/>
                <w:i w:val="false"/>
                <w:color w:val="000000"/>
                <w:sz w:val="22"/>
              </w:rPr>
              <w:t xml:space="preserve"> </w:t>
            </w:r>
          </w:p>
        </w:tc>
        <w:tc>
          <w:tcPr>
            <w:tcW w:w="325"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0.2 </w:t>
            </w:r>
            <w:r>
              <w:rPr>
                <w:rFonts w:ascii="Times New Roman" w:hAnsi="Times New Roman"/>
                <w:b w:val="false"/>
                <w:i w:val="false"/>
                <w:color w:val="000000"/>
                <w:sz w:val="22"/>
              </w:rPr>
              <w:t xml:space="preserve"> </w:t>
            </w:r>
          </w:p>
        </w:tc>
        <w:tc>
          <w:tcPr>
            <w:tcW w:w="61"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w:t>
            </w:r>
            <w:r>
              <w:rPr>
                <w:rFonts w:ascii="Times New Roman" w:hAnsi="Times New Roman"/>
                <w:b w:val="false"/>
                <w:i w:val="false"/>
                <w:color w:val="000000"/>
                <w:sz w:val="22"/>
              </w:rPr>
              <w:t xml:space="preserve"> </w:t>
            </w:r>
          </w:p>
        </w:tc>
        <w:tc>
          <w:tcPr>
            <w:tcW w:w="76"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7.4 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r>
      <w:tr>
        <w:trPr>
          <w:trHeight w:val="27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4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(loss)</w:t>
            </w:r>
            <w:r>
              <w:rPr>
                <w:rFonts w:ascii="Times New Roman" w:hAnsi="Times New Roman"/>
                <w:b w:val="false"/>
                <w:i w:val="false"/>
                <w:color w:val="000000"/>
                <w:sz w:val="22"/>
              </w:rPr>
              <w:t xml:space="preserve"> </w:t>
            </w: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99.7 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15.4 </w:t>
            </w:r>
            <w:r>
              <w:rPr>
                <w:rFonts w:ascii="Times New Roman" w:hAnsi="Times New Roman"/>
                <w:b w:val="false"/>
                <w:i w:val="false"/>
                <w:color w:val="000000"/>
                <w:sz w:val="22"/>
              </w:rPr>
              <w:t xml:space="preserve"> </w:t>
            </w:r>
          </w:p>
        </w:tc>
        <w:tc>
          <w:tcPr>
            <w:tcW w:w="325"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(21.8)</w:t>
            </w:r>
            <w:r>
              <w:rPr>
                <w:rFonts w:ascii="Times New Roman" w:hAnsi="Times New Roman"/>
                <w:b w:val="false"/>
                <w:i w:val="false"/>
                <w:color w:val="000000"/>
                <w:sz w:val="22"/>
              </w:rPr>
              <w:t xml:space="preserve"> </w:t>
            </w:r>
          </w:p>
        </w:tc>
        <w:tc>
          <w:tcPr>
            <w:tcW w:w="61"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w:t>
            </w:r>
            <w:r>
              <w:rPr>
                <w:rFonts w:ascii="Times New Roman" w:hAnsi="Times New Roman"/>
                <w:b w:val="false"/>
                <w:i w:val="false"/>
                <w:color w:val="000000"/>
                <w:sz w:val="22"/>
              </w:rPr>
              <w:t xml:space="preserve"> </w:t>
            </w:r>
          </w:p>
        </w:tc>
        <w:tc>
          <w:tcPr>
            <w:tcW w:w="76"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92.5 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r>
      <w:tr>
        <w:trPr>
          <w:trHeight w:val="27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Depreciation and amortization</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76.3 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17.0 </w:t>
            </w:r>
            <w:r>
              <w:rPr>
                <w:rFonts w:ascii="Times New Roman" w:hAnsi="Times New Roman"/>
                <w:b w:val="false"/>
                <w:i w:val="false"/>
                <w:color w:val="000000"/>
                <w:sz w:val="22"/>
              </w:rPr>
              <w:t xml:space="preserve"> </w:t>
            </w:r>
          </w:p>
        </w:tc>
        <w:tc>
          <w:tcPr>
            <w:tcW w:w="32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0.7 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76"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94.0 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27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w:t>
            </w:r>
            <w:r>
              <w:rPr>
                <w:rFonts w:ascii="Times New Roman" w:hAnsi="Times New Roman"/>
                <w:b w:val="false"/>
                <w:i w:val="false"/>
                <w:color w:val="000000"/>
                <w:sz w:val="22"/>
              </w:rPr>
              <w:t xml:space="preserve"> </w:t>
            </w: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4"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176.0 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17"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49"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32.4 </w:t>
            </w:r>
            <w:r>
              <w:rPr>
                <w:rFonts w:ascii="Times New Roman" w:hAnsi="Times New Roman"/>
                <w:b w:val="false"/>
                <w:i w:val="false"/>
                <w:color w:val="000000"/>
                <w:sz w:val="22"/>
              </w:rPr>
              <w:t xml:space="preserve"> </w:t>
            </w:r>
          </w:p>
        </w:tc>
        <w:tc>
          <w:tcPr>
            <w:tcW w:w="325"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22"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2"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(21.1)</w:t>
            </w:r>
            <w:r>
              <w:rPr>
                <w:rFonts w:ascii="Times New Roman" w:hAnsi="Times New Roman"/>
                <w:b w:val="false"/>
                <w:i w:val="false"/>
                <w:color w:val="000000"/>
                <w:sz w:val="22"/>
              </w:rPr>
              <w:t xml:space="preserve"> </w:t>
            </w:r>
          </w:p>
        </w:tc>
        <w:tc>
          <w:tcPr>
            <w:tcW w:w="61"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275"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28"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w:t>
            </w:r>
            <w:r>
              <w:rPr>
                <w:rFonts w:ascii="Times New Roman" w:hAnsi="Times New Roman"/>
                <w:b w:val="false"/>
                <w:i w:val="false"/>
                <w:color w:val="000000"/>
                <w:sz w:val="22"/>
              </w:rPr>
              <w:t xml:space="preserve"> </w:t>
            </w:r>
          </w:p>
        </w:tc>
        <w:tc>
          <w:tcPr>
            <w:tcW w:w="76" w:type="dxa"/>
            <w:tcBorders>
              <w:top w:val="sing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46" w:type="dxa"/>
            <w:tcBorders>
              <w:top w:val="sing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4" w:type="dxa"/>
            <w:tcBorders>
              <w:top w:val="sing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186.5 </w:t>
            </w:r>
            <w:r>
              <w:rPr>
                <w:rFonts w:ascii="Times New Roman" w:hAnsi="Times New Roman"/>
                <w:b w:val="false"/>
                <w:i w:val="false"/>
                <w:color w:val="000000"/>
                <w:sz w:val="22"/>
              </w:rPr>
              <w:t xml:space="preserve"> </w:t>
            </w:r>
          </w:p>
        </w:tc>
        <w:tc>
          <w:tcPr>
            <w:tcW w:w="217" w:type="dxa"/>
            <w:tcBorders>
              <w:top w:val="single" w:color="000000" w:sz="11"/>
            </w:tcBorders>
            <w:shd w:fill="ffffff"/>
            <w:tcMar>
              <w:top w:w="30" w:type="dxa"/>
              <w:left w:w="15" w:type="dxa"/>
              <w:bottom w:w="30" w:type="dxa"/>
              <w:right w:w="15" w:type="dxa"/>
            </w:tcMar>
            <w:vAlign w:val="bottom"/>
          </w:tcP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top w:val="double" w:color="000000" w:sz="11"/>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margin, as reported</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6.9 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3.3 </w:t>
            </w:r>
            <w:r>
              <w:rPr>
                <w:rFonts w:ascii="Times New Roman" w:hAnsi="Times New Roman"/>
                <w:b w:val="false"/>
                <w:i w:val="false"/>
                <w:color w:val="000000"/>
                <w:sz w:val="22"/>
              </w:rPr>
              <w:t xml:space="preserve"> </w:t>
            </w:r>
          </w:p>
        </w:tc>
        <w:tc>
          <w:tcPr>
            <w:tcW w:w="32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5.0 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margin</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7.0 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5.1 </w:t>
            </w:r>
            <w:r>
              <w:rPr>
                <w:rFonts w:ascii="Times New Roman" w:hAnsi="Times New Roman"/>
                <w:b w:val="false"/>
                <w:i w:val="false"/>
                <w:color w:val="000000"/>
                <w:sz w:val="22"/>
              </w:rPr>
              <w:t xml:space="preserve"> </w:t>
            </w:r>
          </w:p>
        </w:tc>
        <w:tc>
          <w:tcPr>
            <w:tcW w:w="32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5.4 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240" w:hRule="atLeast"/>
        </w:trPr>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 margin</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12.4 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10.7 </w:t>
            </w:r>
            <w:r>
              <w:rPr>
                <w:rFonts w:ascii="Times New Roman" w:hAnsi="Times New Roman"/>
                <w:b w:val="false"/>
                <w:i w:val="false"/>
                <w:color w:val="000000"/>
                <w:sz w:val="22"/>
              </w:rPr>
              <w:t xml:space="preserve"> </w:t>
            </w:r>
          </w:p>
        </w:tc>
        <w:tc>
          <w:tcPr>
            <w:tcW w:w="325"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10.9 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*Includes inventory write-off of approximately $1.1 million.</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40</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59"/>
        <w:gridCol w:w="3550"/>
        <w:gridCol w:w="562"/>
        <w:gridCol w:w="146"/>
        <w:gridCol w:w="1012"/>
        <w:gridCol w:w="217"/>
        <w:gridCol w:w="40"/>
        <w:gridCol w:w="40"/>
        <w:gridCol w:w="40"/>
        <w:gridCol w:w="217"/>
        <w:gridCol w:w="1219"/>
        <w:gridCol w:w="325"/>
        <w:gridCol w:w="40"/>
        <w:gridCol w:w="40"/>
        <w:gridCol w:w="40"/>
        <w:gridCol w:w="222"/>
        <w:gridCol w:w="1035"/>
        <w:gridCol w:w="61"/>
        <w:gridCol w:w="40"/>
        <w:gridCol w:w="40"/>
        <w:gridCol w:w="40"/>
        <w:gridCol w:w="199"/>
        <w:gridCol w:w="1144"/>
        <w:gridCol w:w="55"/>
        <w:gridCol w:w="40"/>
        <w:gridCol w:w="40"/>
        <w:gridCol w:w="40"/>
        <w:gridCol w:w="146"/>
        <w:gridCol w:w="1012"/>
        <w:gridCol w:w="217"/>
      </w:tblGrid>
      <w:tr>
        <w:trPr>
          <w:trHeight w:val="30" w:hRule="atLeast"/>
        </w:trPr>
        <w:tc>
          <w:tcPr>
            <w:tcW w:w="559" w:type="dxa"/>
            <w:tcBorders/>
            <w:tcMar>
              <w:top w:w="15" w:type="dxa"/>
              <w:left w:w="15" w:type="dxa"/>
              <w:bottom w:w="15" w:type="dxa"/>
              <w:right w:w="15" w:type="dxa"/>
            </w:tcMar>
            <w:vAlign w:val="center"/>
          </w:tcPr>
          <w:p/>
        </w:tc>
        <w:tc>
          <w:tcPr>
            <w:tcW w:w="3550" w:type="dxa"/>
            <w:tcBorders/>
            <w:tcMar>
              <w:top w:w="15" w:type="dxa"/>
              <w:left w:w="15" w:type="dxa"/>
              <w:bottom w:w="15" w:type="dxa"/>
              <w:right w:w="15" w:type="dxa"/>
            </w:tcMar>
            <w:vAlign w:val="center"/>
          </w:tcPr>
          <w:p/>
        </w:tc>
        <w:tc>
          <w:tcPr>
            <w:tcW w:w="562"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12"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1219" w:type="dxa"/>
            <w:tcBorders/>
            <w:tcMar>
              <w:top w:w="15" w:type="dxa"/>
              <w:left w:w="15" w:type="dxa"/>
              <w:bottom w:w="15" w:type="dxa"/>
              <w:right w:w="15" w:type="dxa"/>
            </w:tcMar>
            <w:vAlign w:val="center"/>
          </w:tcPr>
          <w:p/>
        </w:tc>
        <w:tc>
          <w:tcPr>
            <w:tcW w:w="32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22" w:type="dxa"/>
            <w:tcBorders/>
            <w:tcMar>
              <w:top w:w="15" w:type="dxa"/>
              <w:left w:w="15" w:type="dxa"/>
              <w:bottom w:w="15" w:type="dxa"/>
              <w:right w:w="15" w:type="dxa"/>
            </w:tcMar>
            <w:vAlign w:val="center"/>
          </w:tcPr>
          <w:p/>
        </w:tc>
        <w:tc>
          <w:tcPr>
            <w:tcW w:w="1035" w:type="dxa"/>
            <w:tcBorders/>
            <w:tcMar>
              <w:top w:w="15" w:type="dxa"/>
              <w:left w:w="15" w:type="dxa"/>
              <w:bottom w:w="15" w:type="dxa"/>
              <w:right w:w="15" w:type="dxa"/>
            </w:tcMar>
            <w:vAlign w:val="center"/>
          </w:tcPr>
          <w:p/>
        </w:tc>
        <w:tc>
          <w:tcPr>
            <w:tcW w:w="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99" w:type="dxa"/>
            <w:tcBorders/>
            <w:tcMar>
              <w:top w:w="15" w:type="dxa"/>
              <w:left w:w="15" w:type="dxa"/>
              <w:bottom w:w="15" w:type="dxa"/>
              <w:right w:w="15" w:type="dxa"/>
            </w:tcMar>
            <w:vAlign w:val="center"/>
          </w:tcPr>
          <w:p/>
        </w:tc>
        <w:tc>
          <w:tcPr>
            <w:tcW w:w="1144" w:type="dxa"/>
            <w:tcBorders/>
            <w:tcMar>
              <w:top w:w="15" w:type="dxa"/>
              <w:left w:w="15" w:type="dxa"/>
              <w:bottom w:w="15" w:type="dxa"/>
              <w:right w:w="15" w:type="dxa"/>
            </w:tcMar>
            <w:vAlign w:val="center"/>
          </w:tcPr>
          <w:p/>
        </w:tc>
        <w:tc>
          <w:tcPr>
            <w:tcW w:w="5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012"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2021</w:t>
            </w:r>
            <w:r>
              <w:rPr>
                <w:rFonts w:ascii="Times New Roman" w:hAnsi="Times New Roman"/>
                <w:b w:val="false"/>
                <w:i w:val="false"/>
                <w:color w:val="000000"/>
                <w:sz w:val="22"/>
              </w:rPr>
              <w:t xml:space="preserve"> </w:t>
            </w:r>
          </w:p>
        </w:tc>
      </w:tr>
      <w:tr>
        <w:trPr>
          <w:trHeight w:val="885"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Corporate Expense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Foreign Exchange, net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Total</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1,394.3 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1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274.5 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1,668.8 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27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(loss), as reported (pre-tax)</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72.4 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19"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12.9 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2"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(30.3)</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9"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44"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(157.5)</w:t>
            </w:r>
            <w:r>
              <w:rPr>
                <w:rFonts w:ascii="Times New Roman" w:hAnsi="Times New Roman"/>
                <w:b w:val="false"/>
                <w:i w:val="false"/>
                <w:color w:val="000000"/>
                <w:sz w:val="22"/>
              </w:rPr>
              <w:t xml:space="preserve"> </w:t>
            </w:r>
          </w:p>
        </w:tc>
        <w:tc>
          <w:tcPr>
            <w:tcW w:w="5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(102.5)</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27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Impairment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0.6 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0.2 </w:t>
            </w:r>
            <w:r>
              <w:rPr>
                <w:rFonts w:ascii="Times New Roman" w:hAnsi="Times New Roman"/>
                <w:b w:val="false"/>
                <w:i w:val="false"/>
                <w:color w:val="000000"/>
                <w:sz w:val="22"/>
              </w:rPr>
              <w:t xml:space="preserve"> </w:t>
            </w:r>
          </w:p>
        </w:tc>
        <w:tc>
          <w:tcPr>
            <w:tcW w:w="32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Restructuring and other charges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0.4 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Loss from investment in Technip Energies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32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146.8 </w:t>
            </w:r>
            <w:r>
              <w:rPr>
                <w:rFonts w:ascii="Times New Roman" w:hAnsi="Times New Roman"/>
                <w:b w:val="false"/>
                <w:i w:val="false"/>
                <w:color w:val="000000"/>
                <w:sz w:val="22"/>
              </w:rPr>
              <w:t xml:space="preserve"> </w:t>
            </w:r>
          </w:p>
        </w:tc>
        <w:tc>
          <w:tcPr>
            <w:tcW w:w="5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146.8 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435" w:hRule="atLeast"/>
        </w:trPr>
        <w:tc>
          <w:tcPr>
            <w:tcW w:w="0" w:type="auto"/>
            <w:gridSpan w:val="3"/>
            <w:tcBorders/>
            <w:shd w:fill="ccee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Subtotal</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146.8 </w:t>
            </w:r>
            <w:r>
              <w:rPr>
                <w:rFonts w:ascii="Times New Roman" w:hAnsi="Times New Roman"/>
                <w:b w:val="false"/>
                <w:i w:val="false"/>
                <w:color w:val="000000"/>
                <w:sz w:val="22"/>
              </w:rPr>
              <w:t xml:space="preserve"> </w:t>
            </w:r>
          </w:p>
        </w:tc>
        <w:tc>
          <w:tcPr>
            <w:tcW w:w="5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148.8 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27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4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(loss)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73.4 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13.9 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(30.3)</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(10.7)</w:t>
            </w:r>
            <w:r>
              <w:rPr>
                <w:rFonts w:ascii="Times New Roman" w:hAnsi="Times New Roman"/>
                <w:b w:val="false"/>
                <w:i w:val="false"/>
                <w:color w:val="000000"/>
                <w:sz w:val="22"/>
              </w:rPr>
              <w:t xml:space="preserve"> </w:t>
            </w:r>
          </w:p>
        </w:tc>
        <w:tc>
          <w:tcPr>
            <w:tcW w:w="5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46.3 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27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Depreciation and amortization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80.7 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16.3 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5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98.0 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27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154.1 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1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30.2 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35"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(29.3)</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99"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44"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(10.7)</w:t>
            </w:r>
            <w:r>
              <w:rPr>
                <w:rFonts w:ascii="Times New Roman" w:hAnsi="Times New Roman"/>
                <w:b w:val="false"/>
                <w:i w:val="false"/>
                <w:color w:val="000000"/>
                <w:sz w:val="22"/>
              </w:rPr>
              <w:t xml:space="preserve"> </w:t>
            </w:r>
          </w:p>
        </w:tc>
        <w:tc>
          <w:tcPr>
            <w:tcW w:w="5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01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144.3 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margin, as reported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5.2 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4.7 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(6.1)</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margin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5.3 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5.1 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24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 margin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11.1 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11.0 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8.6 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41</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59"/>
        <w:gridCol w:w="4085"/>
        <w:gridCol w:w="562"/>
        <w:gridCol w:w="146"/>
        <w:gridCol w:w="1198"/>
        <w:gridCol w:w="217"/>
        <w:gridCol w:w="40"/>
        <w:gridCol w:w="40"/>
        <w:gridCol w:w="40"/>
        <w:gridCol w:w="217"/>
        <w:gridCol w:w="1230"/>
        <w:gridCol w:w="325"/>
        <w:gridCol w:w="40"/>
        <w:gridCol w:w="40"/>
        <w:gridCol w:w="40"/>
        <w:gridCol w:w="222"/>
        <w:gridCol w:w="1220"/>
        <w:gridCol w:w="61"/>
        <w:gridCol w:w="40"/>
        <w:gridCol w:w="40"/>
        <w:gridCol w:w="40"/>
        <w:gridCol w:w="260"/>
        <w:gridCol w:w="1219"/>
        <w:gridCol w:w="72"/>
        <w:gridCol w:w="40"/>
        <w:gridCol w:w="40"/>
        <w:gridCol w:w="40"/>
        <w:gridCol w:w="146"/>
        <w:gridCol w:w="1198"/>
        <w:gridCol w:w="217"/>
      </w:tblGrid>
      <w:tr>
        <w:trPr>
          <w:trHeight w:val="30" w:hRule="atLeast"/>
        </w:trPr>
        <w:tc>
          <w:tcPr>
            <w:tcW w:w="559" w:type="dxa"/>
            <w:tcBorders/>
            <w:tcMar>
              <w:top w:w="15" w:type="dxa"/>
              <w:left w:w="15" w:type="dxa"/>
              <w:bottom w:w="15" w:type="dxa"/>
              <w:right w:w="15" w:type="dxa"/>
            </w:tcMar>
            <w:vAlign w:val="center"/>
          </w:tcPr>
          <w:p/>
        </w:tc>
        <w:tc>
          <w:tcPr>
            <w:tcW w:w="4085" w:type="dxa"/>
            <w:tcBorders/>
            <w:tcMar>
              <w:top w:w="15" w:type="dxa"/>
              <w:left w:w="15" w:type="dxa"/>
              <w:bottom w:w="15" w:type="dxa"/>
              <w:right w:w="15" w:type="dxa"/>
            </w:tcMar>
            <w:vAlign w:val="center"/>
          </w:tcPr>
          <w:p/>
        </w:tc>
        <w:tc>
          <w:tcPr>
            <w:tcW w:w="562"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198"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1230" w:type="dxa"/>
            <w:tcBorders/>
            <w:tcMar>
              <w:top w:w="15" w:type="dxa"/>
              <w:left w:w="15" w:type="dxa"/>
              <w:bottom w:w="15" w:type="dxa"/>
              <w:right w:w="15" w:type="dxa"/>
            </w:tcMar>
            <w:vAlign w:val="center"/>
          </w:tcPr>
          <w:p/>
        </w:tc>
        <w:tc>
          <w:tcPr>
            <w:tcW w:w="32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22" w:type="dxa"/>
            <w:tcBorders/>
            <w:tcMar>
              <w:top w:w="15" w:type="dxa"/>
              <w:left w:w="15" w:type="dxa"/>
              <w:bottom w:w="15" w:type="dxa"/>
              <w:right w:w="15" w:type="dxa"/>
            </w:tcMar>
            <w:vAlign w:val="center"/>
          </w:tcPr>
          <w:p/>
        </w:tc>
        <w:tc>
          <w:tcPr>
            <w:tcW w:w="1220" w:type="dxa"/>
            <w:tcBorders/>
            <w:tcMar>
              <w:top w:w="15" w:type="dxa"/>
              <w:left w:w="15" w:type="dxa"/>
              <w:bottom w:w="15" w:type="dxa"/>
              <w:right w:w="15" w:type="dxa"/>
            </w:tcMar>
            <w:vAlign w:val="center"/>
          </w:tcPr>
          <w:p/>
        </w:tc>
        <w:tc>
          <w:tcPr>
            <w:tcW w:w="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60" w:type="dxa"/>
            <w:tcBorders/>
            <w:tcMar>
              <w:top w:w="15" w:type="dxa"/>
              <w:left w:w="15" w:type="dxa"/>
              <w:bottom w:w="15" w:type="dxa"/>
              <w:right w:w="15" w:type="dxa"/>
            </w:tcMar>
            <w:vAlign w:val="center"/>
          </w:tcPr>
          <w:p/>
        </w:tc>
        <w:tc>
          <w:tcPr>
            <w:tcW w:w="1219" w:type="dxa"/>
            <w:tcBorders/>
            <w:tcMar>
              <w:top w:w="15" w:type="dxa"/>
              <w:left w:w="15" w:type="dxa"/>
              <w:bottom w:w="15" w:type="dxa"/>
              <w:right w:w="15" w:type="dxa"/>
            </w:tcMar>
            <w:vAlign w:val="center"/>
          </w:tcPr>
          <w:p/>
        </w:tc>
        <w:tc>
          <w:tcPr>
            <w:tcW w:w="7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198"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2022</w:t>
            </w:r>
            <w:r>
              <w:rPr>
                <w:rFonts w:ascii="Times New Roman" w:hAnsi="Times New Roman"/>
                <w:b w:val="false"/>
                <w:i w:val="false"/>
                <w:color w:val="000000"/>
                <w:sz w:val="22"/>
              </w:rPr>
              <w:t xml:space="preserve"> </w:t>
            </w:r>
          </w:p>
        </w:tc>
      </w:tr>
      <w:tr>
        <w:trPr>
          <w:trHeight w:val="885"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Corporate Expense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Foreign Exchange, net and Other</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Total</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9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2,703.7 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569.3 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2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6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1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9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3,273.0 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(loss), as reported (pre-tax)</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98"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151.1 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0"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13.7 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2"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20"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(51.5)</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60"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19"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(0.1)</w:t>
            </w:r>
            <w:r>
              <w:rPr>
                <w:rFonts w:ascii="Times New Roman" w:hAnsi="Times New Roman"/>
                <w:b w:val="false"/>
                <w:i w:val="false"/>
                <w:color w:val="000000"/>
                <w:sz w:val="22"/>
              </w:rPr>
              <w:t xml:space="preserve"> </w:t>
            </w:r>
          </w:p>
        </w:tc>
        <w:tc>
          <w:tcPr>
            <w:tcW w:w="7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98"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113.2 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Impairment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1.1 </w:t>
            </w:r>
            <w:r>
              <w:rPr>
                <w:rFonts w:ascii="Times New Roman" w:hAnsi="Times New Roman"/>
                <w:b w:val="false"/>
                <w:i w:val="false"/>
                <w:color w:val="000000"/>
                <w:sz w:val="22"/>
              </w:rPr>
              <w:t xml:space="preserve"> </w:t>
            </w:r>
          </w:p>
        </w:tc>
        <w:tc>
          <w:tcPr>
            <w:tcW w:w="32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Restructuring and other charges*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5.9 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7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8.1 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37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Loss from investment in Technip Energies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32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27.7 </w:t>
            </w:r>
            <w:r>
              <w:rPr>
                <w:rFonts w:ascii="Times New Roman" w:hAnsi="Times New Roman"/>
                <w:b w:val="false"/>
                <w:i w:val="false"/>
                <w:color w:val="000000"/>
                <w:sz w:val="22"/>
              </w:rPr>
              <w:t xml:space="preserve"> </w:t>
            </w:r>
          </w:p>
        </w:tc>
        <w:tc>
          <w:tcPr>
            <w:tcW w:w="72"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27.7 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Subtotal</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(0.8)</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7.0 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27.7 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36.9 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4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(loss)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150.3 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20.7 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(48.5)</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27.6 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150.1 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Depreciation and amortization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154.7 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33.7 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72"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189.9 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9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305.0 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54.4 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2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(47.0)</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6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1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27.6 </w:t>
            </w:r>
            <w:r>
              <w:rPr>
                <w:rFonts w:ascii="Times New Roman" w:hAnsi="Times New Roman"/>
                <w:b w:val="false"/>
                <w:i w:val="false"/>
                <w:color w:val="000000"/>
                <w:sz w:val="22"/>
              </w:rPr>
              <w:t xml:space="preserve"> </w:t>
            </w:r>
          </w:p>
        </w:tc>
        <w:tc>
          <w:tcPr>
            <w:tcW w:w="72"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19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340.0 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margin, as reported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5.6 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2.4 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margin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5.6 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3.6 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4.6 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18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 margin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11.3 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9.6 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10.4 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*Includes inventory write-off of approximately $1.1 million.</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42</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559"/>
        <w:gridCol w:w="4109"/>
        <w:gridCol w:w="562"/>
        <w:gridCol w:w="146"/>
        <w:gridCol w:w="1201"/>
        <w:gridCol w:w="217"/>
        <w:gridCol w:w="40"/>
        <w:gridCol w:w="40"/>
        <w:gridCol w:w="40"/>
        <w:gridCol w:w="217"/>
        <w:gridCol w:w="1232"/>
        <w:gridCol w:w="325"/>
        <w:gridCol w:w="40"/>
        <w:gridCol w:w="40"/>
        <w:gridCol w:w="40"/>
        <w:gridCol w:w="222"/>
        <w:gridCol w:w="1222"/>
        <w:gridCol w:w="61"/>
        <w:gridCol w:w="40"/>
        <w:gridCol w:w="40"/>
        <w:gridCol w:w="40"/>
        <w:gridCol w:w="220"/>
        <w:gridCol w:w="1236"/>
        <w:gridCol w:w="61"/>
        <w:gridCol w:w="40"/>
        <w:gridCol w:w="40"/>
        <w:gridCol w:w="40"/>
        <w:gridCol w:w="146"/>
        <w:gridCol w:w="1201"/>
        <w:gridCol w:w="217"/>
      </w:tblGrid>
      <w:tr>
        <w:trPr>
          <w:trHeight w:val="30" w:hRule="atLeast"/>
        </w:trPr>
        <w:tc>
          <w:tcPr>
            <w:tcW w:w="559" w:type="dxa"/>
            <w:tcBorders/>
            <w:tcMar>
              <w:top w:w="15" w:type="dxa"/>
              <w:left w:w="15" w:type="dxa"/>
              <w:bottom w:w="15" w:type="dxa"/>
              <w:right w:w="15" w:type="dxa"/>
            </w:tcMar>
            <w:vAlign w:val="center"/>
          </w:tcPr>
          <w:p/>
        </w:tc>
        <w:tc>
          <w:tcPr>
            <w:tcW w:w="4109" w:type="dxa"/>
            <w:tcBorders/>
            <w:tcMar>
              <w:top w:w="15" w:type="dxa"/>
              <w:left w:w="15" w:type="dxa"/>
              <w:bottom w:w="15" w:type="dxa"/>
              <w:right w:w="15" w:type="dxa"/>
            </w:tcMar>
            <w:vAlign w:val="center"/>
          </w:tcPr>
          <w:p/>
        </w:tc>
        <w:tc>
          <w:tcPr>
            <w:tcW w:w="562"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01"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c>
          <w:tcPr>
            <w:tcW w:w="1232" w:type="dxa"/>
            <w:tcBorders/>
            <w:tcMar>
              <w:top w:w="15" w:type="dxa"/>
              <w:left w:w="15" w:type="dxa"/>
              <w:bottom w:w="15" w:type="dxa"/>
              <w:right w:w="15" w:type="dxa"/>
            </w:tcMar>
            <w:vAlign w:val="center"/>
          </w:tcPr>
          <w:p/>
        </w:tc>
        <w:tc>
          <w:tcPr>
            <w:tcW w:w="32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22" w:type="dxa"/>
            <w:tcBorders/>
            <w:tcMar>
              <w:top w:w="15" w:type="dxa"/>
              <w:left w:w="15" w:type="dxa"/>
              <w:bottom w:w="15" w:type="dxa"/>
              <w:right w:w="15" w:type="dxa"/>
            </w:tcMar>
            <w:vAlign w:val="center"/>
          </w:tcPr>
          <w:p/>
        </w:tc>
        <w:tc>
          <w:tcPr>
            <w:tcW w:w="1222" w:type="dxa"/>
            <w:tcBorders/>
            <w:tcMar>
              <w:top w:w="15" w:type="dxa"/>
              <w:left w:w="15" w:type="dxa"/>
              <w:bottom w:w="15" w:type="dxa"/>
              <w:right w:w="15" w:type="dxa"/>
            </w:tcMar>
            <w:vAlign w:val="center"/>
          </w:tcPr>
          <w:p/>
        </w:tc>
        <w:tc>
          <w:tcPr>
            <w:tcW w:w="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220" w:type="dxa"/>
            <w:tcBorders/>
            <w:tcMar>
              <w:top w:w="15" w:type="dxa"/>
              <w:left w:w="15" w:type="dxa"/>
              <w:bottom w:w="15" w:type="dxa"/>
              <w:right w:w="15" w:type="dxa"/>
            </w:tcMar>
            <w:vAlign w:val="center"/>
          </w:tcPr>
          <w:p/>
        </w:tc>
        <w:tc>
          <w:tcPr>
            <w:tcW w:w="1236" w:type="dxa"/>
            <w:tcBorders/>
            <w:tcMar>
              <w:top w:w="15" w:type="dxa"/>
              <w:left w:w="15" w:type="dxa"/>
              <w:bottom w:w="15" w:type="dxa"/>
              <w:right w:w="15" w:type="dxa"/>
            </w:tcMar>
            <w:vAlign w:val="center"/>
          </w:tcPr>
          <w:p/>
        </w:tc>
        <w:tc>
          <w:tcPr>
            <w:tcW w:w="6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201" w:type="dxa"/>
            <w:tcBorders/>
            <w:tcMar>
              <w:top w:w="15" w:type="dxa"/>
              <w:left w:w="15" w:type="dxa"/>
              <w:bottom w:w="15" w:type="dxa"/>
              <w:right w:w="15" w:type="dxa"/>
            </w:tcMar>
            <w:vAlign w:val="center"/>
          </w:tcPr>
          <w:p/>
        </w:tc>
        <w:tc>
          <w:tcPr>
            <w:tcW w:w="217"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7"/>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 2021</w:t>
            </w:r>
            <w:r>
              <w:rPr>
                <w:rFonts w:ascii="Times New Roman" w:hAnsi="Times New Roman"/>
                <w:b w:val="false"/>
                <w:i w:val="false"/>
                <w:color w:val="000000"/>
                <w:sz w:val="22"/>
              </w:rPr>
              <w:t xml:space="preserve"> </w:t>
            </w:r>
          </w:p>
        </w:tc>
      </w:tr>
      <w:tr>
        <w:trPr>
          <w:trHeight w:val="615"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Subsea</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Surface Technologies</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Corporate Expense</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Foreign Exchange, net</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Total</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Revenue</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0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2,780.8 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520.0 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2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0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3,300.8 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15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loss, as reported (pre-tax)</w:t>
            </w:r>
            <w:r>
              <w:rPr>
                <w:rFonts w:ascii="Times New Roman" w:hAnsi="Times New Roman"/>
                <w:b w:val="false"/>
                <w:i w:val="false"/>
                <w:color w:val="000000"/>
                <w:sz w:val="22"/>
              </w:rPr>
              <w:t xml:space="preserve"> </w:t>
            </w: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01"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109.4 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21.1 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2"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22"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(59.1)</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0"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6"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340.7 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01"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412.1 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15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Charges and (credits):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r>
      <w:tr>
        <w:trPr>
          <w:trHeight w:val="315"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Impairment and other charges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16.3 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0.3 </w:t>
            </w:r>
            <w:r>
              <w:rPr>
                <w:rFonts w:ascii="Times New Roman" w:hAnsi="Times New Roman"/>
                <w:b w:val="false"/>
                <w:i w:val="false"/>
                <w:color w:val="000000"/>
                <w:sz w:val="22"/>
              </w:rPr>
              <w:t xml:space="preserve"> </w:t>
            </w:r>
          </w:p>
        </w:tc>
        <w:tc>
          <w:tcPr>
            <w:tcW w:w="32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19.6 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315" w:hRule="atLeast"/>
        </w:trPr>
        <w:tc>
          <w:tcPr>
            <w:tcW w:w="0" w:type="auto"/>
            <w:gridSpan w:val="3"/>
            <w:tcBorders/>
            <w:shd w:fill="ccee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Restructuring and other charges</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4.4 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7.9 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84"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Income from investment in Technip Energies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325"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(323.3)</w:t>
            </w:r>
            <w:r>
              <w:rPr>
                <w:rFonts w:ascii="Times New Roman" w:hAnsi="Times New Roman"/>
                <w:b w:val="false"/>
                <w:i w:val="false"/>
                <w:color w:val="000000"/>
                <w:sz w:val="22"/>
              </w:rPr>
              <w:t xml:space="preserve"> </w:t>
            </w:r>
          </w:p>
        </w:tc>
        <w:tc>
          <w:tcPr>
            <w:tcW w:w="61"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(323.3)</w:t>
            </w:r>
            <w:r>
              <w:rPr>
                <w:rFonts w:ascii="Times New Roman" w:hAnsi="Times New Roman"/>
                <w:b w:val="false"/>
                <w:i w:val="false"/>
                <w:color w:val="000000"/>
                <w:sz w:val="22"/>
              </w:rPr>
              <w:t xml:space="preserve"> </w:t>
            </w:r>
          </w:p>
        </w:tc>
        <w:tc>
          <w:tcPr>
            <w:tcW w:w="217"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386"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Subtotal</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20.7 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3.8 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(323.3)</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(295.8)</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15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4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(loss)</w:t>
            </w:r>
            <w:r>
              <w:rPr>
                <w:rFonts w:ascii="Times New Roman" w:hAnsi="Times New Roman"/>
                <w:b w:val="false"/>
                <w:i w:val="false"/>
                <w:color w:val="000000"/>
                <w:sz w:val="22"/>
              </w:rPr>
              <w:t xml:space="preserve"> </w:t>
            </w: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130.1 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24.9 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(56.1)</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17.4 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116.3 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15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single" w:color="000000" w:sz="11"/>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Depreciation and amortization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159.1 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32.2 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 </w:t>
            </w:r>
            <w:r>
              <w:rPr>
                <w:rFonts w:ascii="Times New Roman" w:hAnsi="Times New Roman"/>
                <w:b w:val="false"/>
                <w:i w:val="false"/>
                <w:color w:val="000000"/>
                <w:sz w:val="22"/>
              </w:rPr>
              <w:t xml:space="preserve"> </w:t>
            </w:r>
          </w:p>
        </w:tc>
        <w:tc>
          <w:tcPr>
            <w:tcW w:w="61"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193.2 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tc>
      </w:tr>
      <w:tr>
        <w:trPr>
          <w:trHeight w:val="15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0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289.2 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17"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57.1 </w:t>
            </w:r>
            <w:r>
              <w:rPr>
                <w:rFonts w:ascii="Times New Roman" w:hAnsi="Times New Roman"/>
                <w:b w:val="false"/>
                <w:i w:val="false"/>
                <w:color w:val="000000"/>
                <w:sz w:val="22"/>
              </w:rPr>
              <w:t xml:space="preserve"> </w:t>
            </w:r>
          </w:p>
        </w:tc>
        <w:tc>
          <w:tcPr>
            <w:tcW w:w="325"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2"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22"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(54.2)</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220"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36"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17.4 </w:t>
            </w:r>
            <w:r>
              <w:rPr>
                <w:rFonts w:ascii="Times New Roman" w:hAnsi="Times New Roman"/>
                <w:b w:val="false"/>
                <w:i w:val="false"/>
                <w:color w:val="000000"/>
                <w:sz w:val="22"/>
              </w:rPr>
              <w:t xml:space="preserve"> </w:t>
            </w:r>
          </w:p>
        </w:tc>
        <w:tc>
          <w:tcPr>
            <w:tcW w:w="61"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20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309.5 </w:t>
            </w:r>
            <w:r>
              <w:rPr>
                <w:rFonts w:ascii="Times New Roman" w:hAnsi="Times New Roman"/>
                <w:b w:val="false"/>
                <w:i w:val="false"/>
                <w:color w:val="000000"/>
                <w:sz w:val="22"/>
              </w:rPr>
              <w:t xml:space="preserve"> </w:t>
            </w:r>
          </w:p>
        </w:tc>
        <w:tc>
          <w:tcPr>
            <w:tcW w:w="217" w:type="dxa"/>
            <w:tcBorders>
              <w:top w:val="single" w:color="000000" w:sz="11"/>
            </w:tcBorders>
            <w:shd w:fill="cceeff"/>
            <w:tcMar>
              <w:top w:w="30" w:type="dxa"/>
              <w:left w:w="15" w:type="dxa"/>
              <w:bottom w:w="30" w:type="dxa"/>
              <w:right w:w="15" w:type="dxa"/>
            </w:tcMar>
            <w:vAlign w:val="bottom"/>
          </w:tcPr>
          <w:p/>
        </w:tc>
      </w:tr>
      <w:tr>
        <w:trPr>
          <w:trHeight w:val="15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top w:val="double" w:color="000000" w:sz="11"/>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Operating profit margin, as reported</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3.9 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4.1 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12.5 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15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Operating profit margin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4.7 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4.8 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3.5 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r>
        <w:trPr>
          <w:trHeight w:val="150" w:hRule="atLeast"/>
        </w:trPr>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15" w:type="dxa"/>
              <w:left w:w="15" w:type="dxa"/>
              <w:bottom w:w="15" w:type="dxa"/>
              <w:right w:w="15" w:type="dxa"/>
            </w:tcMar>
            <w:vAlign w:val="center"/>
          </w:tcPr>
          <w:p/>
        </w:tc>
      </w:tr>
      <w:tr>
        <w:trPr>
          <w:trHeight w:val="315"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Adjusted EBITDA margin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10.4 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11.0 </w:t>
            </w:r>
            <w:r>
              <w:rPr>
                <w:rFonts w:ascii="Times New Roman" w:hAnsi="Times New Roman"/>
                <w:b w:val="false"/>
                <w:i w:val="false"/>
                <w:color w:val="000000"/>
                <w:sz w:val="22"/>
              </w:rPr>
              <w:t xml:space="preserve"> </w:t>
            </w:r>
          </w:p>
        </w:tc>
        <w:tc>
          <w:tcPr>
            <w:tcW w:w="325"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9.4 </w:t>
            </w:r>
            <w:r>
              <w:rPr>
                <w:rFonts w:ascii="Times New Roman" w:hAnsi="Times New Roman"/>
                <w:b w:val="false"/>
                <w:i w:val="false"/>
                <w:color w:val="000000"/>
                <w:sz w:val="22"/>
              </w:rPr>
              <w:t xml:space="preserve"> </w:t>
            </w:r>
          </w:p>
        </w:tc>
        <w:tc>
          <w:tcPr>
            <w:tcW w:w="217" w:type="dxa"/>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r>
    </w:tbl>
    <w:p>
      <w:pPr>
        <w:spacing w:before="0" w:after="0"/>
        <w:ind w:left="0"/>
        <w:jc w:val="center"/>
      </w:pPr>
      <w:r>
        <w:rPr>
          <w:rFonts w:ascii="Times New Roman" w:hAnsi="Times New Roman"/>
          <w:b w:val="false"/>
          <w:i w:val="false"/>
          <w:color w:val="000000"/>
          <w:sz w:val="22"/>
        </w:rPr>
        <w:t xml:space="preserve"> </w:t>
      </w:r>
    </w:p>
    <w:bookmarkStart w:name="idf5f063d11bc4ee5becb9db7db9a8bb9_157" w:id="1796"/>
    <w:p>
      <w:pPr>
        <w:spacing w:before="0" w:after="0"/>
        <w:ind w:left="120"/>
        <w:jc w:val="left"/>
      </w:pPr>
    </w:p>
    <w:bookmarkEnd w:id="1796"/>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INBOUND ORDERS AND ORDER BACKLOG</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Inbound orders -</w:t>
      </w:r>
      <w:r>
        <w:rPr>
          <w:rFonts w:ascii="Times New Roman" w:hAnsi="Times New Roman"/>
          <w:b w:val="false"/>
          <w:i w:val="false"/>
          <w:color w:val="000000"/>
          <w:sz w:val="22"/>
        </w:rPr>
        <w:t xml:space="preserve"> </w:t>
      </w:r>
      <w:r>
        <w:rPr>
          <w:rFonts w:ascii="Arial" w:hAnsi="Arial"/>
          <w:b w:val="false"/>
          <w:i w:val="false"/>
          <w:color w:val="000000"/>
          <w:sz w:val="20"/>
        </w:rPr>
        <w:t>Inbound orders represent the estimated sales value of confirmed customer orders received during the reporting period.</w:t>
      </w:r>
      <w:r>
        <w:rPr>
          <w:rFonts w:ascii="Times New Roman" w:hAnsi="Times New Roman"/>
          <w:b w:val="false"/>
          <w:i w:val="false"/>
          <w:color w:val="000000"/>
          <w:sz w:val="22"/>
        </w:rPr>
        <w:t xml:space="preserve"> </w:t>
      </w:r>
    </w:p>
    <w:p>
      <w:pPr>
        <w:spacing w:before="120" w:after="2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39"/>
        <w:gridCol w:w="5858"/>
        <w:gridCol w:w="441"/>
        <w:gridCol w:w="146"/>
        <w:gridCol w:w="1448"/>
        <w:gridCol w:w="40"/>
        <w:gridCol w:w="40"/>
        <w:gridCol w:w="40"/>
        <w:gridCol w:w="40"/>
        <w:gridCol w:w="146"/>
        <w:gridCol w:w="1448"/>
        <w:gridCol w:w="40"/>
        <w:gridCol w:w="40"/>
        <w:gridCol w:w="40"/>
        <w:gridCol w:w="40"/>
        <w:gridCol w:w="146"/>
        <w:gridCol w:w="1448"/>
        <w:gridCol w:w="40"/>
        <w:gridCol w:w="40"/>
        <w:gridCol w:w="40"/>
        <w:gridCol w:w="40"/>
        <w:gridCol w:w="146"/>
        <w:gridCol w:w="1448"/>
        <w:gridCol w:w="40"/>
      </w:tblGrid>
      <w:tr>
        <w:trPr>
          <w:trHeight w:val="30" w:hRule="atLeast"/>
        </w:trPr>
        <w:tc>
          <w:tcPr>
            <w:tcW w:w="439" w:type="dxa"/>
            <w:tcBorders/>
            <w:tcMar>
              <w:top w:w="15" w:type="dxa"/>
              <w:left w:w="15" w:type="dxa"/>
              <w:bottom w:w="15" w:type="dxa"/>
              <w:right w:w="15" w:type="dxa"/>
            </w:tcMar>
            <w:vAlign w:val="center"/>
          </w:tcPr>
          <w:p/>
        </w:tc>
        <w:tc>
          <w:tcPr>
            <w:tcW w:w="5858" w:type="dxa"/>
            <w:tcBorders/>
            <w:tcMar>
              <w:top w:w="15" w:type="dxa"/>
              <w:left w:w="15" w:type="dxa"/>
              <w:bottom w:w="15" w:type="dxa"/>
              <w:right w:w="15" w:type="dxa"/>
            </w:tcMar>
            <w:vAlign w:val="center"/>
          </w:tcPr>
          <w:p/>
        </w:tc>
        <w:tc>
          <w:tcPr>
            <w:tcW w:w="441"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4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21"/>
            <w:tcBorders>
              <w:bottom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Inbound Orders</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Three Months Ended</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9"/>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Six Months Ended</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June 30,</w:t>
            </w:r>
            <w:r>
              <w:rPr>
                <w:rFonts w:ascii="Times New Roman" w:hAnsi="Times New Roman"/>
                <w:b w:val="false"/>
                <w:i w:val="false"/>
                <w:color w:val="000000"/>
                <w:sz w:val="22"/>
              </w:rPr>
              <w:t xml:space="preserve"> </w:t>
            </w:r>
          </w:p>
        </w:tc>
      </w:tr>
      <w:tr>
        <w:trPr>
          <w:trHeight w:val="34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2022</w:t>
            </w:r>
            <w:r>
              <w:rPr>
                <w:rFonts w:ascii="Times New Roman" w:hAnsi="Times New Roman"/>
                <w:b w:val="false"/>
                <w:i w:val="false"/>
                <w:color w:val="000000"/>
                <w:sz w:val="22"/>
              </w:rPr>
              <w:t xml:space="preserve">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2021</w:t>
            </w:r>
            <w:r>
              <w:rPr>
                <w:rFonts w:ascii="Times New Roman" w:hAnsi="Times New Roman"/>
                <w:b w:val="false"/>
                <w:i w:val="false"/>
                <w:color w:val="000000"/>
                <w:sz w:val="22"/>
              </w:rPr>
              <w:t xml:space="preserve">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1,928.0 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1,291.3 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3,821.6 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2,810.1 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 Technologies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273.7 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268.2 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565.0 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471.5 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inbound orders</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2,201.7 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1,559.5 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4,386.6 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4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3,281.6 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Order backlog -</w:t>
      </w:r>
      <w:r>
        <w:rPr>
          <w:rFonts w:ascii="Times New Roman" w:hAnsi="Times New Roman"/>
          <w:b w:val="false"/>
          <w:i w:val="false"/>
          <w:color w:val="000000"/>
          <w:sz w:val="22"/>
        </w:rPr>
        <w:t xml:space="preserve"> </w:t>
      </w:r>
      <w:r>
        <w:rPr>
          <w:rFonts w:ascii="Arial" w:hAnsi="Arial"/>
          <w:b w:val="false"/>
          <w:i w:val="false"/>
          <w:color w:val="000000"/>
          <w:sz w:val="20"/>
        </w:rPr>
        <w:t>Order backlog is calculated as the estimated sales value of unfilled, confirmed customer orders at the reporting date. Backlog reflects the current expectations for the timing of project execution. See Note 4 for further details.</w:t>
      </w:r>
      <w:r>
        <w:rPr>
          <w:rFonts w:ascii="Times New Roman" w:hAnsi="Times New Roman"/>
          <w:b w:val="false"/>
          <w:i w:val="false"/>
          <w:color w:val="000000"/>
          <w:sz w:val="22"/>
        </w:rPr>
        <w:t xml:space="preserve"> </w:t>
      </w:r>
    </w:p>
    <w:p>
      <w:pPr>
        <w:spacing w:before="18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39"/>
        <w:gridCol w:w="9299"/>
        <w:gridCol w:w="441"/>
        <w:gridCol w:w="146"/>
        <w:gridCol w:w="1459"/>
        <w:gridCol w:w="40"/>
        <w:gridCol w:w="40"/>
        <w:gridCol w:w="40"/>
        <w:gridCol w:w="40"/>
        <w:gridCol w:w="174"/>
        <w:gridCol w:w="1468"/>
        <w:gridCol w:w="48"/>
      </w:tblGrid>
      <w:tr>
        <w:trPr>
          <w:trHeight w:val="30" w:hRule="atLeast"/>
        </w:trPr>
        <w:tc>
          <w:tcPr>
            <w:tcW w:w="439" w:type="dxa"/>
            <w:tcBorders/>
            <w:tcMar>
              <w:top w:w="15" w:type="dxa"/>
              <w:left w:w="15" w:type="dxa"/>
              <w:bottom w:w="15" w:type="dxa"/>
              <w:right w:w="15" w:type="dxa"/>
            </w:tcMar>
            <w:vAlign w:val="center"/>
          </w:tcPr>
          <w:p/>
        </w:tc>
        <w:tc>
          <w:tcPr>
            <w:tcW w:w="9299" w:type="dxa"/>
            <w:tcBorders/>
            <w:tcMar>
              <w:top w:w="15" w:type="dxa"/>
              <w:left w:w="15" w:type="dxa"/>
              <w:bottom w:w="15" w:type="dxa"/>
              <w:right w:w="15" w:type="dxa"/>
            </w:tcMar>
            <w:vAlign w:val="center"/>
          </w:tcPr>
          <w:p/>
        </w:tc>
        <w:tc>
          <w:tcPr>
            <w:tcW w:w="441"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459"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74" w:type="dxa"/>
            <w:tcBorders/>
            <w:tcMar>
              <w:top w:w="15" w:type="dxa"/>
              <w:left w:w="15" w:type="dxa"/>
              <w:bottom w:w="15" w:type="dxa"/>
              <w:right w:w="15" w:type="dxa"/>
            </w:tcMar>
            <w:vAlign w:val="center"/>
          </w:tcPr>
          <w:p/>
        </w:tc>
        <w:tc>
          <w:tcPr>
            <w:tcW w:w="1468" w:type="dxa"/>
            <w:tcBorders/>
            <w:tcMar>
              <w:top w:w="15" w:type="dxa"/>
              <w:left w:w="15" w:type="dxa"/>
              <w:bottom w:w="15" w:type="dxa"/>
              <w:right w:w="15" w:type="dxa"/>
            </w:tcMar>
            <w:vAlign w:val="center"/>
          </w:tcPr>
          <w:p/>
        </w:tc>
        <w:tc>
          <w:tcPr>
            <w:tcW w:w="48"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9"/>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Order Backlog</w:t>
            </w:r>
            <w:r>
              <w:rPr>
                <w:rFonts w:ascii="Times New Roman" w:hAnsi="Times New Roman"/>
                <w:b w:val="false"/>
                <w:i w:val="false"/>
                <w:color w:val="000000"/>
                <w:sz w:val="22"/>
              </w:rPr>
              <w:t xml:space="preserve"> </w:t>
            </w:r>
          </w:p>
        </w:tc>
      </w:tr>
      <w:tr>
        <w:trPr>
          <w:trHeight w:val="615"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June 30, </w:t>
            </w:r>
            <w:r>
              <w:br/>
            </w:r>
            <w:r>
              <w:rPr>
                <w:rFonts w:ascii="Arial" w:hAnsi="Arial"/>
                <w:b/>
                <w:i w:val="false"/>
                <w:color w:val="000000"/>
                <w:sz w:val="16"/>
              </w:rPr>
              <w:t xml:space="preserve"> 2022 </w:t>
            </w:r>
          </w:p>
        </w:tc>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December 31, </w:t>
            </w:r>
            <w:r>
              <w:br/>
            </w:r>
            <w:r>
              <w:rPr>
                <w:rFonts w:ascii="Arial" w:hAnsi="Arial"/>
                <w:b/>
                <w:i w:val="false"/>
                <w:color w:val="000000"/>
                <w:sz w:val="16"/>
              </w:rPr>
              <w:t xml:space="preserve"> 2021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Subsea</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9"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7,926.3 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7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8"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6,533.0 </w:t>
            </w:r>
            <w:r>
              <w:rPr>
                <w:rFonts w:ascii="Times New Roman" w:hAnsi="Times New Roman"/>
                <w:b w:val="false"/>
                <w:i w:val="false"/>
                <w:color w:val="000000"/>
                <w:sz w:val="22"/>
              </w:rPr>
              <w:t xml:space="preserve"> </w:t>
            </w:r>
          </w:p>
        </w:tc>
        <w:tc>
          <w:tcPr>
            <w:tcW w:w="48" w:type="dxa"/>
            <w:tcBorders>
              <w:top w:val="single" w:color="000000" w:sz="11"/>
            </w:tcBorders>
            <w:shd w:fill="cceeff"/>
            <w:tcMar>
              <w:top w:w="30" w:type="dxa"/>
              <w:left w:w="15" w:type="dxa"/>
              <w:bottom w:w="30" w:type="dxa"/>
              <w:right w:w="15" w:type="dxa"/>
            </w:tcMar>
            <w:vAlign w:val="bottom"/>
          </w:tcPr>
          <w:p/>
        </w:tc>
      </w:tr>
      <w:tr>
        <w:trPr>
          <w:trHeight w:val="33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Surface Technologies</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1,113.1 </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1,124.7 </w:t>
            </w:r>
            <w:r>
              <w:rPr>
                <w:rFonts w:ascii="Times New Roman" w:hAnsi="Times New Roman"/>
                <w:b w:val="false"/>
                <w:i w:val="false"/>
                <w:color w:val="000000"/>
                <w:sz w:val="22"/>
              </w:rPr>
              <w:t xml:space="preserve"> </w:t>
            </w:r>
          </w:p>
        </w:tc>
        <w:tc>
          <w:tcPr>
            <w:tcW w:w="48" w:type="dxa"/>
            <w:tcBorders/>
            <w:shd w:fill="ffffff"/>
            <w:tcMar>
              <w:top w:w="30" w:type="dxa"/>
              <w:left w:w="15" w:type="dxa"/>
              <w:bottom w:w="30" w:type="dxa"/>
              <w:right w:w="15" w:type="dxa"/>
            </w:tcMar>
            <w:vAlign w:val="bottom"/>
          </w:tcPr>
          <w:p/>
        </w:tc>
      </w:tr>
      <w:tr>
        <w:trPr>
          <w:trHeight w:val="36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Total order backlog</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59"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9,039.4 </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74"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468" w:type="dxa"/>
            <w:tcBorders>
              <w:top w:val="single" w:color="000000" w:sz="11"/>
              <w:bottom w:val="doub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7,657.7 </w:t>
            </w:r>
            <w:r>
              <w:rPr>
                <w:rFonts w:ascii="Times New Roman" w:hAnsi="Times New Roman"/>
                <w:b w:val="false"/>
                <w:i w:val="false"/>
                <w:color w:val="000000"/>
                <w:sz w:val="22"/>
              </w:rPr>
              <w:t xml:space="preserve"> </w:t>
            </w:r>
          </w:p>
        </w:tc>
        <w:tc>
          <w:tcPr>
            <w:tcW w:w="48" w:type="dxa"/>
            <w:tcBorders>
              <w:top w:val="single" w:color="000000" w:sz="11"/>
              <w:bottom w:val="double" w:color="000000" w:sz="11"/>
            </w:tcBorders>
            <w:shd w:fill="ccee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color w:val="000000"/>
          <w:sz w:val="20"/>
        </w:rPr>
        <w:t>Subsea -</w:t>
      </w:r>
      <w:r>
        <w:rPr>
          <w:rFonts w:ascii="Times New Roman" w:hAnsi="Times New Roman"/>
          <w:b w:val="false"/>
          <w:i w:val="false"/>
          <w:color w:val="000000"/>
          <w:sz w:val="22"/>
        </w:rPr>
        <w:t xml:space="preserve"> </w:t>
      </w:r>
      <w:r>
        <w:rPr>
          <w:rFonts w:ascii="Arial" w:hAnsi="Arial"/>
          <w:b w:val="false"/>
          <w:i w:val="false"/>
          <w:color w:val="000000"/>
          <w:sz w:val="20"/>
        </w:rPr>
        <w:t>Subsea backlog of $7,926.3 million as of June 30, 2022 increased by $1,393.3 million compared to December 31, 2021. Subsea backlog was composed of various subsea projects, including Petrobras Buzios 6, Mero I, Mero II and Marlim; Total Energies Mozambique LNG and Clov 3; ExxonMobil Yellowtail and Payara; Petronas Limbayong; Husky West White Rose; Equinor Halten East; Tullow Jubilee South East and Wintershall Maria.</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43</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Surface Technologies -</w:t>
      </w:r>
      <w:r>
        <w:rPr>
          <w:rFonts w:ascii="Times New Roman" w:hAnsi="Times New Roman"/>
          <w:b w:val="false"/>
          <w:i w:val="false"/>
          <w:color w:val="000000"/>
          <w:sz w:val="22"/>
        </w:rPr>
        <w:t xml:space="preserve"> </w:t>
      </w:r>
      <w:r>
        <w:rPr>
          <w:rFonts w:ascii="Arial" w:hAnsi="Arial"/>
          <w:b w:val="false"/>
          <w:i w:val="false"/>
          <w:color w:val="000000"/>
          <w:sz w:val="20"/>
        </w:rPr>
        <w:t>Order backlog for Surface Technologies as of June 30, 2022 decreased by $11.6 million compared to December 31, 2021. Given the short-cycle nature of the business, orders are generally converted into revenue within twelve months.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Non-consolidated backlog -</w:t>
      </w:r>
      <w:r>
        <w:rPr>
          <w:rFonts w:ascii="Times New Roman" w:hAnsi="Times New Roman"/>
          <w:b w:val="false"/>
          <w:i w:val="false"/>
          <w:color w:val="000000"/>
          <w:sz w:val="22"/>
        </w:rPr>
        <w:t xml:space="preserve"> </w:t>
      </w:r>
      <w:r>
        <w:rPr>
          <w:rFonts w:ascii="Arial" w:hAnsi="Arial"/>
          <w:b w:val="false"/>
          <w:i w:val="false"/>
          <w:color w:val="000000"/>
          <w:sz w:val="20"/>
        </w:rPr>
        <w:t>As of June 30, 2022</w:t>
      </w:r>
      <w:r>
        <w:rPr>
          <w:rFonts w:ascii="Times New Roman" w:hAnsi="Times New Roman"/>
          <w:b w:val="false"/>
          <w:i w:val="false"/>
          <w:color w:val="000000"/>
          <w:sz w:val="22"/>
        </w:rPr>
        <w:t xml:space="preserve"> </w:t>
      </w:r>
      <w:r>
        <w:rPr>
          <w:rFonts w:ascii="Arial" w:hAnsi="Arial"/>
          <w:b w:val="false"/>
          <w:i w:val="false"/>
          <w:color w:val="000000"/>
          <w:sz w:val="20"/>
          <w:shd w:fill="ffffff"/>
        </w:rPr>
        <w:t>, we had $533.7 million of non-consol</w:t>
      </w:r>
      <w:r>
        <w:rPr>
          <w:rFonts w:ascii="Times New Roman" w:hAnsi="Times New Roman"/>
          <w:b w:val="false"/>
          <w:i w:val="false"/>
          <w:color w:val="000000"/>
          <w:sz w:val="22"/>
        </w:rPr>
        <w:t xml:space="preserve"> </w:t>
      </w:r>
      <w:r>
        <w:rPr>
          <w:rFonts w:ascii="Arial" w:hAnsi="Arial"/>
          <w:b w:val="false"/>
          <w:i w:val="false"/>
          <w:color w:val="000000"/>
          <w:sz w:val="20"/>
        </w:rPr>
        <w:t>idated order backlog in our Subsea segment. Non-consolidated order backlog reflects the proportional share of backlog related to joint ventures that is not consolidated due to our minority ownership position.</w:t>
      </w:r>
      <w:r>
        <w:rPr>
          <w:rFonts w:ascii="Times New Roman" w:hAnsi="Times New Roman"/>
          <w:b w:val="false"/>
          <w:i w:val="false"/>
          <w:color w:val="000000"/>
          <w:sz w:val="22"/>
        </w:rPr>
        <w:t xml:space="preserve"> </w:t>
      </w:r>
    </w:p>
    <w:bookmarkStart w:name="idf5f063d11bc4ee5becb9db7db9a8bb9_160" w:id="1797"/>
    <w:p>
      <w:pPr>
        <w:spacing w:before="0" w:after="0"/>
        <w:ind w:left="120"/>
        <w:jc w:val="left"/>
      </w:pPr>
    </w:p>
    <w:bookmarkEnd w:id="1797"/>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LIQUIDITY AND CAPITAL RESOURCES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Most of our cash is managed centrally and flows through centralized bank accounts controlled and maintained by TechnipFMC globally and in many operating jurisdictions to best meet the liquidity needs of our global operations.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Net Debt -</w:t>
      </w:r>
      <w:r>
        <w:rPr>
          <w:rFonts w:ascii="Times New Roman" w:hAnsi="Times New Roman"/>
          <w:b w:val="false"/>
          <w:i w:val="false"/>
          <w:color w:val="000000"/>
          <w:sz w:val="22"/>
        </w:rPr>
        <w:t xml:space="preserve"> </w:t>
      </w:r>
      <w:r>
        <w:rPr>
          <w:rFonts w:ascii="Arial" w:hAnsi="Arial"/>
          <w:b w:val="false"/>
          <w:i w:val="false"/>
          <w:color w:val="000000"/>
          <w:sz w:val="20"/>
        </w:rPr>
        <w:t>Net debt, is a non-GAAP financial measure reflecting total debt, net of cash and cash equivalents. Management uses this non-GAAP financial measure to evaluate our capital structure and financial leverage. We believe net debt is a meaningful financial measure that may assist investors in understanding our financial condition and recognizing underlying trends in our capital structure. Net debt should not be considered an alternative to, or more meaningful than, our total debt as determined in accordance with GAAP or as an indicator of our operating performance or liquidity.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following table provides a reconciliation of our total debt to net debt, utilizing details of classifications from our condensed consolidated balance sheets:</w:t>
      </w: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376"/>
        <w:gridCol w:w="8881"/>
        <w:gridCol w:w="378"/>
        <w:gridCol w:w="146"/>
        <w:gridCol w:w="1710"/>
        <w:gridCol w:w="40"/>
        <w:gridCol w:w="40"/>
        <w:gridCol w:w="40"/>
        <w:gridCol w:w="40"/>
        <w:gridCol w:w="174"/>
        <w:gridCol w:w="1721"/>
        <w:gridCol w:w="48"/>
      </w:tblGrid>
      <w:tr>
        <w:trPr>
          <w:trHeight w:val="30" w:hRule="atLeast"/>
        </w:trPr>
        <w:tc>
          <w:tcPr>
            <w:tcW w:w="376" w:type="dxa"/>
            <w:tcBorders/>
            <w:tcMar>
              <w:top w:w="15" w:type="dxa"/>
              <w:left w:w="15" w:type="dxa"/>
              <w:bottom w:w="15" w:type="dxa"/>
              <w:right w:w="15" w:type="dxa"/>
            </w:tcMar>
            <w:vAlign w:val="center"/>
          </w:tcPr>
          <w:p/>
        </w:tc>
        <w:tc>
          <w:tcPr>
            <w:tcW w:w="8881" w:type="dxa"/>
            <w:tcBorders/>
            <w:tcMar>
              <w:top w:w="15" w:type="dxa"/>
              <w:left w:w="15" w:type="dxa"/>
              <w:bottom w:w="15" w:type="dxa"/>
              <w:right w:w="15" w:type="dxa"/>
            </w:tcMar>
            <w:vAlign w:val="center"/>
          </w:tcPr>
          <w:p/>
        </w:tc>
        <w:tc>
          <w:tcPr>
            <w:tcW w:w="378" w:type="dxa"/>
            <w:tcBorders/>
            <w:tcMar>
              <w:top w:w="15" w:type="dxa"/>
              <w:left w:w="15" w:type="dxa"/>
              <w:bottom w:w="15" w:type="dxa"/>
              <w:right w:w="15" w:type="dxa"/>
            </w:tcMar>
            <w:vAlign w:val="center"/>
          </w:tcPr>
          <w:p/>
        </w:tc>
        <w:tc>
          <w:tcPr>
            <w:tcW w:w="146" w:type="dxa"/>
            <w:tcBorders/>
            <w:tcMar>
              <w:top w:w="15" w:type="dxa"/>
              <w:left w:w="15" w:type="dxa"/>
              <w:bottom w:w="15" w:type="dxa"/>
              <w:right w:w="15" w:type="dxa"/>
            </w:tcMar>
            <w:vAlign w:val="center"/>
          </w:tcPr>
          <w:p/>
        </w:tc>
        <w:tc>
          <w:tcPr>
            <w:tcW w:w="171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74" w:type="dxa"/>
            <w:tcBorders/>
            <w:tcMar>
              <w:top w:w="15" w:type="dxa"/>
              <w:left w:w="15" w:type="dxa"/>
              <w:bottom w:w="15" w:type="dxa"/>
              <w:right w:w="15" w:type="dxa"/>
            </w:tcMar>
            <w:vAlign w:val="center"/>
          </w:tcPr>
          <w:p/>
        </w:tc>
        <w:tc>
          <w:tcPr>
            <w:tcW w:w="1721" w:type="dxa"/>
            <w:tcBorders/>
            <w:tcMar>
              <w:top w:w="15" w:type="dxa"/>
              <w:left w:w="15" w:type="dxa"/>
              <w:bottom w:w="15" w:type="dxa"/>
              <w:right w:w="15" w:type="dxa"/>
            </w:tcMar>
            <w:vAlign w:val="center"/>
          </w:tcPr>
          <w:p/>
        </w:tc>
        <w:tc>
          <w:tcPr>
            <w:tcW w:w="48" w:type="dxa"/>
            <w:tcBorders/>
            <w:tcMar>
              <w:top w:w="15" w:type="dxa"/>
              <w:left w:w="15" w:type="dxa"/>
              <w:bottom w:w="15" w:type="dxa"/>
              <w:right w:w="15" w:type="dxa"/>
            </w:tcMar>
            <w:vAlign w:val="center"/>
          </w:tcPr>
          <w:p/>
        </w:tc>
      </w:tr>
      <w:tr>
        <w:trPr>
          <w:trHeight w:val="60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(In millions)</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June 30, </w:t>
            </w:r>
            <w:r>
              <w:br/>
            </w:r>
            <w:r>
              <w:rPr>
                <w:rFonts w:ascii="Arial" w:hAnsi="Arial"/>
                <w:b/>
                <w:i w:val="false"/>
                <w:color w:val="000000"/>
                <w:sz w:val="16"/>
              </w:rPr>
              <w:t xml:space="preserve"> 2022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i w:val="false"/>
                <w:color w:val="000000"/>
                <w:sz w:val="16"/>
              </w:rPr>
              <w:t xml:space="preserve">December 31, </w:t>
            </w:r>
            <w:r>
              <w:br/>
            </w:r>
            <w:r>
              <w:rPr>
                <w:rFonts w:ascii="Arial" w:hAnsi="Arial"/>
                <w:b/>
                <w:i w:val="false"/>
                <w:color w:val="000000"/>
                <w:sz w:val="16"/>
              </w:rPr>
              <w:t xml:space="preserve"> 2021 </w:t>
            </w: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Cash and cash equivalents</w:t>
            </w:r>
            <w:r>
              <w:rPr>
                <w:rFonts w:ascii="Times New Roman" w:hAnsi="Times New Roman"/>
                <w:b w:val="false"/>
                <w:i w:val="false"/>
                <w:color w:val="000000"/>
                <w:sz w:val="22"/>
              </w:rPr>
              <w:t xml:space="preserve"> </w:t>
            </w:r>
          </w:p>
        </w:tc>
        <w:tc>
          <w:tcPr>
            <w:tcW w:w="146"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710"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684.9 </w:t>
            </w:r>
            <w:r>
              <w:rPr>
                <w:rFonts w:ascii="Times New Roman" w:hAnsi="Times New Roman"/>
                <w:b w:val="false"/>
                <w:i w:val="false"/>
                <w:color w:val="000000"/>
                <w:sz w:val="22"/>
              </w:rPr>
              <w:t xml:space="preserve"> </w:t>
            </w:r>
          </w:p>
        </w:tc>
        <w:tc>
          <w:tcPr>
            <w:tcW w:w="40" w:type="dxa"/>
            <w:tcBorders>
              <w:top w:val="single" w:color="000000" w:sz="11"/>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174" w:type="dxa"/>
            <w:tcBorders>
              <w:top w:val="single" w:color="000000" w:sz="11"/>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721" w:type="dxa"/>
            <w:tcBorders>
              <w:top w:val="single" w:color="000000" w:sz="11"/>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1,327.4 </w:t>
            </w:r>
            <w:r>
              <w:rPr>
                <w:rFonts w:ascii="Times New Roman" w:hAnsi="Times New Roman"/>
                <w:b w:val="false"/>
                <w:i w:val="false"/>
                <w:color w:val="000000"/>
                <w:sz w:val="22"/>
              </w:rPr>
              <w:t xml:space="preserve"> </w:t>
            </w:r>
          </w:p>
        </w:tc>
        <w:tc>
          <w:tcPr>
            <w:tcW w:w="48" w:type="dxa"/>
            <w:tcBorders>
              <w:top w:val="single" w:color="000000" w:sz="11"/>
            </w:tcBorders>
            <w:shd w:fill="cceeff"/>
            <w:tcMar>
              <w:top w:w="30" w:type="dxa"/>
              <w:left w:w="15" w:type="dxa"/>
              <w:bottom w:w="30" w:type="dxa"/>
              <w:right w:w="15" w:type="dxa"/>
            </w:tcMar>
            <w:vAlign w:val="bottom"/>
          </w:tcPr>
          <w:p/>
        </w:tc>
      </w:tr>
      <w:tr>
        <w:trPr>
          <w:trHeight w:val="315"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Short-term debt and current portion of long-term debt</w:t>
            </w:r>
            <w:r>
              <w:rPr>
                <w:rFonts w:ascii="Times New Roman" w:hAnsi="Times New Roman"/>
                <w:b w:val="false"/>
                <w:i w:val="false"/>
                <w:color w:val="000000"/>
                <w:sz w:val="22"/>
              </w:rPr>
              <w:t xml:space="preserve"> </w:t>
            </w: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(274.0)</w:t>
            </w:r>
            <w:r>
              <w:rPr>
                <w:rFonts w:ascii="Times New Roman" w:hAnsi="Times New Roman"/>
                <w:b w:val="false"/>
                <w:i w:val="false"/>
                <w:color w:val="000000"/>
                <w:sz w:val="22"/>
              </w:rPr>
              <w:t xml:space="preserve"> </w:t>
            </w:r>
          </w:p>
        </w:tc>
        <w:tc>
          <w:tcPr>
            <w:tcW w:w="40" w:type="dxa"/>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0" w:type="auto"/>
            <w:gridSpan w:val="2"/>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(277.6)</w:t>
            </w:r>
            <w:r>
              <w:rPr>
                <w:rFonts w:ascii="Times New Roman" w:hAnsi="Times New Roman"/>
                <w:b w:val="false"/>
                <w:i w:val="false"/>
                <w:color w:val="000000"/>
                <w:sz w:val="22"/>
              </w:rPr>
              <w:t xml:space="preserve"> </w:t>
            </w:r>
          </w:p>
        </w:tc>
        <w:tc>
          <w:tcPr>
            <w:tcW w:w="48" w:type="dxa"/>
            <w:tcBorders/>
            <w:shd w:fill="ffffff"/>
            <w:tcMar>
              <w:top w:w="30" w:type="dxa"/>
              <w:left w:w="15" w:type="dxa"/>
              <w:bottom w:w="30" w:type="dxa"/>
              <w:right w:w="15" w:type="dxa"/>
            </w:tcMar>
            <w:vAlign w:val="bottom"/>
          </w:tcPr>
          <w:p/>
        </w:tc>
      </w:tr>
      <w:tr>
        <w:trPr>
          <w:trHeight w:val="330" w:hRule="atLeast"/>
        </w:trPr>
        <w:tc>
          <w:tcPr>
            <w:tcW w:w="0" w:type="auto"/>
            <w:gridSpan w:val="3"/>
            <w:tcBorders/>
            <w:shd w:fill="ccee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Long-term debt, less current portion</w:t>
            </w:r>
            <w:r>
              <w:rPr>
                <w:rFonts w:ascii="Times New Roman" w:hAnsi="Times New Roman"/>
                <w:b w:val="false"/>
                <w:i w:val="false"/>
                <w:color w:val="000000"/>
                <w:sz w:val="22"/>
              </w:rPr>
              <w:t xml:space="preserve"> </w:t>
            </w: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(1,200.7)</w:t>
            </w:r>
            <w:r>
              <w:rPr>
                <w:rFonts w:ascii="Times New Roman" w:hAnsi="Times New Roman"/>
                <w:b w:val="false"/>
                <w:i w:val="false"/>
                <w:color w:val="000000"/>
                <w:sz w:val="22"/>
              </w:rPr>
              <w:t xml:space="preserve"> </w:t>
            </w:r>
          </w:p>
        </w:tc>
        <w:tc>
          <w:tcPr>
            <w:tcW w:w="40" w:type="dxa"/>
            <w:tcBorders/>
            <w:shd w:fill="cceeff"/>
            <w:tcMar>
              <w:top w:w="30" w:type="dxa"/>
              <w:left w:w="15" w:type="dxa"/>
              <w:bottom w:w="30" w:type="dxa"/>
              <w:right w:w="15" w:type="dxa"/>
            </w:tcMar>
            <w:vAlign w:val="bottom"/>
          </w:tcPr>
          <w:p/>
        </w:tc>
        <w:tc>
          <w:tcPr>
            <w:tcW w:w="0" w:type="auto"/>
            <w:gridSpan w:val="3"/>
            <w:tcBorders/>
            <w:shd w:fill="cceeff"/>
            <w:tcMar>
              <w:top w:w="15" w:type="dxa"/>
              <w:left w:w="15" w:type="dxa"/>
              <w:bottom w:w="15" w:type="dxa"/>
              <w:right w:w="15" w:type="dxa"/>
            </w:tcMar>
            <w:vAlign w:val="center"/>
          </w:tcPr>
          <w:p/>
        </w:tc>
        <w:tc>
          <w:tcPr>
            <w:tcW w:w="0" w:type="auto"/>
            <w:gridSpan w:val="2"/>
            <w:tcBorders/>
            <w:shd w:fill="ccee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(1,727.3)</w:t>
            </w:r>
            <w:r>
              <w:rPr>
                <w:rFonts w:ascii="Times New Roman" w:hAnsi="Times New Roman"/>
                <w:b w:val="false"/>
                <w:i w:val="false"/>
                <w:color w:val="000000"/>
                <w:sz w:val="22"/>
              </w:rPr>
              <w:t xml:space="preserve"> </w:t>
            </w:r>
          </w:p>
        </w:tc>
        <w:tc>
          <w:tcPr>
            <w:tcW w:w="48" w:type="dxa"/>
            <w:tcBorders/>
            <w:shd w:fill="cceeff"/>
            <w:tcMar>
              <w:top w:w="30" w:type="dxa"/>
              <w:left w:w="15" w:type="dxa"/>
              <w:bottom w:w="30" w:type="dxa"/>
              <w:right w:w="15" w:type="dxa"/>
            </w:tcMar>
            <w:vAlign w:val="bottom"/>
          </w:tcPr>
          <w:p/>
        </w:tc>
      </w:tr>
      <w:tr>
        <w:trPr>
          <w:trHeight w:val="360" w:hRule="atLeast"/>
        </w:trPr>
        <w:tc>
          <w:tcPr>
            <w:tcW w:w="0" w:type="auto"/>
            <w:gridSpan w:val="3"/>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Net debt</w:t>
            </w:r>
            <w:r>
              <w:rPr>
                <w:rFonts w:ascii="Times New Roman" w:hAnsi="Times New Roman"/>
                <w:b w:val="false"/>
                <w:i w:val="false"/>
                <w:color w:val="000000"/>
                <w:sz w:val="22"/>
              </w:rPr>
              <w:t xml:space="preserve"> </w:t>
            </w:r>
          </w:p>
        </w:tc>
        <w:tc>
          <w:tcPr>
            <w:tcW w:w="146"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710"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(789.8)</w:t>
            </w:r>
            <w:r>
              <w:rPr>
                <w:rFonts w:ascii="Times New Roman" w:hAnsi="Times New Roman"/>
                <w:b w:val="false"/>
                <w:i w:val="false"/>
                <w:color w:val="000000"/>
                <w:sz w:val="22"/>
              </w:rPr>
              <w:t xml:space="preserve"> </w:t>
            </w:r>
          </w:p>
        </w:tc>
        <w:tc>
          <w:tcPr>
            <w:tcW w:w="40" w:type="dxa"/>
            <w:tcBorders>
              <w:top w:val="single" w:color="000000" w:sz="11"/>
              <w:bottom w:val="double" w:color="000000" w:sz="11"/>
            </w:tcBorders>
            <w:shd w:fill="ffffff"/>
            <w:tcMar>
              <w:top w:w="30" w:type="dxa"/>
              <w:left w:w="15" w:type="dxa"/>
              <w:bottom w:w="30" w:type="dxa"/>
              <w:right w:w="15" w:type="dxa"/>
            </w:tcMar>
            <w:vAlign w:val="bottom"/>
          </w:tcPr>
          <w:p/>
        </w:tc>
        <w:tc>
          <w:tcPr>
            <w:tcW w:w="0" w:type="auto"/>
            <w:gridSpan w:val="3"/>
            <w:tcBorders/>
            <w:shd w:fill="ffffff"/>
            <w:tcMar>
              <w:top w:w="15" w:type="dxa"/>
              <w:left w:w="15" w:type="dxa"/>
              <w:bottom w:w="15" w:type="dxa"/>
              <w:right w:w="15" w:type="dxa"/>
            </w:tcMar>
            <w:vAlign w:val="center"/>
          </w:tcPr>
          <w:p/>
        </w:tc>
        <w:tc>
          <w:tcPr>
            <w:tcW w:w="174"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w:t>
            </w:r>
            <w:r>
              <w:rPr>
                <w:rFonts w:ascii="Times New Roman" w:hAnsi="Times New Roman"/>
                <w:b w:val="false"/>
                <w:i w:val="false"/>
                <w:color w:val="000000"/>
                <w:sz w:val="22"/>
              </w:rPr>
              <w:t xml:space="preserve"> </w:t>
            </w:r>
          </w:p>
        </w:tc>
        <w:tc>
          <w:tcPr>
            <w:tcW w:w="1721" w:type="dxa"/>
            <w:tcBorders>
              <w:top w:val="single" w:color="000000" w:sz="11"/>
              <w:bottom w:val="double" w:color="000000" w:sz="11"/>
            </w:tcBorders>
            <w:shd w:fill="ffffff"/>
            <w:tcMar>
              <w:top w:w="30" w:type="dxa"/>
              <w:left w:w="15" w:type="dxa"/>
              <w:bottom w:w="30" w:type="dxa"/>
              <w:right w:w="15" w:type="dxa"/>
            </w:tcMar>
            <w:vAlign w:val="bottom"/>
          </w:tcPr>
          <w:p>
            <w:pPr>
              <w:spacing w:before="0" w:after="0"/>
              <w:ind w:left="0"/>
              <w:jc w:val="right"/>
            </w:pPr>
            <w:r>
              <w:rPr>
                <w:rFonts w:ascii="Times New Roman" w:hAnsi="Times New Roman"/>
                <w:b w:val="false"/>
                <w:i w:val="false"/>
                <w:color w:val="000000"/>
                <w:sz w:val="22"/>
              </w:rPr>
              <w:t xml:space="preserve"> </w:t>
            </w:r>
            <w:r>
              <w:rPr>
                <w:rFonts w:ascii="Arial" w:hAnsi="Arial"/>
                <w:b w:val="false"/>
                <w:i w:val="false"/>
                <w:color w:val="000000"/>
                <w:sz w:val="16"/>
              </w:rPr>
              <w:t>(677.5)</w:t>
            </w:r>
            <w:r>
              <w:rPr>
                <w:rFonts w:ascii="Times New Roman" w:hAnsi="Times New Roman"/>
                <w:b w:val="false"/>
                <w:i w:val="false"/>
                <w:color w:val="000000"/>
                <w:sz w:val="22"/>
              </w:rPr>
              <w:t xml:space="preserve"> </w:t>
            </w:r>
          </w:p>
        </w:tc>
        <w:tc>
          <w:tcPr>
            <w:tcW w:w="48" w:type="dxa"/>
            <w:tcBorders>
              <w:top w:val="single" w:color="000000" w:sz="11"/>
              <w:bottom w:val="double" w:color="000000" w:sz="11"/>
            </w:tcBorders>
            <w:shd w:fill="ffffff"/>
            <w:tcMar>
              <w:top w:w="30" w:type="dxa"/>
              <w:left w:w="15" w:type="dxa"/>
              <w:bottom w:w="30" w:type="dxa"/>
              <w:right w:w="15" w:type="dxa"/>
            </w:tcMar>
            <w:vAlign w:val="bottom"/>
          </w:tcPr>
          <w:p/>
        </w:tc>
      </w:tr>
    </w:tbl>
    <w:p>
      <w:pPr>
        <w:spacing w:before="0" w:after="0"/>
        <w:ind w:left="0"/>
        <w:jc w:val="left"/>
      </w:pPr>
      <w:r>
        <w:rPr>
          <w:rFonts w:ascii="Times New Roman" w:hAnsi="Times New Roman"/>
          <w:b w:val="false"/>
          <w:i w:val="false"/>
          <w:color w:val="000000"/>
          <w:sz w:val="22"/>
        </w:rPr>
        <w:t xml:space="preserve"> </w:t>
      </w:r>
    </w:p>
    <w:p>
      <w:pPr>
        <w:spacing w:before="0" w:after="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Operating cash flows from continuing operations</w:t>
      </w:r>
      <w:r>
        <w:rPr>
          <w:rFonts w:ascii="Times New Roman" w:hAnsi="Times New Roman"/>
          <w:b w:val="false"/>
          <w:i w:val="false"/>
          <w:color w:val="000000"/>
          <w:sz w:val="22"/>
        </w:rPr>
        <w:t xml:space="preserve"> </w:t>
      </w:r>
      <w:r>
        <w:rPr>
          <w:rFonts w:ascii="Arial" w:hAnsi="Arial"/>
          <w:b w:val="false"/>
          <w:i w:val="false"/>
          <w:color w:val="000000"/>
          <w:sz w:val="20"/>
        </w:rPr>
        <w:t>-</w:t>
      </w:r>
      <w:r>
        <w:rPr>
          <w:rFonts w:ascii="Times New Roman" w:hAnsi="Times New Roman"/>
          <w:b w:val="false"/>
          <w:i w:val="false"/>
          <w:color w:val="000000"/>
          <w:sz w:val="22"/>
        </w:rPr>
        <w:t xml:space="preserve"> </w:t>
      </w:r>
      <w:r>
        <w:rPr>
          <w:rFonts w:ascii="Arial" w:hAnsi="Arial"/>
          <w:b w:val="false"/>
          <w:i w:val="false"/>
          <w:color w:val="000000"/>
          <w:sz w:val="20"/>
        </w:rPr>
        <w:t>We used $426.3 million of cash in operating activities from continuing operations during the six months ended June 30, 2022, as compared to $95.6 million of cash generated by operating cash flows from continuing operations during the same period in 2021. The decrease of $521.9 million in cash generated by operating activities from continuing operations was primarily due to timing differences on projects, vendor payments for inventory, fluctuations in derivative assets and liabilities and timing of income tax refund.</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Investing cash flows from continuing operations</w:t>
      </w:r>
      <w:r>
        <w:rPr>
          <w:rFonts w:ascii="Times New Roman" w:hAnsi="Times New Roman"/>
          <w:b w:val="false"/>
          <w:i w:val="false"/>
          <w:color w:val="000000"/>
          <w:sz w:val="22"/>
        </w:rPr>
        <w:t xml:space="preserve"> </w:t>
      </w:r>
      <w:r>
        <w:rPr>
          <w:rFonts w:ascii="Arial" w:hAnsi="Arial"/>
          <w:b w:val="false"/>
          <w:i w:val="false"/>
          <w:color w:val="000000"/>
          <w:sz w:val="20"/>
        </w:rPr>
        <w:t>- Investing activities from continuing operations provided $229.5 million and $470.5 million of cash during the six months ended June 30, 2022 and 2021, respectively. The decrease of $241.0 million in cash provided by investing activities was primarily due to a $169.6 million decrease in proceeds received from sales of our investment in Technip Energies and a decrease in proceeds from sales of assets, partially offset by a decrease in capital expenditures during the six months ended June 30, 2022.</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Financing cash flows from continuing operations</w:t>
      </w:r>
      <w:r>
        <w:rPr>
          <w:rFonts w:ascii="Times New Roman" w:hAnsi="Times New Roman"/>
          <w:b w:val="false"/>
          <w:i w:val="false"/>
          <w:color w:val="000000"/>
          <w:sz w:val="22"/>
        </w:rPr>
        <w:t xml:space="preserve"> </w:t>
      </w:r>
      <w:r>
        <w:rPr>
          <w:rFonts w:ascii="Arial" w:hAnsi="Arial"/>
          <w:b w:val="false"/>
          <w:i w:val="false"/>
          <w:color w:val="000000"/>
          <w:sz w:val="20"/>
        </w:rPr>
        <w:t>- Financing activities from continuing operations used $460.7 million and $955.8 million of cash during the six months ended June 30, 2022 and 2021, respectively. The decrease in cash used by financing activities was primarily due to the decreased debt pay down activity during the six months ended June 30, 2022.</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44</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Debt and Liquidity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Availability of borrowings under the Revolving Credit Facility is reduced by the outstanding letters of credit issued against the facility. As of June 30, 2022, there were $170.0 million of borrowings and</w:t>
      </w:r>
      <w:r>
        <w:rPr>
          <w:rFonts w:ascii="Times New Roman" w:hAnsi="Times New Roman"/>
          <w:b w:val="false"/>
          <w:i w:val="false"/>
          <w:color w:val="000000"/>
          <w:sz w:val="22"/>
        </w:rPr>
        <w:t xml:space="preserve"> </w:t>
      </w:r>
      <w:r>
        <w:rPr>
          <w:rFonts w:ascii="Arial" w:hAnsi="Arial"/>
          <w:b w:val="false"/>
          <w:i w:val="false"/>
          <w:color w:val="000000"/>
          <w:sz w:val="20"/>
          <w:shd w:fill="ffffff"/>
        </w:rPr>
        <w:t>$45.4 million</w:t>
      </w:r>
      <w:r>
        <w:rPr>
          <w:rFonts w:ascii="Times New Roman" w:hAnsi="Times New Roman"/>
          <w:b w:val="false"/>
          <w:i w:val="false"/>
          <w:color w:val="000000"/>
          <w:sz w:val="22"/>
        </w:rPr>
        <w:t xml:space="preserve"> </w:t>
      </w:r>
      <w:r>
        <w:rPr>
          <w:rFonts w:ascii="Arial" w:hAnsi="Arial"/>
          <w:b w:val="false"/>
          <w:i w:val="false"/>
          <w:color w:val="000000"/>
          <w:sz w:val="20"/>
        </w:rPr>
        <w:t>letters of credit outstanding, and our availability under the Revolving Credit Facility was $784.6 million.</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color w:val="000000"/>
          <w:sz w:val="20"/>
        </w:rPr>
        <w:t>Credit Ratings</w:t>
      </w:r>
      <w:r>
        <w:rPr>
          <w:rFonts w:ascii="Times New Roman" w:hAnsi="Times New Roman"/>
          <w:b w:val="false"/>
          <w:i w:val="false"/>
          <w:color w:val="000000"/>
          <w:sz w:val="22"/>
        </w:rPr>
        <w:t xml:space="preserve"> </w:t>
      </w:r>
      <w:r>
        <w:rPr>
          <w:rFonts w:ascii="Arial" w:hAnsi="Arial"/>
          <w:b w:val="false"/>
          <w:i w:val="false"/>
          <w:color w:val="000000"/>
          <w:sz w:val="20"/>
        </w:rPr>
        <w:t>- Our credit ratings with Standard and Poor’s (“S&amp;P”) are BB+ for our long-term unsecured, guaranteed debt (2021 Notes) and BB for our long-term unsecured debt (the Private Placement notes). Our credit ratings with Moody’s are Ba1 for our long-term unsecured, guaranteed debt. See Note 12 for further details regarding our debt.</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Credit Risk Analysis</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the purposes of mitigating the effect of the changes in exchange rates, we hold derivative financial instruments. Valuations of derivative assets and liabilities reflect the fair value of the instruments, including the values associated with counterparty risk. These values must also take into account our credit standing, thus including the valuation of the derivative instrument and the value of the net credit differential between the counterparties to the derivative contract. Adjustments to our derivative assets and liabilities related to credit risk were not material for any period presented.</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 income approach was used as the valuation technique to measure the fair value of foreign currency derivative instruments on a recurring basis. This approach calculates the present value of the future cash flow by measuring the change from the derivative contract rate and the published market indicative currency rate, multiplied by the contract notional values. Credit risk is then incorporated by reducing the derivative’s fair value in asset positions by the result of multiplying the present value of the portfolio by the counterparty’s published credit spread. Portfolios in a liability position are adjusted by the same calculation; however, a spread representing our credit spread is used.</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credit spread, and the credit spread of other counterparties not publicly available, are approximated using the spread of similar companies in the same industry, of similar size, and with the same credit rating. See Note 18 for further details.</w:t>
      </w: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At this time, we have no credit-risk-related contingent features in our agreements with the financial institutions that would require us to post collateral for derivative positions in a liability position.</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Financial Position Outlook</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committed to a strong balance sheet and ample liquidity that will enable us access capital markets throughout the cycle. We believe our liquidity continues to exceed the level required to meet our requirements and plans for cash for the next 12 months.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Our capital expenditures can be adjusted and managed to match market demand and activity levels. Based on current market conditions and our future expectations, our capital expenditures for 2022 are estimated to be approximately $230.0 million. Projected capital expenditures do not include any contingent capital that may be needed to respond to contract awards.</w:t>
      </w:r>
      <w:r>
        <w:rPr>
          <w:rFonts w:ascii="Times New Roman" w:hAnsi="Times New Roman"/>
          <w:b w:val="false"/>
          <w:i w:val="false"/>
          <w:color w:val="000000"/>
          <w:sz w:val="22"/>
        </w:rPr>
        <w:t xml:space="preserve"> </w:t>
      </w:r>
    </w:p>
    <w:bookmarkStart w:name="idf5f063d11bc4ee5becb9db7db9a8bb9_163" w:id="1798"/>
    <w:p>
      <w:pPr>
        <w:spacing w:before="0" w:after="0"/>
        <w:ind w:left="120"/>
        <w:jc w:val="left"/>
      </w:pPr>
    </w:p>
    <w:bookmarkEnd w:id="1798"/>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CRITICAL ACCOUNTING ESTIMATES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Refer to our Annual Report on Form 10-K for the year ended December 31, 2021 for a discussion of our critical accounting estimates. During the six months ended June 30, 2022, there were no changes to our identified critical accounting estimates.</w:t>
      </w:r>
      <w:r>
        <w:rPr>
          <w:rFonts w:ascii="Times New Roman" w:hAnsi="Times New Roman"/>
          <w:b w:val="false"/>
          <w:i w:val="false"/>
          <w:color w:val="000000"/>
          <w:sz w:val="22"/>
        </w:rPr>
        <w:t xml:space="preserve"> </w:t>
      </w:r>
    </w:p>
    <w:bookmarkStart w:name="idf5f063d11bc4ee5becb9db7db9a8bb9_166" w:id="1799"/>
    <w:p>
      <w:pPr>
        <w:spacing w:before="0" w:after="0"/>
        <w:ind w:left="120"/>
        <w:jc w:val="left"/>
      </w:pPr>
    </w:p>
    <w:bookmarkEnd w:id="1799"/>
    <w:p>
      <w:pPr>
        <w:spacing w:before="24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OTHER MATTERS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On March 28, 2016, FMC Technologies received an inquiry from the U.S. Department of Justice (“DOJ”) related to the DOJ's investigation of whether certain services Unaoil S.A.M. provided to its clients, including FMC Technologies, violated the U.S. Foreign Corrupt Practices Act (“FCPA”). On March 29, 2016, Technip S.A. also received an inquiry from the DOJ related to Unaoil. We cooperated with the DOJ's investigations and, with regard to FMC Technologies, a related investigation by the SEC.</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late 2016, Technip S.A. was contacted by the DOJ regarding its investigation of offshore platform projects awarded between 2003 and 2007, performed in Brazil by a joint venture company in which Technip S.A. was a</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45</w:t>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minority participant, and we have also raised with the DOJ certain other projects performed by Technip S.A. subsidiaries in Brazil between 2002 and 2013. The DOJ has also inquired about projects in Ghana and Equatorial Guinea that were awarded to Technip S.A. subsidiaries in 2008 and 2009, respectively. We cooperated with the DOJ in its investigation into potential violations of the FCPA in connection with these projects. We contacted and cooperated with the Brazilian authorities (Federal Prosecution Service (“MPF”), the Comptroller General of Brazil (“CGU”) and the Attorney General of Brazil (“AGU”)) with their investigation concerning the projects in Brazil and have also contacted and are cooperating with French authorities (the Parquet National Financier (“PNF”)) about these existing matters.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On June 25, 2019, we announced a global resolution to pay a total of $301.3 million to the DOJ, the SEC, the MPF, and the CGU/AGU to resolve these anti-corruption investigations. We will not be required to have a monitor and will, instead, provide reports on our anti-corruption program to the Brazilian and U.S. authorities for two and three years, respectively.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part of this resolution, we entered into a three-year Deferred Prosecution Agreement (“DPA”) with the DOJ related to charges of conspiracy to violate the FCPA related to conduct in Brazil and with Unaoil. In addition, Technip USA, Inc., a U.S. subsidiary, pled guilty to one count of conspiracy to violate the FCPA related to conduct in Brazil. We will also provide the DOJ reports on our anti-corruption program during the term of the DPA.</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Brazil, our subsidiaries, Technip Brasil - Engenharia, Instalações E Apoio Marítimo Ltda. and Flexibrás Tubos Flexíveis Ltda., entered into leniency agreements with both the MPF and the CGU/AGU. We have committed, as part of those agreements, to make certain enhancements to their compliance programs in Brazil during a two-year self-reporting period, which aligns with our commitment to cooperation and transparency with our compliance community in Brazil and globally.</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In September 2019, the SEC approved our previously disclosed agreement in principle with the SEC Staff and issued an Administrative Order, pursuant to which we paid the SEC $5.1 million, which was included in the global resolution of $301.3 million.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To date, the investigation by PNF related to historical projects in Equatorial Guinea and Ghana has not reached a resolution. We remain committed to finding a resolution with the PNF and will maintain a $70.0 million provision related to this investigation. Additionally, the PNF recently informed us that it is reviewing historical projects in Angola. We are not aware of any evidence that would support a finding of liability with respect to these projects, or whether the PNF would seek any additional penalty. As we continue our discussions with PNF towards a potential resolution of all of these matters, the amount of a settlement could exceed this provision.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There is no certainty that a settlement with PNF will be reached or that the settlement will not exceed current accruals. The PNF has a broad range of potential sanctions under anti-corruption laws and regulations that it may seek to impose in appropriate circumstances including, but not limited to, fines, penalties, confiscations and modifications to business practices and compliance programs. Any of these measures, if applicable to us, as well as potential customer reaction to such measures, could have a material adverse impact on our business, results of operations, and financial condition. If we cannot reach a resolution with the PNF, we could be subject to criminal proceedings in France, the outcome of which cannot be predicted.</w:t>
      </w:r>
      <w:r>
        <w:rPr>
          <w:rFonts w:ascii="Times New Roman" w:hAnsi="Times New Roman"/>
          <w:b w:val="false"/>
          <w:i w:val="false"/>
          <w:color w:val="000000"/>
          <w:sz w:val="22"/>
        </w:rPr>
        <w:t xml:space="preserve"> </w:t>
      </w:r>
    </w:p>
    <w:bookmarkStart w:name="idf5f063d11bc4ee5becb9db7db9a8bb9_169" w:id="1800"/>
    <w:p>
      <w:pPr>
        <w:spacing w:before="0" w:after="0"/>
        <w:ind w:left="120"/>
        <w:jc w:val="left"/>
      </w:pPr>
    </w:p>
    <w:bookmarkEnd w:id="1800"/>
    <w:p>
      <w:pPr>
        <w:spacing w:before="18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3. QUANTITATIVE AND QUALITATIVE DISCLOSURES ABOUT MARKET RISK</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For quantitative and qualitative disclosures about market risk affecting the Company, see Part II, Item 7A, “Quantitative and Qualitative Disclosures About Market Risk,” in our Annual Report on Form 10-K for the year ended December 31, 2021. Our exposure to market risk has not changed materially since December 31, 2021.</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46</w:t>
      </w:r>
      <w:r>
        <w:rPr>
          <w:rFonts w:ascii="Times New Roman" w:hAnsi="Times New Roman"/>
          <w:b w:val="false"/>
          <w:i w:val="false"/>
          <w:color w:val="000000"/>
          <w:sz w:val="22"/>
        </w:rPr>
        <w:t xml:space="preserve"> </w:t>
      </w:r>
    </w:p>
    <w:bookmarkStart w:name="idf5f063d11bc4ee5becb9db7db9a8bb9_172" w:id="1801"/>
    <w:p>
      <w:pPr>
        <w:spacing w:before="0" w:after="0"/>
        <w:ind w:left="120"/>
        <w:jc w:val="left"/>
      </w:pPr>
    </w:p>
    <w:bookmarkEnd w:id="1801"/>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4. CONTROLS AND PROCEDURES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Evaluation of Disclosure Controls and Procedures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of June 30, 2022, under the direction of our Chief Executive Officer and Chief Financial Officer, we have evaluated the effectiveness of our disclosure controls and procedures, as defined in Rule 13a-15(e) and 15d-15(e)under the Exchange Act. Based upon this evaluation, our Chief Executive Officer and Chief Financial Officer have concluded that our disclosure controls and procedures were effective as of June 30, 2022.</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Changes in Internal Controls over Financial Reporting</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There were no changes in our internal control over financial reporting during the three months ended June 30, 2022 that have materially affected, or are reasonably likely to materially affect, our internal control over financial reporting.</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47</w:t>
      </w:r>
      <w:r>
        <w:rPr>
          <w:rFonts w:ascii="Times New Roman" w:hAnsi="Times New Roman"/>
          <w:b w:val="false"/>
          <w:i w:val="false"/>
          <w:color w:val="000000"/>
          <w:sz w:val="22"/>
        </w:rPr>
        <w:t xml:space="preserve"> </w:t>
      </w:r>
    </w:p>
    <w:bookmarkStart w:name="idf5f063d11bc4ee5becb9db7db9a8bb9_175" w:id="1802"/>
    <w:p>
      <w:pPr>
        <w:spacing w:before="0" w:after="0"/>
        <w:ind w:left="120"/>
        <w:jc w:val="left"/>
      </w:pPr>
    </w:p>
    <w:bookmarkEnd w:id="1802"/>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PART II — OTHER INFORMATION</w:t>
      </w:r>
      <w:r>
        <w:rPr>
          <w:rFonts w:ascii="Times New Roman" w:hAnsi="Times New Roman"/>
          <w:b w:val="false"/>
          <w:i w:val="false"/>
          <w:color w:val="000000"/>
          <w:sz w:val="22"/>
        </w:rPr>
        <w:t xml:space="preserve"> </w:t>
      </w:r>
    </w:p>
    <w:bookmarkStart w:name="idf5f063d11bc4ee5becb9db7db9a8bb9_178" w:id="1803"/>
    <w:p>
      <w:pPr>
        <w:spacing w:before="0" w:after="0"/>
        <w:ind w:left="120"/>
        <w:jc w:val="left"/>
      </w:pPr>
    </w:p>
    <w:bookmarkEnd w:id="1803"/>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1. LEGAL PROCEEDINGS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are involved in various pending or potential legal actions or disputes in the ordinary course of our business. These actions and disputes can involve our agents, suppliers, clients and joint venture partners and can include claims related to payment of fees, service quality and ownership arrangements, including certain put or call options. Management is unable to predict the ultimate outcome of these actions because of their inherent uncertainty. However, management believes that the most probable, ultimate resolution of these matters will not have a material adverse effect on our consolidated financial position, results of operations or cash flows.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df5f063d11bc4ee5becb9db7db9a8bb9_181" w:id="1804"/>
    <w:p>
      <w:pPr>
        <w:spacing w:before="0" w:after="0"/>
        <w:ind w:left="120"/>
        <w:jc w:val="left"/>
      </w:pPr>
    </w:p>
    <w:bookmarkEnd w:id="1804"/>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1A. RISK FACTORS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As of the date of this filing, there have been no material changes or updates to our risk factors that were previously disclosed in Part I, Item 1A of our Annual Report on Form 10-K for the year ended December 31, 2021.</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df5f063d11bc4ee5becb9db7db9a8bb9_184" w:id="1805"/>
    <w:p>
      <w:pPr>
        <w:spacing w:before="0" w:after="0"/>
        <w:ind w:left="120"/>
        <w:jc w:val="left"/>
      </w:pPr>
    </w:p>
    <w:bookmarkEnd w:id="1805"/>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2. UNREGISTERED SALES OF EQUITY SECURITIES AND USE OF PROCEEDS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had no unregistered sales of equity securities during the three months ended June 30, 2022.</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i/>
          <w:color w:val="000000"/>
          <w:sz w:val="20"/>
        </w:rPr>
        <w:t>Issuer Purchases of Equity Securities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We did not have any purchases of equity securities during the three months ended June 30, 2022.</w:t>
      </w:r>
      <w:r>
        <w:rPr>
          <w:rFonts w:ascii="Times New Roman" w:hAnsi="Times New Roman"/>
          <w:b w:val="false"/>
          <w:i w:val="false"/>
          <w:color w:val="000000"/>
          <w:sz w:val="22"/>
        </w:rPr>
        <w:t xml:space="preserve"> </w:t>
      </w:r>
    </w:p>
    <w:p>
      <w:pPr>
        <w:spacing w:before="24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df5f063d11bc4ee5becb9db7db9a8bb9_187" w:id="1806"/>
    <w:p>
      <w:pPr>
        <w:spacing w:before="0" w:after="0"/>
        <w:ind w:left="120"/>
        <w:jc w:val="left"/>
      </w:pPr>
    </w:p>
    <w:bookmarkEnd w:id="1806"/>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3. DEFAULTS UPON SENIOR SECURITIES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None.</w:t>
      </w:r>
      <w:r>
        <w:rPr>
          <w:rFonts w:ascii="Times New Roman" w:hAnsi="Times New Roman"/>
          <w:b w:val="false"/>
          <w:i w:val="false"/>
          <w:color w:val="000000"/>
          <w:sz w:val="22"/>
        </w:rPr>
        <w:t xml:space="preserve"> </w:t>
      </w:r>
    </w:p>
    <w:bookmarkStart w:name="idf5f063d11bc4ee5becb9db7db9a8bb9_190" w:id="1807"/>
    <w:p>
      <w:pPr>
        <w:spacing w:before="0" w:after="0"/>
        <w:ind w:left="120"/>
        <w:jc w:val="left"/>
      </w:pPr>
    </w:p>
    <w:bookmarkEnd w:id="1807"/>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4. MINE SAFETY DISCLOSURES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None.</w:t>
      </w:r>
      <w:r>
        <w:rPr>
          <w:rFonts w:ascii="Times New Roman" w:hAnsi="Times New Roman"/>
          <w:b w:val="false"/>
          <w:i w:val="false"/>
          <w:color w:val="000000"/>
          <w:sz w:val="22"/>
        </w:rPr>
        <w:t xml:space="preserve"> </w:t>
      </w:r>
    </w:p>
    <w:bookmarkStart w:name="idf5f063d11bc4ee5becb9db7db9a8bb9_193" w:id="1808"/>
    <w:p>
      <w:pPr>
        <w:spacing w:before="0" w:after="0"/>
        <w:ind w:left="120"/>
        <w:jc w:val="left"/>
      </w:pPr>
    </w:p>
    <w:bookmarkEnd w:id="1808"/>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5. OTHER INFORMATION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None.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48</w:t>
      </w:r>
      <w:r>
        <w:rPr>
          <w:rFonts w:ascii="Times New Roman" w:hAnsi="Times New Roman"/>
          <w:b w:val="false"/>
          <w:i w:val="false"/>
          <w:color w:val="000000"/>
          <w:sz w:val="22"/>
        </w:rPr>
        <w:t xml:space="preserve"> </w:t>
      </w:r>
    </w:p>
    <w:bookmarkStart w:name="idf5f063d11bc4ee5becb9db7db9a8bb9_196" w:id="1809"/>
    <w:p>
      <w:pPr>
        <w:spacing w:before="0" w:after="0"/>
        <w:ind w:left="120"/>
        <w:jc w:val="left"/>
      </w:pPr>
    </w:p>
    <w:bookmarkEnd w:id="1809"/>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r>
        <w:rPr>
          <w:rFonts w:ascii="Arial" w:hAnsi="Arial"/>
          <w:b/>
          <w:i w:val="false"/>
          <w:color w:val="000000"/>
          <w:sz w:val="20"/>
        </w:rPr>
        <w:t>ITEM 6. EXHIBITS</w:t>
      </w:r>
      <w:r>
        <w:rPr>
          <w:rFonts w:ascii="Times New Roman" w:hAnsi="Times New Roman"/>
          <w:b w:val="false"/>
          <w:i w:val="false"/>
          <w:color w:val="000000"/>
          <w:sz w:val="22"/>
        </w:rPr>
        <w:t xml:space="preserve"> </w:t>
      </w:r>
    </w:p>
    <w:p>
      <w:pPr>
        <w:spacing w:before="180" w:after="18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286"/>
        <w:gridCol w:w="1391"/>
        <w:gridCol w:w="287"/>
        <w:gridCol w:w="40"/>
        <w:gridCol w:w="40"/>
        <w:gridCol w:w="40"/>
        <w:gridCol w:w="471"/>
        <w:gridCol w:w="10606"/>
        <w:gridCol w:w="473"/>
      </w:tblGrid>
      <w:tr>
        <w:trPr>
          <w:trHeight w:val="30" w:hRule="atLeast"/>
        </w:trPr>
        <w:tc>
          <w:tcPr>
            <w:tcW w:w="286" w:type="dxa"/>
            <w:tcBorders/>
            <w:tcMar>
              <w:top w:w="15" w:type="dxa"/>
              <w:left w:w="15" w:type="dxa"/>
              <w:bottom w:w="15" w:type="dxa"/>
              <w:right w:w="15" w:type="dxa"/>
            </w:tcMar>
            <w:vAlign w:val="center"/>
          </w:tcPr>
          <w:p/>
        </w:tc>
        <w:tc>
          <w:tcPr>
            <w:tcW w:w="1391" w:type="dxa"/>
            <w:tcBorders/>
            <w:tcMar>
              <w:top w:w="15" w:type="dxa"/>
              <w:left w:w="15" w:type="dxa"/>
              <w:bottom w:w="15" w:type="dxa"/>
              <w:right w:w="15" w:type="dxa"/>
            </w:tcMar>
            <w:vAlign w:val="center"/>
          </w:tcPr>
          <w:p/>
        </w:tc>
        <w:tc>
          <w:tcPr>
            <w:tcW w:w="287"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71" w:type="dxa"/>
            <w:tcBorders/>
            <w:tcMar>
              <w:top w:w="15" w:type="dxa"/>
              <w:left w:w="15" w:type="dxa"/>
              <w:bottom w:w="15" w:type="dxa"/>
              <w:right w:w="15" w:type="dxa"/>
            </w:tcMar>
            <w:vAlign w:val="center"/>
          </w:tcPr>
          <w:p/>
        </w:tc>
        <w:tc>
          <w:tcPr>
            <w:tcW w:w="10606" w:type="dxa"/>
            <w:tcBorders/>
            <w:tcMar>
              <w:top w:w="15" w:type="dxa"/>
              <w:left w:w="15" w:type="dxa"/>
              <w:bottom w:w="15" w:type="dxa"/>
              <w:right w:w="15" w:type="dxa"/>
            </w:tcMar>
            <w:vAlign w:val="center"/>
          </w:tcPr>
          <w:p/>
        </w:tc>
        <w:tc>
          <w:tcPr>
            <w:tcW w:w="473" w:type="dxa"/>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Exhibit Number</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Arial" w:hAnsi="Arial"/>
                <w:b/>
                <w:i w:val="false"/>
                <w:color w:val="000000"/>
                <w:sz w:val="16"/>
              </w:rPr>
              <w:t>Exhibit Description</w:t>
            </w:r>
            <w:r>
              <w:rPr>
                <w:rFonts w:ascii="Times New Roman" w:hAnsi="Times New Roman"/>
                <w:b w:val="false"/>
                <w:i w:val="false"/>
                <w:color w:val="000000"/>
                <w:sz w:val="22"/>
              </w:rPr>
              <w:t xml:space="preserve"> </w:t>
            </w:r>
          </w:p>
        </w:tc>
      </w:tr>
      <w:tr>
        <w:trPr>
          <w:trHeight w:val="870" w:hRule="atLeast"/>
        </w:trPr>
        <w:tc>
          <w:tcPr>
            <w:tcW w:w="0" w:type="auto"/>
            <w:gridSpan w:val="3"/>
            <w:tcBorders>
              <w:top w:val="single" w:color="000000" w:sz="11"/>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4.1</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top w:val="single" w:color="000000" w:sz="11"/>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4">
              <w:r>
                <w:rPr>
                  <w:rFonts w:ascii="Arial" w:hAnsi="Arial"/>
                  <w:b w:val="false"/>
                  <w:i w:val="false"/>
                  <w:color w:val="0000ff"/>
                  <w:sz w:val="16"/>
                  <w:u w:val="single"/>
                </w:rPr>
                <w:t>Supplemental Indenture, dated May 4, 2022, by and among TechnipFMC plc and U.S. Bank Trust Company, National Association (successor in interest to U.S. Bank National Association), as trustee</w:t>
              </w:r>
            </w:hyperlink>
            <w:r>
              <w:rPr>
                <w:rFonts w:ascii="Arial" w:hAnsi="Arial"/>
                <w:b w:val="false"/>
                <w:i w:val="false"/>
                <w:color w:val="0000ff"/>
                <w:sz w:val="16"/>
                <w:u w:val="single"/>
              </w:rPr>
              <w:t xml:space="preserve"> </w:t>
            </w:r>
            <w:hyperlink r:id="rId5">
              <w:r>
                <w:rPr>
                  <w:rFonts w:ascii="Arial" w:hAnsi="Arial"/>
                  <w:b w:val="false"/>
                  <w:i w:val="false"/>
                  <w:color w:val="0000ff"/>
                  <w:sz w:val="16"/>
                  <w:u w:val="single"/>
                </w:rPr>
                <w:t>(incorporated by reference from Exhibit 4.1 to the Current Report on Form 8-K filed on May 4, 2022) (File No. 001-37983).</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6">
              <w:r>
                <w:rPr>
                  <w:rFonts w:ascii="Arial" w:hAnsi="Arial"/>
                  <w:b w:val="false"/>
                  <w:i w:val="false"/>
                  <w:color w:val="0000ff"/>
                  <w:sz w:val="16"/>
                  <w:u w:val="single"/>
                </w:rPr>
                <w:t>TechnipFMC plc 2022 Incentive Award Plan (incorporated by reference from Appendix A to the Definitive Proxy Statement on Schedule 14A filed on March 18, 2022) (File No. 001-37983).</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10.2**</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7">
              <w:r>
                <w:rPr>
                  <w:rFonts w:ascii="Arial" w:hAnsi="Arial"/>
                  <w:b w:val="false"/>
                  <w:i w:val="false"/>
                  <w:color w:val="0000ff"/>
                  <w:sz w:val="16"/>
                  <w:u w:val="single"/>
                </w:rPr>
                <w:t>Form of Restricted Stock Unit Agreement</w:t>
              </w:r>
            </w:hyperlink>
            <w:r>
              <w:rPr>
                <w:rFonts w:ascii="Arial" w:hAnsi="Arial"/>
                <w:b w:val="false"/>
                <w:i w:val="false"/>
                <w:color w:val="0000ff"/>
                <w:sz w:val="16"/>
                <w:u w:val="single"/>
              </w:rPr>
              <w:t xml:space="preserve"> </w:t>
            </w:r>
            <w:hyperlink r:id="rId8">
              <w:r>
                <w:rPr>
                  <w:rFonts w:ascii="Arial" w:hAnsi="Arial"/>
                  <w:b w:val="false"/>
                  <w:i w:val="false"/>
                  <w:color w:val="0000ff"/>
                  <w:sz w:val="16"/>
                  <w:u w:val="single"/>
                </w:rPr>
                <w:t>for Directors</w:t>
              </w:r>
            </w:hyperlink>
            <w:r>
              <w:rPr>
                <w:rFonts w:ascii="Arial" w:hAnsi="Arial"/>
                <w:b w:val="false"/>
                <w:i w:val="false"/>
                <w:color w:val="0000ff"/>
                <w:sz w:val="16"/>
                <w:u w:val="single"/>
              </w:rPr>
              <w:t xml:space="preserve"> </w:t>
            </w:r>
            <w:hyperlink r:id="rId9">
              <w:r>
                <w:rPr>
                  <w:rFonts w:ascii="Arial" w:hAnsi="Arial"/>
                  <w:b w:val="false"/>
                  <w:i w:val="false"/>
                  <w:color w:val="0000ff"/>
                  <w:sz w:val="16"/>
                  <w:u w:val="single"/>
                </w:rPr>
                <w:t>pursuant to the TechnipFMC plc Incentive Award Plan</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10.3**</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0">
              <w:r>
                <w:rPr>
                  <w:rFonts w:ascii="Arial" w:hAnsi="Arial"/>
                  <w:b w:val="false"/>
                  <w:i w:val="false"/>
                  <w:color w:val="0000ff"/>
                  <w:sz w:val="16"/>
                  <w:u w:val="single"/>
                </w:rPr>
                <w:t>Form of Restricted Stock Unit Agreement pursuant to the TechnipFMC plc Incentive Award Plan</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10.4**</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1">
              <w:r>
                <w:rPr>
                  <w:rFonts w:ascii="Arial" w:hAnsi="Arial"/>
                  <w:b w:val="false"/>
                  <w:i w:val="false"/>
                  <w:color w:val="0000ff"/>
                  <w:sz w:val="16"/>
                  <w:u w:val="single"/>
                </w:rPr>
                <w:t>Form of Performance Stock Unit Agreement pursuant to the TechnipFMC plc Incentive Award Plan</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10.5**</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2">
              <w:r>
                <w:rPr>
                  <w:rFonts w:ascii="Arial" w:hAnsi="Arial"/>
                  <w:b w:val="false"/>
                  <w:i w:val="false"/>
                  <w:color w:val="0000ff"/>
                  <w:sz w:val="16"/>
                  <w:u w:val="single"/>
                </w:rPr>
                <w:t>Form of Performance Stock Unit Agreement (Magma)</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31.1</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3">
              <w:r>
                <w:rPr>
                  <w:rFonts w:ascii="Arial" w:hAnsi="Arial"/>
                  <w:b w:val="false"/>
                  <w:i w:val="false"/>
                  <w:color w:val="0000ff"/>
                  <w:sz w:val="16"/>
                  <w:u w:val="single"/>
                </w:rPr>
                <w:t>Certification of Chief Executive Officer Pursuant to Rule 13a-14(a) and Rule 15d-14(a).</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31.2</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4">
              <w:r>
                <w:rPr>
                  <w:rFonts w:ascii="Arial" w:hAnsi="Arial"/>
                  <w:b w:val="false"/>
                  <w:i w:val="false"/>
                  <w:color w:val="0000ff"/>
                  <w:sz w:val="16"/>
                  <w:u w:val="single"/>
                </w:rPr>
                <w:t>Certification of Chief Financial Officer Pursuant to Rule 13a-14(a) and Rule 15d-14(a).</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32.1*</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5">
              <w:r>
                <w:rPr>
                  <w:rFonts w:ascii="Arial" w:hAnsi="Arial"/>
                  <w:b w:val="false"/>
                  <w:i w:val="false"/>
                  <w:color w:val="0000ff"/>
                  <w:sz w:val="16"/>
                  <w:u w:val="single"/>
                </w:rPr>
                <w:t>Certification of Chief Executive Officer Under Section 906 of the Sarbanes-Oxley Act of 2002, 18 U.S.C. 1350.</w:t>
              </w:r>
            </w:hyperlink>
            <w:r>
              <w:rPr>
                <w:rFonts w:ascii="Arial" w:hAnsi="Arial"/>
                <w:b w:val="false"/>
                <w:i w:val="false"/>
                <w:color w:val="0000ff"/>
                <w:sz w:val="16"/>
                <w:u w:val="single"/>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32.2*</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140"/>
              <w:jc w:val="left"/>
            </w:pPr>
            <w:r>
              <w:rPr>
                <w:rFonts w:ascii="Times New Roman" w:hAnsi="Times New Roman"/>
                <w:b w:val="false"/>
                <w:i w:val="false"/>
                <w:color w:val="000000"/>
                <w:sz w:val="22"/>
              </w:rPr>
              <w:t xml:space="preserve"> </w:t>
            </w:r>
            <w:hyperlink r:id="rId16">
              <w:r>
                <w:rPr>
                  <w:rFonts w:ascii="Arial" w:hAnsi="Arial"/>
                  <w:b w:val="false"/>
                  <w:i w:val="false"/>
                  <w:color w:val="0000ff"/>
                  <w:sz w:val="16"/>
                  <w:u w:val="single"/>
                </w:rPr>
                <w:t>Certification of Chief Financial Officer Under Section 906 of the Sarbanes-Oxley Act of 2002, 18 U.S.C. 1350.</w:t>
              </w:r>
            </w:hyperlink>
            <w:r>
              <w:rPr>
                <w:rFonts w:ascii="Arial" w:hAnsi="Arial"/>
                <w:b w:val="false"/>
                <w:i w:val="false"/>
                <w:color w:val="0000ff"/>
                <w:sz w:val="16"/>
                <w:u w:val="single"/>
              </w:rPr>
              <w:t xml:space="preserve"> </w:t>
            </w:r>
          </w:p>
        </w:tc>
      </w:tr>
      <w:tr>
        <w:trPr>
          <w:trHeight w:val="58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101.INS</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XBRL Instance Document – the instance document does not appear in the Interactive Data File because its XBRL tags are embedded within the Inline XBRL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101.SCH</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Inline XBRL Taxonomy Extension Schema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101.CAL</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Inline XBRL Taxonomy Extension Calculation Linkbase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101.DEF</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Inline XBRL Taxonomy Extension Definition Linkbase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101.LAB</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Inline XBRL Taxonomy Extension Label Linkbase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101.PRE</w:t>
            </w:r>
            <w:r>
              <w:rPr>
                <w:rFonts w:ascii="Times New Roman" w:hAnsi="Times New Roman"/>
                <w:b w:val="false"/>
                <w:i w:val="false"/>
                <w:color w:val="000000"/>
                <w:sz w:val="22"/>
              </w:rPr>
              <w:t xml:space="preserve"> </w:t>
            </w:r>
          </w:p>
        </w:tc>
        <w:tc>
          <w:tcPr>
            <w:tcW w:w="0" w:type="auto"/>
            <w:gridSpan w:val="3"/>
            <w:tcBorders/>
            <w:shd w:fill="ffffff"/>
            <w:tcMar>
              <w:top w:w="15" w:type="dxa"/>
              <w:left w:w="15" w:type="dxa"/>
              <w:bottom w:w="15" w:type="dxa"/>
              <w:right w:w="15" w:type="dxa"/>
            </w:tcMar>
            <w:vAlign w:val="center"/>
          </w:tcPr>
          <w:p/>
        </w:tc>
        <w:tc>
          <w:tcPr>
            <w:tcW w:w="0" w:type="auto"/>
            <w:gridSpan w:val="3"/>
            <w:tcBorders/>
            <w:shd w:fill="ffff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Inline XBRL Taxonomy Extension Presentation Linkbase Document.</w:t>
            </w:r>
            <w:r>
              <w:rPr>
                <w:rFonts w:ascii="Times New Roman" w:hAnsi="Times New Roman"/>
                <w:b w:val="false"/>
                <w:i w:val="false"/>
                <w:color w:val="000000"/>
                <w:sz w:val="22"/>
              </w:rPr>
              <w:t xml:space="preserve"> </w:t>
            </w:r>
          </w:p>
        </w:tc>
      </w:tr>
      <w:tr>
        <w:trPr>
          <w:trHeight w:val="315" w:hRule="atLeast"/>
        </w:trPr>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104</w:t>
            </w:r>
            <w:r>
              <w:rPr>
                <w:rFonts w:ascii="Times New Roman" w:hAnsi="Times New Roman"/>
                <w:b w:val="false"/>
                <w:i w:val="false"/>
                <w:color w:val="000000"/>
                <w:sz w:val="22"/>
              </w:rPr>
              <w:t xml:space="preserve"> </w:t>
            </w:r>
          </w:p>
        </w:tc>
        <w:tc>
          <w:tcPr>
            <w:tcW w:w="0" w:type="auto"/>
            <w:gridSpan w:val="3"/>
            <w:tcBorders/>
            <w:shd w:fill="cceeff"/>
            <w:tcMar>
              <w:top w:w="15" w:type="dxa"/>
              <w:left w:w="15" w:type="dxa"/>
              <w:bottom w:w="15" w:type="dxa"/>
              <w:right w:w="15" w:type="dxa"/>
            </w:tcMar>
            <w:vAlign w:val="center"/>
          </w:tcPr>
          <w:p/>
        </w:tc>
        <w:tc>
          <w:tcPr>
            <w:tcW w:w="0" w:type="auto"/>
            <w:gridSpan w:val="3"/>
            <w:tcBorders/>
            <w:shd w:fill="cceeff"/>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16"/>
              </w:rPr>
              <w:t>Cover Page Interactive Data File (formatted as Inline XBRL and contained in Exhibit 101).</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200" w:after="8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    Indicates a management contract or compensatory plan or arrangement.</w:t>
      </w:r>
      <w:r>
        <w:rPr>
          <w:rFonts w:ascii="Times New Roman" w:hAnsi="Times New Roman"/>
          <w:b w:val="false"/>
          <w:i w:val="false"/>
          <w:color w:val="000000"/>
          <w:sz w:val="22"/>
        </w:rPr>
        <w:t xml:space="preserve"> </w:t>
      </w:r>
    </w:p>
    <w:p>
      <w:pPr>
        <w:spacing w:before="200" w:after="80"/>
        <w:ind w:left="120"/>
        <w:jc w:val="left"/>
      </w:pPr>
      <w:r>
        <w:rPr>
          <w:rFonts w:ascii="Times New Roman" w:hAnsi="Times New Roman"/>
          <w:b w:val="false"/>
          <w:i w:val="false"/>
          <w:color w:val="000000"/>
          <w:sz w:val="22"/>
        </w:rPr>
        <w:t xml:space="preserve"> </w:t>
      </w:r>
      <w:r>
        <w:rPr>
          <w:rFonts w:ascii="Arial" w:hAnsi="Arial"/>
          <w:b w:val="false"/>
          <w:i w:val="false"/>
          <w:color w:val="000000"/>
          <w:sz w:val="16"/>
        </w:rPr>
        <w:t>**    Furnished with this Quarterly Report on Form 10-Q.</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49</w:t>
      </w:r>
      <w:r>
        <w:rPr>
          <w:rFonts w:ascii="Times New Roman" w:hAnsi="Times New Roman"/>
          <w:b w:val="false"/>
          <w:i w:val="false"/>
          <w:color w:val="000000"/>
          <w:sz w:val="22"/>
        </w:rPr>
        <w:t xml:space="preserve"> </w:t>
      </w:r>
    </w:p>
    <w:bookmarkStart w:name="idf5f063d11bc4ee5becb9db7db9a8bb9_199" w:id="1810"/>
    <w:p>
      <w:pPr>
        <w:spacing w:before="0" w:after="0"/>
        <w:ind w:left="120"/>
        <w:jc w:val="left"/>
      </w:pPr>
    </w:p>
    <w:bookmarkEnd w:id="1810"/>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80" w:after="180"/>
        <w:ind w:left="120"/>
        <w:jc w:val="center"/>
      </w:pPr>
      <w:r>
        <w:rPr>
          <w:rFonts w:ascii="Times New Roman" w:hAnsi="Times New Roman"/>
          <w:b w:val="false"/>
          <w:i w:val="false"/>
          <w:color w:val="000000"/>
          <w:sz w:val="22"/>
        </w:rPr>
        <w:t xml:space="preserve"> </w:t>
      </w:r>
      <w:r>
        <w:rPr>
          <w:rFonts w:ascii="Arial" w:hAnsi="Arial"/>
          <w:b/>
          <w:i w:val="false"/>
          <w:color w:val="000000"/>
          <w:sz w:val="20"/>
        </w:rPr>
        <w:t>SIGNATURES</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Pursuant to the requirements of the Securities Exchange Act of 1934, the registrant has duly caused this report to be signed on its behalf by the undersigned thereunto duly authorized.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TechnipFMC plc</w:t>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(Registrant) </w:t>
      </w:r>
      <w:r>
        <w:rPr>
          <w:rFonts w:ascii="Times New Roman" w:hAnsi="Times New Roman"/>
          <w:b w:val="false"/>
          <w:i w:val="false"/>
          <w:color w:val="000000"/>
          <w:sz w:val="22"/>
        </w:rPr>
        <w:t xml:space="preserve"> </w:t>
      </w:r>
    </w:p>
    <w:p>
      <w:pPr>
        <w:spacing w:before="0" w:after="2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82"/>
        <w:gridCol w:w="10052"/>
        <w:gridCol w:w="484"/>
        <w:gridCol w:w="131"/>
        <w:gridCol w:w="2445"/>
        <w:gridCol w:w="40"/>
      </w:tblGrid>
      <w:tr>
        <w:trPr>
          <w:trHeight w:val="30" w:hRule="atLeast"/>
        </w:trPr>
        <w:tc>
          <w:tcPr>
            <w:tcW w:w="482" w:type="dxa"/>
            <w:tcBorders/>
            <w:tcMar>
              <w:top w:w="15" w:type="dxa"/>
              <w:left w:w="15" w:type="dxa"/>
              <w:bottom w:w="15" w:type="dxa"/>
              <w:right w:w="15" w:type="dxa"/>
            </w:tcMar>
            <w:vAlign w:val="center"/>
          </w:tcPr>
          <w:p/>
        </w:tc>
        <w:tc>
          <w:tcPr>
            <w:tcW w:w="10052" w:type="dxa"/>
            <w:tcBorders/>
            <w:tcMar>
              <w:top w:w="15" w:type="dxa"/>
              <w:left w:w="15" w:type="dxa"/>
              <w:bottom w:w="15" w:type="dxa"/>
              <w:right w:w="15" w:type="dxa"/>
            </w:tcMar>
            <w:vAlign w:val="center"/>
          </w:tcPr>
          <w:p/>
        </w:tc>
        <w:tc>
          <w:tcPr>
            <w:tcW w:w="484" w:type="dxa"/>
            <w:tcBorders/>
            <w:tcMar>
              <w:top w:w="15" w:type="dxa"/>
              <w:left w:w="15" w:type="dxa"/>
              <w:bottom w:w="15" w:type="dxa"/>
              <w:right w:w="15" w:type="dxa"/>
            </w:tcMar>
            <w:vAlign w:val="center"/>
          </w:tcPr>
          <w:p/>
        </w:tc>
        <w:tc>
          <w:tcPr>
            <w:tcW w:w="131" w:type="dxa"/>
            <w:tcBorders/>
            <w:tcMar>
              <w:top w:w="15" w:type="dxa"/>
              <w:left w:w="15" w:type="dxa"/>
              <w:bottom w:w="15" w:type="dxa"/>
              <w:right w:w="15" w:type="dxa"/>
            </w:tcMar>
            <w:vAlign w:val="center"/>
          </w:tcPr>
          <w:p/>
        </w:tc>
        <w:tc>
          <w:tcPr>
            <w:tcW w:w="244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/s/ Krisztina Doroghazi</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op w:val="single" w:color="000000" w:sz="11"/>
            </w:tcBorders>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Krisztina Doroghazi</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r>
      <w:tr>
        <w:trPr>
          <w:trHeight w:val="585" w:hRule="atLeast"/>
        </w:trPr>
        <w:tc>
          <w:tcPr>
            <w:tcW w:w="0" w:type="auto"/>
            <w:gridSpan w:val="3"/>
            <w:tcBorders/>
            <w:tcMar>
              <w:top w:w="30" w:type="dxa"/>
              <w:left w:w="15"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Arial" w:hAnsi="Arial"/>
                <w:b w:val="false"/>
                <w:i w:val="false"/>
                <w:color w:val="000000"/>
                <w:sz w:val="20"/>
              </w:rPr>
              <w:t xml:space="preserve">Senior Vice President, Controller and Chief Accounting Officer </w:t>
            </w:r>
            <w:r>
              <w:br/>
            </w:r>
            <w:r>
              <w:rPr>
                <w:rFonts w:ascii="Arial" w:hAnsi="Arial"/>
                <w:b w:val="false"/>
                <w:i w:val="false"/>
                <w:color w:val="000000"/>
                <w:sz w:val="20"/>
              </w:rPr>
              <w:t xml:space="preserve"> (Chief Accounting Officer and a Duly Authorized Officer) </w:t>
            </w:r>
          </w:p>
        </w:tc>
        <w:tc>
          <w:tcPr>
            <w:tcW w:w="0" w:type="auto"/>
            <w:gridSpan w:val="3"/>
            <w:tcBorders/>
            <w:tcMar>
              <w:top w:w="15" w:type="dxa"/>
              <w:left w:w="15" w:type="dxa"/>
              <w:bottom w:w="15" w:type="dxa"/>
              <w:right w:w="15" w:type="dxa"/>
            </w:tcMar>
            <w:vAlign w:val="center"/>
          </w:tcPr>
          <w:p/>
        </w:tc>
      </w:tr>
    </w:tbl>
    <w:p>
      <w:pPr>
        <w:spacing w:before="0" w:after="0"/>
        <w:ind w:left="0"/>
        <w:jc w:val="left"/>
      </w:pPr>
      <w:r>
        <w:rPr>
          <w:rFonts w:ascii="Times New Roman" w:hAnsi="Times New Roman"/>
          <w:b w:val="false"/>
          <w:i w:val="false"/>
          <w:color w:val="000000"/>
          <w:sz w:val="22"/>
        </w:rPr>
        <w:t xml:space="preserve"> </w:t>
      </w:r>
    </w:p>
    <w:p>
      <w:pPr>
        <w:spacing w:before="14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20"/>
        </w:rPr>
        <w:t>Date: July 29, 2022</w:t>
      </w:r>
      <w:r>
        <w:rPr>
          <w:rFonts w:ascii="Times New Roman" w:hAnsi="Times New Roman"/>
          <w:b w:val="false"/>
          <w:i w:val="false"/>
          <w:color w:val="000000"/>
          <w:sz w:val="22"/>
        </w:rPr>
        <w:t xml:space="preserve"> </w:t>
      </w:r>
    </w:p>
    <w:p>
      <w:pPr>
        <w:spacing w:before="24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240" w:after="18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val="false"/>
          <w:i w:val="false"/>
          <w:color w:val="000000"/>
          <w:sz w:val="20"/>
        </w:rPr>
        <w:t>50</w:t>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37b49ca6ce5944c1bf3ba6482e4330b6_58" w:id="1811"/>
    <w:p>
      <w:pPr>
        <w:spacing w:before="0" w:after="0"/>
        <w:ind w:left="120"/>
        <w:jc w:val="left"/>
      </w:pPr>
    </w:p>
    <w:bookmarkEnd w:id="1811"/>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60" w:after="0"/>
        <w:ind w:left="2265"/>
        <w:jc w:val="center"/>
      </w:pPr>
      <w:r>
        <w:rPr>
          <w:rFonts w:ascii="Times New Roman" w:hAnsi="Times New Roman"/>
          <w:b w:val="false"/>
          <w:i w:val="false"/>
          <w:color w:val="000000"/>
          <w:sz w:val="22"/>
        </w:rPr>
        <w:t xml:space="preserve"> </w:t>
      </w:r>
      <w:r>
        <w:rPr>
          <w:rFonts w:ascii="Times New Roman" w:hAnsi="Times New Roman"/>
          <w:b/>
          <w:i w:val="false"/>
          <w:color w:val="000000"/>
          <w:sz w:val="24"/>
        </w:rPr>
        <w:t>RESTRICTED STOCK UNIT AGREEMENT PURSUANT TO THE</w:t>
      </w:r>
      <w:r>
        <w:rPr>
          <w:rFonts w:ascii="Times New Roman" w:hAnsi="Times New Roman"/>
          <w:b w:val="false"/>
          <w:i w:val="false"/>
          <w:color w:val="000000"/>
          <w:sz w:val="22"/>
        </w:rPr>
        <w:t xml:space="preserve"> </w:t>
      </w:r>
    </w:p>
    <w:p>
      <w:pPr>
        <w:pBdr>
          <w:left w:space="80"/>
          <w:right w:space="80"/>
        </w:pBdr>
        <w:spacing w:before="0" w:after="0"/>
        <w:ind w:left="2265"/>
        <w:jc w:val="center"/>
      </w:pPr>
      <w:r>
        <w:rPr>
          <w:rFonts w:ascii="Times New Roman" w:hAnsi="Times New Roman"/>
          <w:b w:val="false"/>
          <w:i w:val="false"/>
          <w:color w:val="000000"/>
          <w:sz w:val="22"/>
        </w:rPr>
        <w:t xml:space="preserve"> </w:t>
      </w:r>
      <w:r>
        <w:rPr>
          <w:rFonts w:ascii="Times New Roman" w:hAnsi="Times New Roman"/>
          <w:b/>
          <w:i w:val="false"/>
          <w:color w:val="000000"/>
          <w:sz w:val="24"/>
        </w:rPr>
        <w:t>TECHNIPFMC PLC INCENTIVE AWARD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0" w:after="0"/>
        <w:ind w:left="2265"/>
        <w:jc w:val="center"/>
      </w:pPr>
      <w:r>
        <w:rPr>
          <w:rFonts w:ascii="Times New Roman" w:hAnsi="Times New Roman"/>
          <w:b w:val="false"/>
          <w:i w:val="false"/>
          <w:color w:val="000000"/>
          <w:sz w:val="22"/>
        </w:rPr>
        <w:t xml:space="preserve"> </w:t>
      </w:r>
      <w:r>
        <w:rPr>
          <w:rFonts w:ascii="Times New Roman" w:hAnsi="Times New Roman"/>
          <w:b/>
          <w:i w:val="false"/>
          <w:color w:val="000000"/>
          <w:sz w:val="24"/>
        </w:rPr>
        <w:t>Directors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This Restricted Stock Unit Agreement (the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Agreement</w:t>
      </w:r>
      <w:r>
        <w:rPr>
          <w:rFonts w:ascii="Times New Roman" w:hAnsi="Times New Roman"/>
          <w:b w:val="false"/>
          <w:i w:val="false"/>
          <w:color w:val="000000"/>
          <w:sz w:val="22"/>
        </w:rPr>
        <w:t xml:space="preserve"> </w:t>
      </w:r>
      <w:r>
        <w:rPr>
          <w:rFonts w:ascii="Times New Roman" w:hAnsi="Times New Roman"/>
          <w:b w:val="false"/>
          <w:i w:val="false"/>
          <w:color w:val="000000"/>
          <w:sz w:val="24"/>
        </w:rPr>
        <w:t>”) is made as of March 8, 2022 (the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Grant Date</w:t>
      </w:r>
      <w:r>
        <w:rPr>
          <w:rFonts w:ascii="Times New Roman" w:hAnsi="Times New Roman"/>
          <w:b w:val="false"/>
          <w:i w:val="false"/>
          <w:color w:val="000000"/>
          <w:sz w:val="22"/>
        </w:rPr>
        <w:t xml:space="preserve"> </w:t>
      </w:r>
      <w:r>
        <w:rPr>
          <w:rFonts w:ascii="Times New Roman" w:hAnsi="Times New Roman"/>
          <w:b w:val="false"/>
          <w:i w:val="false"/>
          <w:color w:val="000000"/>
          <w:sz w:val="24"/>
        </w:rPr>
        <w:t>”) by TechnipFMC plc, a public limited company incorporated under the laws of England and Wales (the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Company</w:t>
      </w:r>
      <w:r>
        <w:rPr>
          <w:rFonts w:ascii="Times New Roman" w:hAnsi="Times New Roman"/>
          <w:b w:val="false"/>
          <w:i w:val="false"/>
          <w:color w:val="000000"/>
          <w:sz w:val="22"/>
        </w:rPr>
        <w:t xml:space="preserve"> </w:t>
      </w:r>
      <w:r>
        <w:rPr>
          <w:rFonts w:ascii="Times New Roman" w:hAnsi="Times New Roman"/>
          <w:b w:val="false"/>
          <w:i w:val="false"/>
          <w:color w:val="000000"/>
          <w:sz w:val="24"/>
        </w:rPr>
        <w:t>”) and</w:t>
      </w:r>
      <w:r>
        <w:rPr>
          <w:rFonts w:ascii="Times New Roman" w:hAnsi="Times New Roman"/>
          <w:b w:val="false"/>
          <w:i w:val="false"/>
          <w:color w:val="000000"/>
          <w:sz w:val="22"/>
        </w:rPr>
        <w:t xml:space="preserve"> </w:t>
      </w:r>
      <w:r>
        <w:rPr>
          <w:rFonts w:ascii="Times New Roman" w:hAnsi="Times New Roman"/>
          <w:b w:val="false"/>
          <w:i w:val="false"/>
          <w:color w:val="000000"/>
          <w:sz w:val="24"/>
          <w:shd w:fill="ffff00"/>
        </w:rPr>
        <w:t>&lt;&lt;Participant Name&gt;&gt;</w:t>
      </w:r>
      <w:r>
        <w:rPr>
          <w:rFonts w:ascii="Times New Roman" w:hAnsi="Times New Roman"/>
          <w:b w:val="false"/>
          <w:i w:val="false"/>
          <w:color w:val="000000"/>
          <w:sz w:val="22"/>
        </w:rPr>
        <w:t xml:space="preserve"> </w:t>
      </w:r>
      <w:r>
        <w:rPr>
          <w:rFonts w:ascii="Times New Roman" w:hAnsi="Times New Roman"/>
          <w:b w:val="false"/>
          <w:i w:val="false"/>
          <w:color w:val="000000"/>
          <w:sz w:val="24"/>
        </w:rPr>
        <w:t>(the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4"/>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The TechnipFMC plc Incentive Award Plan (the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Plan</w:t>
      </w:r>
      <w:r>
        <w:rPr>
          <w:rFonts w:ascii="Times New Roman" w:hAnsi="Times New Roman"/>
          <w:b w:val="false"/>
          <w:i w:val="false"/>
          <w:color w:val="000000"/>
          <w:sz w:val="22"/>
        </w:rPr>
        <w:t xml:space="preserve"> </w:t>
      </w:r>
      <w:r>
        <w:rPr>
          <w:rFonts w:ascii="Times New Roman" w:hAnsi="Times New Roman"/>
          <w:b w:val="false"/>
          <w:i w:val="false"/>
          <w:color w:val="000000"/>
          <w:sz w:val="24"/>
        </w:rPr>
        <w:t>”), as it may be amended or restated from time to time, is incorporated by reference and made a part of this Agreement and will control the rights and obligations of the Company and the Participant under this Agreement. Except as otherwise expressly provided herein, all capitalized terms have the meanings provided in the Plan. To the extent there is a conflict between the Plan and this Agreement, the provisions of the Plan will prevail.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The Compensation &amp; Talent Committee of the Company’s Board of Directors (the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Committee</w:t>
      </w:r>
      <w:r>
        <w:rPr>
          <w:rFonts w:ascii="Times New Roman" w:hAnsi="Times New Roman"/>
          <w:b w:val="false"/>
          <w:i w:val="false"/>
          <w:color w:val="000000"/>
          <w:sz w:val="22"/>
        </w:rPr>
        <w:t xml:space="preserve"> </w:t>
      </w:r>
      <w:r>
        <w:rPr>
          <w:rFonts w:ascii="Times New Roman" w:hAnsi="Times New Roman"/>
          <w:b w:val="false"/>
          <w:i w:val="false"/>
          <w:color w:val="000000"/>
          <w:sz w:val="24"/>
        </w:rPr>
        <w:t>”) determined that it would be in the interest of the Company and its stockholders to grant an award of restricted stock units to the Participant as an inducement to remain in the service of the Company.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The Committee, on behalf of the Company, grants to the Participant an award of</w:t>
      </w:r>
      <w:r>
        <w:rPr>
          <w:rFonts w:ascii="Times New Roman" w:hAnsi="Times New Roman"/>
          <w:b w:val="false"/>
          <w:i w:val="false"/>
          <w:color w:val="000000"/>
          <w:sz w:val="22"/>
        </w:rPr>
        <w:t xml:space="preserve"> </w:t>
      </w:r>
      <w:r>
        <w:rPr>
          <w:rFonts w:ascii="Times New Roman" w:hAnsi="Times New Roman"/>
          <w:b w:val="false"/>
          <w:i w:val="false"/>
          <w:color w:val="000000"/>
          <w:sz w:val="24"/>
          <w:shd w:fill="ffff00"/>
        </w:rPr>
        <w:t>&lt;&lt;Shares</w:t>
      </w:r>
      <w:r>
        <w:rPr>
          <w:rFonts w:ascii="Times New Roman" w:hAnsi="Times New Roman"/>
          <w:b w:val="false"/>
          <w:i w:val="false"/>
          <w:color w:val="000000"/>
          <w:sz w:val="22"/>
        </w:rPr>
        <w:t xml:space="preserve"> </w:t>
      </w:r>
      <w:r>
        <w:rPr>
          <w:rFonts w:ascii="Times New Roman" w:hAnsi="Times New Roman"/>
          <w:b w:val="false"/>
          <w:i w:val="false"/>
          <w:color w:val="000000"/>
          <w:sz w:val="24"/>
          <w:shd w:fill="ffff00"/>
        </w:rPr>
        <w:t>Granted&gt;&gt;</w:t>
      </w:r>
      <w:r>
        <w:rPr>
          <w:rFonts w:ascii="Times New Roman" w:hAnsi="Times New Roman"/>
          <w:b w:val="false"/>
          <w:i w:val="false"/>
          <w:color w:val="000000"/>
          <w:sz w:val="22"/>
        </w:rPr>
        <w:t xml:space="preserve"> </w:t>
      </w:r>
      <w:r>
        <w:rPr>
          <w:rFonts w:ascii="Times New Roman" w:hAnsi="Times New Roman"/>
          <w:b w:val="false"/>
          <w:i w:val="false"/>
          <w:color w:val="000000"/>
          <w:sz w:val="24"/>
        </w:rPr>
        <w:t>restricted stock units (the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RSUs</w:t>
      </w:r>
      <w:r>
        <w:rPr>
          <w:rFonts w:ascii="Times New Roman" w:hAnsi="Times New Roman"/>
          <w:b w:val="false"/>
          <w:i w:val="false"/>
          <w:color w:val="000000"/>
          <w:sz w:val="22"/>
        </w:rPr>
        <w:t xml:space="preserve"> </w:t>
      </w:r>
      <w:r>
        <w:rPr>
          <w:rFonts w:ascii="Times New Roman" w:hAnsi="Times New Roman"/>
          <w:b w:val="false"/>
          <w:i w:val="false"/>
          <w:color w:val="000000"/>
          <w:sz w:val="24"/>
        </w:rPr>
        <w:t>”) of the Company’s ordinary shares (the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Shares</w:t>
      </w:r>
      <w:r>
        <w:rPr>
          <w:rFonts w:ascii="Times New Roman" w:hAnsi="Times New Roman"/>
          <w:b w:val="false"/>
          <w:i w:val="false"/>
          <w:color w:val="000000"/>
          <w:sz w:val="22"/>
        </w:rPr>
        <w:t xml:space="preserve"> </w:t>
      </w:r>
      <w:r>
        <w:rPr>
          <w:rFonts w:ascii="Times New Roman" w:hAnsi="Times New Roman"/>
          <w:b w:val="false"/>
          <w:i w:val="false"/>
          <w:color w:val="000000"/>
          <w:sz w:val="24"/>
        </w:rPr>
        <w:t>”). The award is made upon the following terms and conditions: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1.    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Vesting</w:t>
      </w:r>
      <w:r>
        <w:rPr>
          <w:rFonts w:ascii="Times New Roman" w:hAnsi="Times New Roman"/>
          <w:b w:val="false"/>
          <w:i w:val="false"/>
          <w:color w:val="000000"/>
          <w:sz w:val="22"/>
        </w:rPr>
        <w:t xml:space="preserve"> </w:t>
      </w:r>
      <w:r>
        <w:rPr>
          <w:rFonts w:ascii="Times New Roman" w:hAnsi="Times New Roman"/>
          <w:b w:val="false"/>
          <w:i w:val="false"/>
          <w:color w:val="000000"/>
          <w:sz w:val="24"/>
        </w:rPr>
        <w:t>. The RSUs will vest one year following the Grant Date (the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Vesting</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Date</w:t>
      </w:r>
      <w:r>
        <w:rPr>
          <w:rFonts w:ascii="Times New Roman" w:hAnsi="Times New Roman"/>
          <w:b w:val="false"/>
          <w:i w:val="false"/>
          <w:color w:val="000000"/>
          <w:sz w:val="22"/>
        </w:rPr>
        <w:t xml:space="preserve"> </w:t>
      </w:r>
      <w:r>
        <w:rPr>
          <w:rFonts w:ascii="Times New Roman" w:hAnsi="Times New Roman"/>
          <w:b w:val="false"/>
          <w:i w:val="false"/>
          <w:color w:val="000000"/>
          <w:sz w:val="24"/>
        </w:rPr>
        <w:t>”), subject to the Participant’s continued service as a Director of the Company through the Vesting Date. The RSUs will be payable as elected by the Participant pursuant to a timely filed Award Election Form under the TechnipFMC plc Directors Deferred Compensation Plan, or if no such election is made, then upon termination of service from the Board of Directors, unless otherwise provided in</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Section 2</w:t>
      </w:r>
      <w:r>
        <w:rPr>
          <w:rFonts w:ascii="Times New Roman" w:hAnsi="Times New Roman"/>
          <w:b w:val="false"/>
          <w:i w:val="false"/>
          <w:color w:val="000000"/>
          <w:sz w:val="22"/>
        </w:rPr>
        <w:t xml:space="preserve"> </w:t>
      </w:r>
      <w:r>
        <w:rPr>
          <w:rFonts w:ascii="Times New Roman" w:hAnsi="Times New Roman"/>
          <w:b w:val="false"/>
          <w:i w:val="false"/>
          <w:color w:val="000000"/>
          <w:sz w:val="24"/>
        </w:rPr>
        <w:t>and</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3</w:t>
      </w:r>
      <w:r>
        <w:rPr>
          <w:rFonts w:ascii="Times New Roman" w:hAnsi="Times New Roman"/>
          <w:b w:val="false"/>
          <w:i w:val="false"/>
          <w:color w:val="000000"/>
          <w:sz w:val="22"/>
        </w:rPr>
        <w:t xml:space="preserve"> </w:t>
      </w:r>
      <w:r>
        <w:rPr>
          <w:rFonts w:ascii="Times New Roman" w:hAnsi="Times New Roman"/>
          <w:b w:val="false"/>
          <w:i w:val="false"/>
          <w:color w:val="000000"/>
          <w:sz w:val="24"/>
        </w:rPr>
        <w:t>below (the</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“Settlement Date</w:t>
      </w:r>
      <w:r>
        <w:rPr>
          <w:rFonts w:ascii="Times New Roman" w:hAnsi="Times New Roman"/>
          <w:b w:val="false"/>
          <w:i w:val="false"/>
          <w:color w:val="000000"/>
          <w:sz w:val="22"/>
        </w:rPr>
        <w:t xml:space="preserve"> </w:t>
      </w:r>
      <w:r>
        <w:rPr>
          <w:rFonts w:ascii="Times New Roman" w:hAnsi="Times New Roman"/>
          <w:b w:val="false"/>
          <w:i w:val="false"/>
          <w:color w:val="000000"/>
          <w:sz w:val="24"/>
        </w:rPr>
        <w:t>”). All RSUs will be forfeited upon Participant’s Termination of Service before the Vesting Date other than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Sections 2</w:t>
      </w:r>
      <w:r>
        <w:rPr>
          <w:rFonts w:ascii="Times New Roman" w:hAnsi="Times New Roman"/>
          <w:b w:val="false"/>
          <w:i w:val="false"/>
          <w:color w:val="000000"/>
          <w:sz w:val="22"/>
        </w:rPr>
        <w:t xml:space="preserve"> </w:t>
      </w:r>
      <w:r>
        <w:rPr>
          <w:rFonts w:ascii="Times New Roman" w:hAnsi="Times New Roman"/>
          <w:b w:val="false"/>
          <w:i w:val="false"/>
          <w:color w:val="000000"/>
          <w:sz w:val="24"/>
        </w:rPr>
        <w:t>or</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3</w:t>
      </w:r>
      <w:r>
        <w:rPr>
          <w:rFonts w:ascii="Times New Roman" w:hAnsi="Times New Roman"/>
          <w:b w:val="false"/>
          <w:i w:val="false"/>
          <w:color w:val="000000"/>
          <w:sz w:val="22"/>
        </w:rPr>
        <w:t xml:space="preserve"> </w:t>
      </w:r>
      <w:r>
        <w:rPr>
          <w:rFonts w:ascii="Times New Roman" w:hAnsi="Times New Roman"/>
          <w:b w:val="false"/>
          <w:i w:val="false"/>
          <w:color w:val="000000"/>
          <w:sz w:val="24"/>
        </w:rPr>
        <w:t>below.</w:t>
      </w:r>
      <w:r>
        <w:rPr>
          <w:rFonts w:ascii="Times New Roman" w:hAnsi="Times New Roman"/>
          <w:b w:val="false"/>
          <w:i w:val="false"/>
          <w:color w:val="000000"/>
          <w:sz w:val="22"/>
        </w:rPr>
        <w:t xml:space="preserve"> </w:t>
      </w:r>
      <w:r>
        <w:rPr>
          <w:rFonts w:ascii="Times New Roman" w:hAnsi="Times New Roman"/>
          <w:b/>
          <w:i w:val="false"/>
          <w:color w:val="000000"/>
          <w:sz w:val="24"/>
        </w:rPr>
        <w:t>Prior to the Vesting Date, an Award remains subject to substantial risk of forfeiture.</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2.    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Death or Disability</w:t>
      </w:r>
      <w:r>
        <w:rPr>
          <w:rFonts w:ascii="Times New Roman" w:hAnsi="Times New Roman"/>
          <w:b w:val="false"/>
          <w:i w:val="false"/>
          <w:color w:val="000000"/>
          <w:sz w:val="22"/>
        </w:rPr>
        <w:t xml:space="preserve"> </w:t>
      </w:r>
      <w:r>
        <w:rPr>
          <w:rFonts w:ascii="Times New Roman" w:hAnsi="Times New Roman"/>
          <w:b w:val="false"/>
          <w:i w:val="false"/>
          <w:color w:val="000000"/>
          <w:sz w:val="24"/>
        </w:rPr>
        <w:t>. Notwithstanding</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Section 1</w:t>
      </w:r>
      <w:r>
        <w:rPr>
          <w:rFonts w:ascii="Times New Roman" w:hAnsi="Times New Roman"/>
          <w:b w:val="false"/>
          <w:i w:val="false"/>
          <w:color w:val="000000"/>
          <w:sz w:val="22"/>
        </w:rPr>
        <w:t xml:space="preserve"> </w:t>
      </w:r>
      <w:r>
        <w:rPr>
          <w:rFonts w:ascii="Times New Roman" w:hAnsi="Times New Roman"/>
          <w:b w:val="false"/>
          <w:i w:val="false"/>
          <w:color w:val="000000"/>
          <w:sz w:val="24"/>
        </w:rPr>
        <w:t>, in the event of Participant’s death or Disability (as defined below) prior to the Vesting Date, the RSUs will vest in full and be payable as soon as practicable, but not more than sixty (60) days, following the date of such death or Disability.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Disability</w:t>
      </w:r>
      <w:r>
        <w:rPr>
          <w:rFonts w:ascii="Times New Roman" w:hAnsi="Times New Roman"/>
          <w:b w:val="false"/>
          <w:i w:val="false"/>
          <w:color w:val="000000"/>
          <w:sz w:val="22"/>
        </w:rPr>
        <w:t xml:space="preserve"> </w:t>
      </w:r>
      <w:r>
        <w:rPr>
          <w:rFonts w:ascii="Times New Roman" w:hAnsi="Times New Roman"/>
          <w:b w:val="false"/>
          <w:i w:val="false"/>
          <w:color w:val="000000"/>
          <w:sz w:val="24"/>
        </w:rPr>
        <w:t>” means Participant’s inability to engage in any substantial gainful activity by reason of any medically determinable physical or mental impairment that can be expected to result in death or that can be expected to last for a continuous period of not less than twelve (12) months.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3.    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Change in Control</w:t>
      </w:r>
      <w:r>
        <w:rPr>
          <w:rFonts w:ascii="Times New Roman" w:hAnsi="Times New Roman"/>
          <w:b w:val="false"/>
          <w:i w:val="false"/>
          <w:color w:val="000000"/>
          <w:sz w:val="22"/>
        </w:rPr>
        <w:t xml:space="preserve"> </w:t>
      </w:r>
      <w:r>
        <w:rPr>
          <w:rFonts w:ascii="Times New Roman" w:hAnsi="Times New Roman"/>
          <w:b w:val="false"/>
          <w:i w:val="false"/>
          <w:color w:val="000000"/>
          <w:sz w:val="24"/>
        </w:rPr>
        <w:t>. Notwithstanding</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Section 1</w:t>
      </w:r>
      <w:r>
        <w:rPr>
          <w:rFonts w:ascii="Times New Roman" w:hAnsi="Times New Roman"/>
          <w:b w:val="false"/>
          <w:i w:val="false"/>
          <w:color w:val="000000"/>
          <w:sz w:val="22"/>
        </w:rPr>
        <w:t xml:space="preserve"> </w:t>
      </w:r>
      <w:r>
        <w:rPr>
          <w:rFonts w:ascii="Times New Roman" w:hAnsi="Times New Roman"/>
          <w:b w:val="false"/>
          <w:i w:val="false"/>
          <w:color w:val="000000"/>
          <w:sz w:val="24"/>
        </w:rPr>
        <w:t>, the RSUs will vest in full and be payable on the consummation of the Change in Control</w:t>
      </w:r>
      <w:r>
        <w:rPr>
          <w:rFonts w:ascii="Times New Roman" w:hAnsi="Times New Roman"/>
          <w:b w:val="false"/>
          <w:i w:val="false"/>
          <w:color w:val="000000"/>
          <w:sz w:val="22"/>
        </w:rPr>
        <w:t xml:space="preserve"> </w:t>
      </w:r>
      <w:r>
        <w:rPr>
          <w:rFonts w:ascii="Times New Roman" w:hAnsi="Times New Roman"/>
          <w:b w:val="false"/>
          <w:i w:val="false"/>
          <w:color w:val="1f497c"/>
          <w:sz w:val="24"/>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4.    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Rights and Obligations as Stockholder</w:t>
      </w:r>
      <w:r>
        <w:rPr>
          <w:rFonts w:ascii="Times New Roman" w:hAnsi="Times New Roman"/>
          <w:b w:val="false"/>
          <w:i w:val="false"/>
          <w:color w:val="000000"/>
          <w:sz w:val="22"/>
        </w:rPr>
        <w:t xml:space="preserve"> </w:t>
      </w:r>
      <w:r>
        <w:rPr>
          <w:rFonts w:ascii="Times New Roman" w:hAnsi="Times New Roman"/>
          <w:b w:val="false"/>
          <w:i w:val="false"/>
          <w:color w:val="000000"/>
          <w:sz w:val="24"/>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37b49ca6ce5944c1bf3ba6482e4330b6_61" w:id="1812"/>
    <w:p>
      <w:pPr>
        <w:spacing w:before="0" w:after="0"/>
        <w:ind w:left="120"/>
        <w:jc w:val="left"/>
      </w:pPr>
    </w:p>
    <w:bookmarkEnd w:id="1812"/>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6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(a)    Prior to the Settlement Date, the Participant may not vote, sell, exchange, transfer, pledge, hypothecate or otherwise dispose of any of the RSUs. The Participant will receive Dividend Equivalents on the RSUs, provided, however, that no Dividend Equivalents shall be payable prior to the Vesting Date on any unvested RSUs. All Dividend Equivalents paid on unvested RSUs shall be held by the Company until such RSUs become vested RSUs and shall be paid to the Participant as soon as practicable, but no later than sixty days following the Settlement Date.</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(b)    After the Settlement Date, the Participant agrees to comply with any and all of the Company’s policies and procedures related to trading in the Company’s Shares, including, but not limited to, the Company’s</w:t>
      </w:r>
      <w:r>
        <w:rPr>
          <w:rFonts w:ascii="Times New Roman" w:hAnsi="Times New Roman"/>
          <w:b w:val="false"/>
          <w:i w:val="false"/>
          <w:color w:val="000000"/>
          <w:sz w:val="22"/>
        </w:rPr>
        <w:t xml:space="preserve"> </w:t>
      </w:r>
      <w:r>
        <w:rPr>
          <w:rFonts w:ascii="Times New Roman" w:hAnsi="Times New Roman"/>
          <w:b w:val="false"/>
          <w:i/>
          <w:color w:val="000000"/>
          <w:sz w:val="24"/>
        </w:rPr>
        <w:t>Code of Business Conduct</w:t>
      </w:r>
      <w:r>
        <w:rPr>
          <w:rFonts w:ascii="Times New Roman" w:hAnsi="Times New Roman"/>
          <w:b w:val="false"/>
          <w:i w:val="false"/>
          <w:color w:val="000000"/>
          <w:sz w:val="22"/>
        </w:rPr>
        <w:t xml:space="preserve"> </w:t>
      </w:r>
      <w:r>
        <w:rPr>
          <w:rFonts w:ascii="Times New Roman" w:hAnsi="Times New Roman"/>
          <w:b w:val="false"/>
          <w:i w:val="false"/>
          <w:color w:val="000000"/>
          <w:sz w:val="24"/>
        </w:rPr>
        <w:t>and the</w:t>
      </w:r>
      <w:r>
        <w:rPr>
          <w:rFonts w:ascii="Times New Roman" w:hAnsi="Times New Roman"/>
          <w:b w:val="false"/>
          <w:i w:val="false"/>
          <w:color w:val="000000"/>
          <w:sz w:val="22"/>
        </w:rPr>
        <w:t xml:space="preserve"> </w:t>
      </w:r>
      <w:r>
        <w:rPr>
          <w:rFonts w:ascii="Times New Roman" w:hAnsi="Times New Roman"/>
          <w:b w:val="false"/>
          <w:i/>
          <w:color w:val="000000"/>
          <w:sz w:val="24"/>
        </w:rPr>
        <w:t>Insider Trading Policy</w:t>
      </w:r>
      <w:r>
        <w:rPr>
          <w:rFonts w:ascii="Times New Roman" w:hAnsi="Times New Roman"/>
          <w:b w:val="false"/>
          <w:i w:val="false"/>
          <w:color w:val="000000"/>
          <w:sz w:val="22"/>
        </w:rPr>
        <w:t xml:space="preserve"> </w:t>
      </w:r>
      <w:r>
        <w:rPr>
          <w:rFonts w:ascii="Times New Roman" w:hAnsi="Times New Roman"/>
          <w:b w:val="false"/>
          <w:i w:val="false"/>
          <w:color w:val="000000"/>
          <w:sz w:val="22"/>
        </w:rPr>
        <w:t>and the insider trading and anti-market abuse rules of the U.S. Securities Exchange Act, the Market Abuse Regulation ((EU) No 596/2014 (</w:t>
      </w:r>
      <w:r>
        <w:rPr>
          <w:rFonts w:ascii="Times New Roman" w:hAnsi="Times New Roman"/>
          <w:b w:val="false"/>
          <w:i w:val="false"/>
          <w:color w:val="000000"/>
          <w:sz w:val="22"/>
        </w:rPr>
        <w:t xml:space="preserve"> </w:t>
      </w:r>
      <w:r>
        <w:rPr>
          <w:rFonts w:ascii="Times New Roman" w:hAnsi="Times New Roman"/>
          <w:b/>
          <w:i w:val="false"/>
          <w:color w:val="000000"/>
          <w:sz w:val="22"/>
        </w:rPr>
        <w:t>MAR</w:t>
      </w:r>
      <w:r>
        <w:rPr>
          <w:rFonts w:ascii="Times New Roman" w:hAnsi="Times New Roman"/>
          <w:b w:val="false"/>
          <w:i w:val="false"/>
          <w:color w:val="000000"/>
          <w:sz w:val="22"/>
        </w:rPr>
        <w:t xml:space="preserve"> </w:t>
      </w:r>
      <w:r>
        <w:rPr>
          <w:rFonts w:ascii="Times New Roman" w:hAnsi="Times New Roman"/>
          <w:b w:val="false"/>
          <w:i w:val="false"/>
          <w:color w:val="000000"/>
          <w:sz w:val="22"/>
        </w:rPr>
        <w:t>) and the UK Market Abuse Exit Regulations 2019</w:t>
      </w:r>
      <w:r>
        <w:rPr>
          <w:rFonts w:ascii="Times New Roman" w:hAnsi="Times New Roman"/>
          <w:b w:val="false"/>
          <w:i w:val="false"/>
          <w:color w:val="000000"/>
          <w:sz w:val="22"/>
        </w:rPr>
        <w:t xml:space="preserve"> </w:t>
      </w:r>
      <w:r>
        <w:rPr>
          <w:rFonts w:ascii="Times New Roman" w:hAnsi="Times New Roman"/>
          <w:b w:val="false"/>
          <w:i w:val="false"/>
          <w:color w:val="000000"/>
          <w:sz w:val="24"/>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5.    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No Limitation on Rights of the Company</w:t>
      </w:r>
      <w:r>
        <w:rPr>
          <w:rFonts w:ascii="Times New Roman" w:hAnsi="Times New Roman"/>
          <w:b w:val="false"/>
          <w:i w:val="false"/>
          <w:color w:val="000000"/>
          <w:sz w:val="22"/>
        </w:rPr>
        <w:t xml:space="preserve"> </w:t>
      </w:r>
      <w:r>
        <w:rPr>
          <w:rFonts w:ascii="Times New Roman" w:hAnsi="Times New Roman"/>
          <w:b w:val="false"/>
          <w:i w:val="false"/>
          <w:color w:val="000000"/>
          <w:sz w:val="24"/>
        </w:rPr>
        <w:t>. The granting of RSUs will not in any way affect the right or power of the Company to make adjustments, reclassifications or changes in its capital or business structure or to merge, consolidate, reincorporate, dissolve, liquidate or sell or transfer all or any part of its business or assets.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6.    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Employment</w:t>
      </w:r>
      <w:r>
        <w:rPr>
          <w:rFonts w:ascii="Times New Roman" w:hAnsi="Times New Roman"/>
          <w:b w:val="false"/>
          <w:i w:val="false"/>
          <w:color w:val="000000"/>
          <w:sz w:val="22"/>
        </w:rPr>
        <w:t xml:space="preserve"> </w:t>
      </w:r>
      <w:r>
        <w:rPr>
          <w:rFonts w:ascii="Times New Roman" w:hAnsi="Times New Roman"/>
          <w:b w:val="false"/>
          <w:i w:val="false"/>
          <w:color w:val="000000"/>
          <w:sz w:val="24"/>
        </w:rPr>
        <w:t>. Nothing in this Agreement or in the Plan will be construed as constituting a commitment, guarantee, agreement or understanding of any kind or nature that the Company will continue to appoint the Participant as a Director, or as affecting in any way the right of the Company to terminate the appointment of the Participant at any time.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7.    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Government Regulation</w:t>
      </w:r>
      <w:r>
        <w:rPr>
          <w:rFonts w:ascii="Times New Roman" w:hAnsi="Times New Roman"/>
          <w:b w:val="false"/>
          <w:i w:val="false"/>
          <w:color w:val="000000"/>
          <w:sz w:val="22"/>
        </w:rPr>
        <w:t xml:space="preserve"> </w:t>
      </w:r>
      <w:r>
        <w:rPr>
          <w:rFonts w:ascii="Times New Roman" w:hAnsi="Times New Roman"/>
          <w:b w:val="false"/>
          <w:i w:val="false"/>
          <w:color w:val="000000"/>
          <w:sz w:val="24"/>
        </w:rPr>
        <w:t>. The Company’s obligation to deliver Shares following the Vesting Date will be subject to all applicable laws, rules and regulations and to such approvals by any governmental agencies or national securities exchanges as may be required.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8.    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Withholding</w:t>
      </w:r>
      <w:r>
        <w:rPr>
          <w:rFonts w:ascii="Times New Roman" w:hAnsi="Times New Roman"/>
          <w:b w:val="false"/>
          <w:i w:val="false"/>
          <w:color w:val="000000"/>
          <w:sz w:val="22"/>
        </w:rPr>
        <w:t xml:space="preserve"> </w:t>
      </w:r>
      <w:r>
        <w:rPr>
          <w:rFonts w:ascii="Times New Roman" w:hAnsi="Times New Roman"/>
          <w:b w:val="false"/>
          <w:i w:val="false"/>
          <w:color w:val="000000"/>
          <w:sz w:val="24"/>
        </w:rPr>
        <w:t>. The Company, in accordance with the terms of the Plan, will comply with all applicable withholding tax laws, and will be entitled to take any action necessary to effectuate such compliance. The Company may withhold a portion of the Shares to which the Participant or beneficiary otherwise would be entitled equivalent in value to the taxes required to be withheld, determined based upon the Fair Market Value of the Shares. For purposes of withholding, Fair Market Value shall be equal to the closing price (as reported on the New York Stock Exchange) of the Shares on the Settlement Date, or, if the Settlement Date is not a business day, the next business day immediately following the Settlement Date.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9.    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Notice</w:t>
      </w:r>
      <w:r>
        <w:rPr>
          <w:rFonts w:ascii="Times New Roman" w:hAnsi="Times New Roman"/>
          <w:b w:val="false"/>
          <w:i w:val="false"/>
          <w:color w:val="000000"/>
          <w:sz w:val="22"/>
        </w:rPr>
        <w:t xml:space="preserve"> </w:t>
      </w:r>
      <w:r>
        <w:rPr>
          <w:rFonts w:ascii="Times New Roman" w:hAnsi="Times New Roman"/>
          <w:b w:val="false"/>
          <w:i w:val="false"/>
          <w:color w:val="000000"/>
          <w:sz w:val="24"/>
        </w:rPr>
        <w:t>. Any notice to the Company provided for in this Agreement will be addressed to it in care of its Secretary, TechnipFMC plc, John T. Gremp Campus, 13450 Lockwood Road, Houston, Texas 77044, and any notice to the Participant (or other person entitled to receive the RSUs) will be addressed to such person at the Participant’s address now on file with the Company, or to such other address as either may designate to the other in writing. Any notice will be deemed to be duly given when sent via email or when sent by certified mail (return receipt requested) and deposited (with postage prepaid) in a post office or branch post office regularly maintained by the United States Postal Service.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6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10.    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Administration</w:t>
      </w:r>
      <w:r>
        <w:rPr>
          <w:rFonts w:ascii="Times New Roman" w:hAnsi="Times New Roman"/>
          <w:b w:val="false"/>
          <w:i w:val="false"/>
          <w:color w:val="000000"/>
          <w:sz w:val="22"/>
        </w:rPr>
        <w:t xml:space="preserve"> </w:t>
      </w:r>
      <w:r>
        <w:rPr>
          <w:rFonts w:ascii="Times New Roman" w:hAnsi="Times New Roman"/>
          <w:b w:val="false"/>
          <w:i w:val="false"/>
          <w:color w:val="000000"/>
          <w:sz w:val="24"/>
        </w:rPr>
        <w:t>. The Participant’s rights under this Agreement are expressly subject to the terms and conditions of the Plan, if any, a copy of which has been made available to the Participant.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11.    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Binding Effect</w:t>
      </w:r>
      <w:r>
        <w:rPr>
          <w:rFonts w:ascii="Times New Roman" w:hAnsi="Times New Roman"/>
          <w:b w:val="false"/>
          <w:i w:val="false"/>
          <w:color w:val="000000"/>
          <w:sz w:val="22"/>
        </w:rPr>
        <w:t xml:space="preserve"> </w:t>
      </w:r>
      <w:r>
        <w:rPr>
          <w:rFonts w:ascii="Times New Roman" w:hAnsi="Times New Roman"/>
          <w:b w:val="false"/>
          <w:i w:val="false"/>
          <w:color w:val="000000"/>
          <w:sz w:val="24"/>
        </w:rPr>
        <w:t>. This Agreement will inure to the benefit of and be binding upon the parties hereto and their respective heirs, executors, administrators, successors and permitted assigns.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12.    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Sole Agreement</w:t>
      </w:r>
      <w:r>
        <w:rPr>
          <w:rFonts w:ascii="Times New Roman" w:hAnsi="Times New Roman"/>
          <w:b w:val="false"/>
          <w:i w:val="false"/>
          <w:color w:val="000000"/>
          <w:sz w:val="22"/>
        </w:rPr>
        <w:t xml:space="preserve"> </w:t>
      </w:r>
      <w:r>
        <w:rPr>
          <w:rFonts w:ascii="Times New Roman" w:hAnsi="Times New Roman"/>
          <w:b w:val="false"/>
          <w:i w:val="false"/>
          <w:color w:val="000000"/>
          <w:sz w:val="24"/>
        </w:rPr>
        <w:t>. This Agreement constitutes the entire agreement between the parties to it relating to the RSUs and supersedes any and all prior oral and written representations. This Agreement may only be amended by written agreement between the Company and the Participant.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13.    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Delivery of Documents</w:t>
      </w:r>
      <w:r>
        <w:rPr>
          <w:rFonts w:ascii="Times New Roman" w:hAnsi="Times New Roman"/>
          <w:b w:val="false"/>
          <w:i w:val="false"/>
          <w:color w:val="000000"/>
          <w:sz w:val="22"/>
        </w:rPr>
        <w:t xml:space="preserve"> </w:t>
      </w:r>
      <w:r>
        <w:rPr>
          <w:rFonts w:ascii="Times New Roman" w:hAnsi="Times New Roman"/>
          <w:b w:val="false"/>
          <w:i w:val="false"/>
          <w:color w:val="000000"/>
          <w:sz w:val="24"/>
        </w:rPr>
        <w:t>. Any document relating to participation in the Plan or any notice required or permitted hereunder shall be given in writing and shall be deemed effectively given (except to the extent that this Agreement provides for effectiveness only upon actual receipt of such notice) upon personal delivery, electronic delivery at the e-mail address, if any, provided for the Participant by the Company, or upon deposit in a government sponsored postal service, by registered or certified mail, or with an internationally recognized overnight courier service, with postage and fees prepaid, addressed to the other party at the address shown below that party’s signature hereto or at such other address as such party may designate in writing from time to time to the other party.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(a)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Description of Electronic Delivery</w:t>
      </w:r>
      <w:r>
        <w:rPr>
          <w:rFonts w:ascii="Times New Roman" w:hAnsi="Times New Roman"/>
          <w:b w:val="false"/>
          <w:i w:val="false"/>
          <w:color w:val="000000"/>
          <w:sz w:val="22"/>
        </w:rPr>
        <w:t xml:space="preserve"> </w:t>
      </w:r>
      <w:r>
        <w:rPr>
          <w:rFonts w:ascii="Times New Roman" w:hAnsi="Times New Roman"/>
          <w:b w:val="false"/>
          <w:i w:val="false"/>
          <w:color w:val="000000"/>
          <w:sz w:val="24"/>
        </w:rPr>
        <w:t>. The Plan documents, which may include but do not necessarily include: the Plan, this Agreement, the Plan’s prospectus, and any reports of the Company provided generally to the Company’s stockholders, may be delivered to the Participant electronically. In addition, the Participant may deliver electronically the Agreement to the Company or to such third party involved in administering the Plan as the Company may designate from time to time. Such means of electronic delivery may include but do not necessarily include the delivery of a link to a Company intranet or the internet site of a third party involved in administering the Plan, the delivery of the document via e-mail or such other means of electronic delivery specified by the Company. The Participant may revoke his or her consent to the electronic delivery of documents or may change the electronic mail address to which such documents are to be delivered (if Participant has provided an electronic mail address) at any time by notifying the Company of such revoked consent or revised e-mail address by telephone, postal service or electronic mail. Finally, the Participant understands that he or she is not required to consent to electronic delivery of documents described herein. Electronic execution of this Agreement shall have the same binding effect as a written or hard copy signature and accordingly, shall bind the Participant and the Company to all of the terms and conditions set forth in the Plan and this Agreement.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(b)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Paper Copies</w:t>
      </w:r>
      <w:r>
        <w:rPr>
          <w:rFonts w:ascii="Times New Roman" w:hAnsi="Times New Roman"/>
          <w:b w:val="false"/>
          <w:i w:val="false"/>
          <w:color w:val="000000"/>
          <w:sz w:val="22"/>
        </w:rPr>
        <w:t xml:space="preserve"> </w:t>
      </w:r>
      <w:r>
        <w:rPr>
          <w:rFonts w:ascii="Times New Roman" w:hAnsi="Times New Roman"/>
          <w:b w:val="false"/>
          <w:i w:val="false"/>
          <w:color w:val="000000"/>
          <w:sz w:val="24"/>
        </w:rPr>
        <w:t>. Participant acknowledges that he or she may receive form the Company a paper copy of any documents delivered electronically at no cost to the Participant by contacting the Company by telephone or in writing. The Participant further acknowledges that the Participant will be provided with a paper copy of any documents if the attempted electronic delivery of such documents fails. Similarly, the Participant understands that the Participant must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6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provide the Company or any designated third party administrator with a paper copy of any documents if the attempted electronic delivery or execution of such document fails.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14.    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Section 409A</w:t>
      </w:r>
      <w:r>
        <w:rPr>
          <w:rFonts w:ascii="Times New Roman" w:hAnsi="Times New Roman"/>
          <w:b w:val="false"/>
          <w:i w:val="false"/>
          <w:color w:val="000000"/>
          <w:sz w:val="22"/>
        </w:rPr>
        <w:t xml:space="preserve"> </w:t>
      </w:r>
      <w:r>
        <w:rPr>
          <w:rFonts w:ascii="Times New Roman" w:hAnsi="Times New Roman"/>
          <w:b w:val="false"/>
          <w:i w:val="false"/>
          <w:color w:val="000000"/>
          <w:sz w:val="24"/>
        </w:rPr>
        <w:t>. This Award is not intended to constitute “nonqualified deferred compensation” within the meaning of Section 409A of the Code (together with any Department of Treasury regulations and other interpretive guidance issued thereunder, including without limitation any such regulations or other guidance that may be issued after the date hereof,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Section</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409A</w:t>
      </w:r>
      <w:r>
        <w:rPr>
          <w:rFonts w:ascii="Times New Roman" w:hAnsi="Times New Roman"/>
          <w:b w:val="false"/>
          <w:i w:val="false"/>
          <w:color w:val="000000"/>
          <w:sz w:val="22"/>
        </w:rPr>
        <w:t xml:space="preserve"> </w:t>
      </w:r>
      <w:r>
        <w:rPr>
          <w:rFonts w:ascii="Times New Roman" w:hAnsi="Times New Roman"/>
          <w:b w:val="false"/>
          <w:i w:val="false"/>
          <w:color w:val="000000"/>
          <w:sz w:val="24"/>
        </w:rPr>
        <w:t>”). However, notwithstanding any other provision of the Plan or this Agreement, if at any time the Administrator determines that this Award (or any portion thereof) may be subject to Section 409A, the Administrator shall have the right in its sole discretion (without any obligation to do so or to indemnify the Participant or any other person for failure to do so) to adopt such amendments to the Plan or this Agreement, or adopt other policies and procedures (including amendments, policies and procedures with retroactive effect), or take any other actions, as the Administrator determines are necessary or appropriate for this Award either to be exempt from the application of Section 409A or to comply with the requirements of Section 409A.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15.    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Governing Law</w:t>
      </w:r>
      <w:r>
        <w:rPr>
          <w:rFonts w:ascii="Times New Roman" w:hAnsi="Times New Roman"/>
          <w:b w:val="false"/>
          <w:i w:val="false"/>
          <w:color w:val="000000"/>
          <w:sz w:val="22"/>
        </w:rPr>
        <w:t xml:space="preserve"> </w:t>
      </w:r>
      <w:r>
        <w:rPr>
          <w:rFonts w:ascii="Times New Roman" w:hAnsi="Times New Roman"/>
          <w:b w:val="false"/>
          <w:i w:val="false"/>
          <w:color w:val="000000"/>
          <w:sz w:val="24"/>
        </w:rPr>
        <w:t>. The interpretation, performance and enforcement of this Agreement will be governed by the laws of the State of Delaware.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16.    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4"/>
        </w:rPr>
        <w:t>. Participant acknowledges, agrees and consents, in order to perform, including to implement, manage and administer the Plan and the Agreement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Purposes</w:t>
      </w:r>
      <w:r>
        <w:rPr>
          <w:rFonts w:ascii="Times New Roman" w:hAnsi="Times New Roman"/>
          <w:b w:val="false"/>
          <w:i w:val="false"/>
          <w:color w:val="000000"/>
          <w:sz w:val="22"/>
        </w:rPr>
        <w:t xml:space="preserve"> </w:t>
      </w:r>
      <w:r>
        <w:rPr>
          <w:rFonts w:ascii="Times New Roman" w:hAnsi="Times New Roman"/>
          <w:b w:val="false"/>
          <w:i w:val="false"/>
          <w:color w:val="000000"/>
          <w:sz w:val="24"/>
        </w:rPr>
        <w:t>”), it is necessary to collect and process certain personal information concerning the Participant including: Participant’s name, home address, telephone number, date of birth, national identification number, nationality, any shares of stock held in the Company and details of all Awards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Data</w:t>
      </w:r>
      <w:r>
        <w:rPr>
          <w:rFonts w:ascii="Times New Roman" w:hAnsi="Times New Roman"/>
          <w:b w:val="false"/>
          <w:i w:val="false"/>
          <w:color w:val="000000"/>
          <w:sz w:val="22"/>
        </w:rPr>
        <w:t xml:space="preserve"> </w:t>
      </w:r>
      <w:r>
        <w:rPr>
          <w:rFonts w:ascii="Times New Roman" w:hAnsi="Times New Roman"/>
          <w:b w:val="false"/>
          <w:i w:val="false"/>
          <w:color w:val="000000"/>
          <w:sz w:val="24"/>
        </w:rPr>
        <w:t>”). The Company, having its registered office at One St. Paul’s Churchyard, London, EC4M 8AP, United Kingdom, is the data controller for such processing. As the case may be, Data are collected directly from the Participant or are provided by the Company.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In addition to the Purposes, Company uses the Data (i) in order to comply with securities law and financial reporting and other legal requirements, and (ii) on the basis of its legitimate interest in case of a pending and/or threatening dispute and/or (legal) claim, investigation by a relevant supervisory authority, litigation or arbitration, to determine its legal position, in order to obtain (external) advice and/or to establish and/or defend its (legal) position and/or to exercise a (legal) claim.</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Data may be disclosed to third-party stock plan administrators (including banks, brokers, custodians, central securities depositories, stock exchanges, etc.), their respective auditors, advisors and consultants and any other parties as may be required or appropriate for the Purposes. Data may also be made available to public authorities where required by law or regulation and may also be disclosed to judicial and arbitration courts and/or committees and external advisors. These entities and authorities may be located in the United States, the United Kingdom, the European Economic Area, or elsewhere, including in territories where data protection laws may not be as protective as in the Participant’s jurisdiction of residence. Where relevant, the Company and its Subsidiaries will implement appropriate safeguards to ensure the protection of the Data when disclosing the Data to a third party, such as the standard contractual clauses proposed by the European Commission. Participant may request a copy of such safeguards by contacting the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6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4"/>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4"/>
        </w:rPr>
        <w:t>or Participant’s local human resources representative.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Participant may request to have access to the his or her Data, to rectify any such Data, to erase the Data, to restrict processing of the Data, to object to the processing of the Data, as well as request Data portability pursuant to Articles 15 to 21 of the GDPR or other similar applicable regulations and has the right to file complaints and/or claims with the competent data protection authority. Requests regarding the Data, questions or complaints may be addressed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4"/>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4"/>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Data will be held and used only as long as is necessary for the Purposes. Only where the Company and/or its Subsidiaries are legally obliged to (e.g. for compliance with legal and financial reporting purposes), or where this is necessary for defending their interests in the context of judicial proceedings, the Company will store the Data for longer periods. Participant may request further information on retention period applicable to the Data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4"/>
          <w:u w:val="single"/>
        </w:rPr>
        <w:t>privacy@TechnipFMC.com.</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It is obligatory for the Participant to provide any Data requested. If the Participant chooses not to furnish any Data requested or restrict the processing of the Data, Company will not be able to perform its obligations under the Plan or this Agreement.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If Participant is located outside of the European Economic Area and to the extent consent to the processing and/or the transfer of Data is required by law, Participant hereby consents to such processing and/or transfer as described in this Section 16. At any time, Participant may withdraw the consent given herein in writing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4"/>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4"/>
        </w:rPr>
        <w:t>. Participant acknowledges, agrees and accepts that in the event he or she chooses to withdraw his or her consent, Company may not be able to perform its obligations and administer the Plan and the Agreement.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17.    </w:t>
      </w:r>
      <w:r>
        <w:rPr>
          <w:rFonts w:ascii="Times New Roman" w:hAnsi="Times New Roman"/>
          <w:b w:val="false"/>
          <w:i w:val="false"/>
          <w:color w:val="000000"/>
          <w:sz w:val="22"/>
        </w:rPr>
        <w:t xml:space="preserve"> </w:t>
      </w:r>
      <w:r>
        <w:rPr>
          <w:rFonts w:ascii="Times New Roman" w:hAnsi="Times New Roman"/>
          <w:b w:val="false"/>
          <w:i w:val="false"/>
          <w:color w:val="000000"/>
          <w:sz w:val="24"/>
          <w:u w:val="single"/>
        </w:rPr>
        <w:t>Funding</w:t>
      </w:r>
      <w:r>
        <w:rPr>
          <w:rFonts w:ascii="Times New Roman" w:hAnsi="Times New Roman"/>
          <w:b w:val="false"/>
          <w:i w:val="false"/>
          <w:color w:val="000000"/>
          <w:sz w:val="22"/>
        </w:rPr>
        <w:t xml:space="preserve"> </w:t>
      </w:r>
      <w:r>
        <w:rPr>
          <w:rFonts w:ascii="Times New Roman" w:hAnsi="Times New Roman"/>
          <w:b w:val="false"/>
          <w:i w:val="false"/>
          <w:color w:val="000000"/>
          <w:sz w:val="24"/>
        </w:rPr>
        <w:t>. The RSUs represent an unfunded promise to pay and deliver Shares in the future.</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Executed as of the Grant Date.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left"/>
      </w:pPr>
      <w:r>
        <w:rPr>
          <w:rFonts w:ascii="Times New Roman" w:hAnsi="Times New Roman"/>
          <w:b w:val="false"/>
          <w:i w:val="false"/>
          <w:color w:val="000000"/>
          <w:sz w:val="22"/>
        </w:rPr>
        <w:t xml:space="preserve"> </w:t>
      </w:r>
      <w:r>
        <w:rPr>
          <w:rFonts w:ascii="Times New Roman" w:hAnsi="Times New Roman"/>
          <w:b/>
          <w:i w:val="false"/>
          <w:color w:val="000000"/>
          <w:sz w:val="24"/>
        </w:rPr>
        <w:t>TechnipFMC plc</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
        </w:pBdr>
        <w:spacing w:before="90" w:after="0"/>
        <w:ind w:left="348"/>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By:    </w:t>
      </w:r>
      <w:r>
        <w:rPr>
          <w:rFonts w:ascii="Times New Roman" w:hAnsi="Times New Roman"/>
          <w:b w:val="false"/>
          <w:i w:val="false"/>
          <w:color w:val="000000"/>
          <w:sz w:val="22"/>
        </w:rPr>
        <w:t xml:space="preserve"> </w:t>
      </w:r>
      <w:r>
        <w:drawing>
          <wp:inline distT="0" distB="0" distL="0" distR="0">
            <wp:extent cx="2133600" cy="762000"/>
            <wp:effectExtent l="0" t="0" r="0" b="0"/>
            <wp:docPr id="0" name="" descr="image_3.jpg"/>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33600" cy="762000"/>
                    </a:xfrm>
                    <a:prstGeom prst="rect">
                      <a:avLst/>
                    </a:prstGeom>
                  </pic:spPr>
                </pic:pic>
              </a:graphicData>
            </a:graphic>
          </wp:inline>
        </w:drawing>
      </w:r>
      <w:r>
        <w:rPr>
          <w:rFonts w:ascii="Times New Roman" w:hAnsi="Times New Roman"/>
          <w:b w:val="false"/>
          <w:i w:val="false"/>
          <w:color w:val="000000"/>
          <w:sz w:val="22"/>
        </w:rPr>
        <w:t xml:space="preserve"> </w:t>
      </w:r>
    </w:p>
    <w:p>
      <w:pPr>
        <w:pBdr>
          <w:left w:space="25"/>
        </w:pBdr>
        <w:spacing w:before="0" w:after="0"/>
        <w:ind w:left="798"/>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5"/>
        <w:gridCol w:w="6191"/>
        <w:gridCol w:w="66"/>
        <w:gridCol w:w="66"/>
        <w:gridCol w:w="372"/>
        <w:gridCol w:w="66"/>
        <w:gridCol w:w="66"/>
        <w:gridCol w:w="5042"/>
        <w:gridCol w:w="66"/>
      </w:tblGrid>
      <w:tr>
        <w:trPr>
          <w:trHeight w:val="30" w:hRule="atLeast"/>
        </w:trPr>
        <w:tc>
          <w:tcPr>
            <w:tcW w:w="65" w:type="dxa"/>
            <w:tcBorders/>
            <w:tcMar>
              <w:top w:w="15" w:type="dxa"/>
              <w:left w:w="15" w:type="dxa"/>
              <w:bottom w:w="15" w:type="dxa"/>
              <w:right w:w="15" w:type="dxa"/>
            </w:tcMar>
            <w:vAlign w:val="center"/>
          </w:tcPr>
          <w:p/>
        </w:tc>
        <w:tc>
          <w:tcPr>
            <w:tcW w:w="6191"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372"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5042"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r>
      <w:tr>
        <w:trPr>
          <w:trHeight w:val="345" w:hRule="atLeast"/>
        </w:trPr>
        <w:tc>
          <w:tcPr>
            <w:tcW w:w="0" w:type="auto"/>
            <w:gridSpan w:val="3"/>
            <w:tcBorders>
              <w:top w:val="single" w:color="000000" w:sz="11"/>
            </w:tcBorders>
            <w:tcMar>
              <w:top w:w="30" w:type="dxa"/>
              <w:left w:w="10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Nisha Rai</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pBdr>
                <w:left w:space="5"/>
              </w:pBdr>
              <w:spacing w:before="0" w:after="0"/>
              <w:ind w:left="9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shd w:fill="ffff00"/>
              </w:rPr>
              <w:t>&lt;&lt;Participant Name&gt;&gt;</w:t>
            </w:r>
            <w:r>
              <w:rPr>
                <w:rFonts w:ascii="Times New Roman" w:hAnsi="Times New Roman"/>
                <w:b w:val="false"/>
                <w:i w:val="false"/>
                <w:color w:val="000000"/>
                <w:sz w:val="22"/>
              </w:rPr>
              <w:t xml:space="preserve"> </w:t>
            </w:r>
          </w:p>
        </w:tc>
      </w:tr>
      <w:tr>
        <w:trPr>
          <w:trHeight w:val="600" w:hRule="atLeast"/>
        </w:trPr>
        <w:tc>
          <w:tcPr>
            <w:tcW w:w="0" w:type="auto"/>
            <w:gridSpan w:val="3"/>
            <w:tcBorders/>
            <w:tcMar>
              <w:top w:w="30" w:type="dxa"/>
              <w:left w:w="105"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Executive Vice President, People &amp; Culture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pBdr>
                <w:left w:space="5"/>
              </w:pBdr>
              <w:spacing w:before="0" w:after="0"/>
              <w:ind w:left="9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shd w:fill="ffff00"/>
              </w:rPr>
              <w:t>&lt;&lt;Signed Electronically&gt;&gt;</w:t>
            </w:r>
            <w:r>
              <w:rPr>
                <w:rFonts w:ascii="Times New Roman" w:hAnsi="Times New Roman"/>
                <w:b w:val="false"/>
                <w:i w:val="false"/>
                <w:color w:val="000000"/>
                <w:sz w:val="22"/>
              </w:rPr>
              <w:t xml:space="preserve"> </w:t>
            </w:r>
          </w:p>
        </w:tc>
      </w:tr>
      <w:tr>
        <w:trPr>
          <w:trHeight w:val="18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pBdr>
                <w:left w:space="5"/>
              </w:pBdr>
              <w:spacing w:before="0" w:after="0"/>
              <w:ind w:left="9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shd w:fill="ffff00"/>
              </w:rPr>
              <w:t>&lt;&lt;Acceptance Date&gt;&gt;</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30"/>
        </w:pBdr>
        <w:spacing w:before="217" w:after="0"/>
        <w:ind w:left="240"/>
        <w:jc w:val="left"/>
      </w:pPr>
      <w:r>
        <w:rPr>
          <w:rFonts w:ascii="Times New Roman" w:hAnsi="Times New Roman"/>
          <w:b w:val="false"/>
          <w:i w:val="false"/>
          <w:color w:val="000000"/>
          <w:sz w:val="22"/>
        </w:rPr>
        <w:t xml:space="preserve"> </w:t>
      </w:r>
      <w:r>
        <w:rPr>
          <w:rFonts w:ascii="Times New Roman" w:hAnsi="Times New Roman"/>
          <w:b/>
          <w:i w:val="false"/>
          <w:color w:val="000000"/>
          <w:sz w:val="24"/>
        </w:rPr>
        <w:t>This document constitutes part of a prospectus covering securities that have been registered under the Securities Act of 1933.</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37b49ca6ce5944c1bf3ba6482e4330b6_67" w:id="1813"/>
    <w:p>
      <w:pPr>
        <w:spacing w:before="0" w:after="0"/>
        <w:ind w:left="120"/>
        <w:jc w:val="left"/>
      </w:pPr>
    </w:p>
    <w:bookmarkEnd w:id="1813"/>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80" w:after="0"/>
        <w:ind w:left="2264"/>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SCHEDULE 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1"/>
          <w:right w:space="30"/>
        </w:pBdr>
        <w:spacing w:before="90" w:after="0"/>
        <w:ind w:left="2286"/>
        <w:jc w:val="left"/>
      </w:pPr>
      <w:r>
        <w:rPr>
          <w:rFonts w:ascii="Times New Roman" w:hAnsi="Times New Roman"/>
          <w:b w:val="false"/>
          <w:i w:val="false"/>
          <w:color w:val="000000"/>
          <w:sz w:val="22"/>
        </w:rPr>
        <w:t xml:space="preserve"> </w:t>
      </w:r>
      <w:r>
        <w:rPr>
          <w:rFonts w:ascii="Times New Roman" w:hAnsi="Times New Roman"/>
          <w:b/>
          <w:i w:val="false"/>
          <w:color w:val="000000"/>
          <w:sz w:val="22"/>
          <w:u w:val="single"/>
        </w:rPr>
        <w:t>TO TECHNIPFMC PLC INCENTIVE AWARD PLAN</w:t>
      </w:r>
      <w:r>
        <w:rPr>
          <w:rFonts w:ascii="Times New Roman" w:hAnsi="Times New Roman"/>
          <w:b w:val="false"/>
          <w:i w:val="false"/>
          <w:color w:val="000000"/>
          <w:sz w:val="22"/>
        </w:rPr>
        <w:t xml:space="preserve"> </w:t>
      </w:r>
      <w:r>
        <w:rPr>
          <w:rFonts w:ascii="Times New Roman" w:hAnsi="Times New Roman"/>
          <w:b/>
          <w:i w:val="false"/>
          <w:color w:val="000000"/>
          <w:sz w:val="22"/>
          <w:u w:val="single"/>
        </w:rPr>
        <w:t>RESTRICTED STOCK UNIT AWARD AGREEMENT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90" w:after="0"/>
        <w:ind w:left="2264"/>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COUNTRY SCHEDULE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includes (i) additional terms and conditions applicable to all Participants, and (ii) additional terms applicable to Participants providing services to the Company in the countries identified below. These terms and conditions are in addition to those set forth in the Agreement, unless otherwise noted, and to the extent there are any inconsistencies between these terms and conditions and those set forth in the Agreement, these terms and conditions shall prevail. Any capitalized term used in 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without definition shall have the meaning ascribed to such term in the Plan or the Agreement, as applicable.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i w:val="false"/>
          <w:color w:val="000000"/>
          <w:sz w:val="22"/>
        </w:rPr>
        <w:t>Participants are advised to seek appropriate professional advice as to how the relevant exchange control and tax laws in the country of residence may apply to Awards.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0" w:after="0"/>
        <w:ind w:left="960"/>
        <w:jc w:val="left"/>
      </w:pPr>
      <w:r>
        <w:rPr>
          <w:rFonts w:ascii="Times New Roman" w:hAnsi="Times New Roman"/>
          <w:b w:val="false"/>
          <w:i w:val="false"/>
          <w:color w:val="000000"/>
          <w:sz w:val="22"/>
        </w:rPr>
        <w:t xml:space="preserve"> </w:t>
      </w:r>
      <w:r>
        <w:rPr>
          <w:rFonts w:ascii="Times New Roman" w:hAnsi="Times New Roman"/>
          <w:b/>
          <w:i w:val="false"/>
          <w:color w:val="000000"/>
          <w:sz w:val="22"/>
        </w:rPr>
        <w:t>I.    GLOBAL PROVISIONS APPLICABLE TO ALL PARTICIPANTS</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0" w:after="0"/>
        <w:ind w:left="96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By acceptance of the Award, the Participant acknowledges and agrees that:</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No Guarantee of Continued Service. THE VESTING OF THE RESTRICTED STOCK UNITS PURSUANT TO THE VESTING SCHEDULE WILL OCCUR ONLY IF THE PARTICIPANT CONTINUES AS A DIRECTOR, OR EMPLOYEE (AS APPLICABLE) OF THE COMPANY OR A SUBSIDIARY THROUGH THE APPLICABLE VESTING DATE UNLESS OTHERWISE SPECIFICALLY PROVIDED IN THE AGREEMENT. THE TRANSACTIONS CONTEMPLATED HEREUNDER AND THE VESTING SCHEDULE DO NOT CONSTITUTE AN EXPRESS OR IMPLIED PROMISE OF CONTINUED ENGAGEMENT AS A DIRECTOR OR EMPLOYEE FOR THE VESTING PERIOD, FOR ANY PERIOD, OR AT ALL, AND WILL NOT INTERFERE IN ANY WAY WITH THE RIGHT OF THE COMPANY OR ANY SUBSIDIARY TO EFFECT A TERMINATION OF SERVICES AT ANY TIME,AND FOR ANY REASON, NOR SHALL IT BE CONSTRUED TO AMEND OR MODIFY THE TERMS OF ANY CONSULTANCY, DIRECTORSHIP, EMPLOYMENT OR OTHER SERVICE AGREEMENT BETWEEN A PARTICIPANT AND THE COMPANY OR ANY SUBSIDIARY.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The Plan is discretionary in nature and that, subject to the terms of the Plan, the Company can amend, cancel or terminate the Plan at any time.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grant of the RSUs under the Plan is voluntary and occasional and does not give Participant any contractual or other right to receive RSUs or benefits in lieu of RSUs in the future, even if a Participant has received RSUs repeatedly in the past.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    All determinations with respect to any future awards, including, but not limited to, the times when awards under the Plan shall be granted and the terms thereof, including the time or times when any RSUs may vest, will be at the sole discretion of the Administrator.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0"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    Participation in the Plan is voluntary.</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(f)    The value of the RSUs is an extraordinary item of compensation that is outside of the scope of any directorship, consultancy or employment contract or relationship.</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(g)    The RSUs are not part of normal or expected compensation or salary for any purpose, including, without limitation, calculating severance, resignation, redundancy, end of service payments, bonuses, long-service awards, pension or retirement benefits, or similar payments.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(h)    The RSUs shall expire, terminate and be forfeited upon Termination of Services for any reason, except as otherwise explicitly provided in this Agreement as may be modified by this Schedule A and/or the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future value of the Shares that may be issued upon vesting of the RSUs is unknown and cannot be predicted with any certainty.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(j)    No claim or entitlement to compensation or damages arises from the expiration, termination or forfeiture of the RSUs or any portion thereof.</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(k)    Neither the Company nor any Subsidiary has provided, nor will they provide, any Participant with specific tax, legal or financial advice with respect to the RSUs, the Shares issuable upon vesting of RSUs, this Agreement, this Schedule A or the Plan. Neither the Company nor any Subsidiary is making, nor have they made, any recommendations relating to participation in the Plan, the receipt of the RSUs or the acquisition or sale of Shares upon receipt of RSUs.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(l)    The Participant shall bear any and all risk associated with the exchange of currency and the fluctuation of currency exchange rates in connection with this Award, including without limitation in connection with the sale of any Shares issued upon vesting of the RSUs.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(m)    It shall be the Participant’s responsibility to comply with any and all exchange control requirements applicable to the RSUs and the sale of Shares issued upon vesting of the RSUs and any resulting funds including, without limitation, reporting or repatriation requirements.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(n)    The Participant shall be responsible for legal compliance requirements relating to the RSUs or the ownership and possible sale of any Shares issued upon vesting of the RSUs, including, but not limited to, tax reporting, the exchange of U.S. dollars into or from local currency, the transfer of funds to or from the United States, and the opening and use of a U.S. brokerage account.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(o)    If this Agreement, the Plan, any website or any other document related to the RSUs is translated into a language other than English, and if the translated version is different from the English version, the English language version will take precedence. By acceptance of the RSUs, the Participant confirms having read and understood the documents relating to the Plan and the RSUs, including, without limitation, this Agreement and this Schedule A, which were provided in English, and waives any requirement for the Company to provide these documents in any other language.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    The Participant’s right to vest in the RSUs will terminate effective as of the date that is the earlier of (1) the effective date of the Participant’s Termination of Services (whether or not in breach of local labor laws), or (2) the date he or she is no longer actively providing services, regardless of any notice period or period of pay in lieu of such notice required under Applicable Laws (including, but not limited to statutory law, regulatory law and/or common law); the Company shall have the exclusive discretion to determine when the Participant is no longer actively providing services for purposes of the RSUs.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(q)    To the extent the Participant is providing services in a country identified in Section II of 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 such Participant understands and agrees that the provisions for such country apply and are incorporated into the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37b49ca6ce5944c1bf3ba6482e4330b6_70" w:id="1814"/>
    <w:p>
      <w:pPr>
        <w:spacing w:before="0" w:after="0"/>
        <w:ind w:left="120"/>
        <w:jc w:val="left"/>
      </w:pPr>
    </w:p>
    <w:bookmarkEnd w:id="1814"/>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right w:space="36"/>
        </w:pBdr>
        <w:spacing w:before="91" w:after="0"/>
        <w:ind w:left="960"/>
        <w:jc w:val="left"/>
      </w:pPr>
      <w:r>
        <w:rPr>
          <w:rFonts w:ascii="Times New Roman" w:hAnsi="Times New Roman"/>
          <w:b w:val="false"/>
          <w:i w:val="false"/>
          <w:color w:val="000000"/>
          <w:sz w:val="22"/>
        </w:rPr>
        <w:t xml:space="preserve"> </w:t>
      </w:r>
      <w:r>
        <w:rPr>
          <w:rFonts w:ascii="Times New Roman" w:hAnsi="Times New Roman"/>
          <w:b/>
          <w:i w:val="false"/>
          <w:color w:val="000000"/>
          <w:sz w:val="22"/>
        </w:rPr>
        <w:t>II.    COUNTRY SPECIFIC PROVISIONS APPLICABLE TO PARTICIPANTS WHO PROVIDE SERVICES IN THE IDENTIFIED COUNTRIES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0" w:after="0"/>
        <w:ind w:left="2264"/>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AUSTRALIA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Australia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Australia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Award Plan. A copy of the Plan is attached to this Agreement.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The Plan and this Agreement do not constitute financial advice. Any advice given by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Company in relation to the RSUs or the Shares does not constitute financial advice and does not take into</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account the Participant’s objectives, financial situation and needs.</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In considering the RSUs and the Shares that the Participant will hold on vesting of the RSUs, the Participant should consider the risk factors that could affect the performance of the Company. The Participant should be aware that there are risks associated with any stock market investment. It is important to recognize that stock prices and dividends might fall or rise. Factors affecting the market price include domestic and international economic conditions and outlook, changes in government fiscal, monetary and regulatory policies, changes in interest rates and inflation rates, the announcement of new technologies and variations in general market conditions and/or market conditions which are specific to a particular industry. In addition, share prices of many companies are affected by factors which might be unrelated to the operating performance of the relevant company. Such factors might adversely affect the market price of the Shares in the Company. Further, there is no guarantee that the Company’s Shares will trade at a particular volume or that there will be an ongoing liquid market for the Shares, accordingly there is a risk that, should the market for the Shares become illiquid, the Participant will be unable to realize the Participant’s investment.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should carefully consider these risks in light of the Participant’s investment objectives, financial situation and particular needs (including financial and tax issues) and seek professional guidance from your stockbroker, solicitor, accountant, financial adviser or other independent professional adviser before deciding whether to accept the offer of RSUs or to acquire Shares.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How to Calculate Values in Australian Dollars. The Participant may be paid earned RSUs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which have vested in accordance with the vesting schedule outlined above in accordance with the terms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the Plan by delivery of Shares in the Company or the payment of cash of an amount equal to the Fair Market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Value of those shares (or a combination of both). The Participant will not be required to pay any amount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for the payment of earned RSUs.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90" w:after="0"/>
        <w:ind w:left="23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can ascertain the market price of a Share in the Company from time to time by visiting either: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Company’s website (</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http://www.technipfmc.com/en/</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in United States Dollars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USD</w:t>
      </w:r>
      <w:r>
        <w:rPr>
          <w:rFonts w:ascii="Times New Roman" w:hAnsi="Times New Roman"/>
          <w:b w:val="false"/>
          <w:i w:val="false"/>
          <w:color w:val="000000"/>
          <w:sz w:val="22"/>
        </w:rPr>
        <w:t xml:space="preserve"> </w:t>
      </w:r>
      <w:r>
        <w:rPr>
          <w:rFonts w:ascii="Times New Roman" w:hAnsi="Times New Roman"/>
          <w:b w:val="false"/>
          <w:i w:val="false"/>
          <w:color w:val="000000"/>
          <w:sz w:val="22"/>
        </w:rPr>
        <w:t>”) on the New York Stock Exchange website (</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https://www.nyse.com/index</w:t>
      </w:r>
      <w:r>
        <w:rPr>
          <w:rFonts w:ascii="Times New Roman" w:hAnsi="Times New Roman"/>
          <w:b w:val="false"/>
          <w:i w:val="false"/>
          <w:color w:val="000000"/>
          <w:sz w:val="22"/>
        </w:rPr>
        <w:t xml:space="preserve"> </w:t>
      </w:r>
      <w:r>
        <w:rPr>
          <w:rFonts w:ascii="Times New Roman" w:hAnsi="Times New Roman"/>
          <w:b w:val="false"/>
          <w:i w:val="false"/>
          <w:color w:val="000000"/>
          <w:sz w:val="22"/>
        </w:rPr>
        <w:t>) and searching for “TechnipFMC” or “FTI”; or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To determine the market value of a Share in Australian Dollars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AUD</w:t>
      </w:r>
      <w:r>
        <w:rPr>
          <w:rFonts w:ascii="Times New Roman" w:hAnsi="Times New Roman"/>
          <w:b w:val="false"/>
          <w:i w:val="false"/>
          <w:color w:val="000000"/>
          <w:sz w:val="22"/>
        </w:rPr>
        <w:t xml:space="preserve"> </w:t>
      </w:r>
      <w:r>
        <w:rPr>
          <w:rFonts w:ascii="Times New Roman" w:hAnsi="Times New Roman"/>
          <w:b w:val="false"/>
          <w:i w:val="false"/>
          <w:color w:val="000000"/>
          <w:sz w:val="22"/>
        </w:rPr>
        <w:t>”), you will need to apply the prevailing USD : AUD or EUR:AUD exchange rate (as relevant). For example, if the exchange rate is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37b49ca6ce5944c1bf3ba6482e4330b6_73" w:id="1815"/>
    <w:p>
      <w:pPr>
        <w:spacing w:before="0" w:after="0"/>
        <w:ind w:left="120"/>
        <w:jc w:val="left"/>
      </w:pPr>
    </w:p>
    <w:bookmarkEnd w:id="1815"/>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USD : 1.5 AUD, and one Share has a value of USD $1 on the NYSE, its equivalent value will be AUD</w:t>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$1.50. Please contact your bank for the prevailing USD: AUD exchange rate or for an approximate exchange rate published by the Reserve Bank of Australia you can follow this link:</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http://www.rba.gov.au/statistics/frequency/exchange-rates.html</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 Exchange control reporting is required for cash</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transactions exceeding A$10,000 and international fund transfers coming into or going out of Australia.</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The Australian bank assisting with the transaction will file the report. If there is no Australian bank</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involved in the transfer, the Participant will be required to file the report.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91" w:after="0"/>
        <w:ind w:left="2265"/>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BRAZIL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Brazil</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Brazil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Acknowledgment of Nature of Plan and RSUs. In accepting this Agreement, Participant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acknowledges that in the event of termination of Participant’s employment (whether or not in breach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local labor laws), Participant’s rights to unvested RSUs under the Plan, if any, will terminate effective as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of the date that Participant is no longer actively employed and will not be extended by any notice period</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mandated under applicable local laws (e.g., active employment would not include a period of “garden leave”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or notice period). The Administrator shall have the exclusive discretion to determine when Participant 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longer actively employed for purposes of Participant’s RSUs.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 If Participant is a resident or domiciled in Brazil,</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 will be required to submit an annual declaration of assets and rights held outside of Brazil to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Central Bank of Brazil if the aggregate value of such assets and rights is equal to or greater than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applicable statutory threshold from time to time. Please note that the threshold may be changed annually.</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Acknowledgment of Forfeiture and Claw-Back Provisions. In accepting this Agreement,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 acknowledges being subject to the provisions of any forfeiture and claw-back policy</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implemented by the Company, including, without limitation, any claw-back policy adopted to comply with</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the requirements of Applicable Law.</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Restrictions. Awards granted under the Plan do not constitute a public offer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the Shares. The Plan and this Agreement are only addressed to the Participant and other selected Employees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and have not been offered or solicited by means of any public communication services. The Shares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deliverable upon settlement of the RSUs under the Plan are not negotiable in Brazil.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90" w:after="0"/>
        <w:ind w:left="2264"/>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CANADA</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Canada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Canada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 For the purposes of this Agreement, Participant will be deemed to</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have experienced a Termination of Service on the date when Participant is no longer providing active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services to the Company and its Subsidiaries and affiliates. Such date shall not be extended by any notice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of termination period or payment in lieu of notice required to be provided under applicable local law,</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including common law;</w:t>
      </w:r>
      <w:r>
        <w:rPr>
          <w:rFonts w:ascii="Times New Roman" w:hAnsi="Times New Roman"/>
          <w:b w:val="false"/>
          <w:i w:val="false"/>
          <w:color w:val="000000"/>
          <w:sz w:val="22"/>
        </w:rPr>
        <w:t xml:space="preserve"> </w:t>
      </w:r>
      <w:r>
        <w:rPr>
          <w:rFonts w:ascii="Times New Roman" w:hAnsi="Times New Roman"/>
          <w:b w:val="false"/>
          <w:i/>
          <w:color w:val="000000"/>
          <w:sz w:val="22"/>
          <w:u w:val="single"/>
        </w:rPr>
        <w:t>provided</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t>
      </w:r>
      <w:r>
        <w:rPr>
          <w:rFonts w:ascii="Times New Roman" w:hAnsi="Times New Roman"/>
          <w:b w:val="false"/>
          <w:i w:val="false"/>
          <w:color w:val="000000"/>
          <w:sz w:val="22"/>
        </w:rPr>
        <w:t xml:space="preserve"> </w:t>
      </w:r>
      <w:r>
        <w:rPr>
          <w:rFonts w:ascii="Times New Roman" w:hAnsi="Times New Roman"/>
          <w:b w:val="false"/>
          <w:i/>
          <w:color w:val="000000"/>
          <w:sz w:val="22"/>
          <w:u w:val="single"/>
        </w:rPr>
        <w:t>however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 that where any greater period is expressly required by</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applicable employment or labour standards legislation (if such legislation is applicable), Termination of</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Service will be deemed to occur immediately following the minimum prescribed period under that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legislation.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9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Special Provisions for Participants in Canada.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2"/>
        </w:rPr>
        <w:t>French Language Provision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following provisions will apply if Participant is a resident of Quebec:</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parties acknowledge that it is their express wish that this Agreement, as well as all documents, notices and legal proceedings entered into, given or instituted pursuant hereto or relating directly or indirectly hereto, be drawn up in English.</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color w:val="000000"/>
          <w:sz w:val="22"/>
        </w:rPr>
        <w:t>Les parties reconnaissent avoir exigé la rédaction en anglais de cette convention (“Agreement”), ainsi que de tous documents exécutés, avis donnés et procédures judiciaires intentées, directement ou indirectement, relativement a la présente convention.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The Company reserves the right to impose other requirements on this RSU and the Shares acquired upon vesting of this RSU, to the extent the Company determines it is necessary or advisable in order to comply with local laws or facilitate the administration of the Plan, and to require Participant to sign any additional agreements or undertakings that may be necessary to accomplish the foregoing.</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Detrimental Activity. For the purposes of this Agreement, the definition of “Detrimental</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Activity” in paragraph 23 shall be expanded to include any act or omission constituting cause for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the Participant’s employment or relationship with the Company or its Subsidiaries without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notice or other obligation under Applicable Law;</w:t>
      </w:r>
      <w:r>
        <w:rPr>
          <w:rFonts w:ascii="Times New Roman" w:hAnsi="Times New Roman"/>
          <w:b w:val="false"/>
          <w:i w:val="false"/>
          <w:color w:val="000000"/>
          <w:sz w:val="22"/>
        </w:rPr>
        <w:t xml:space="preserve"> </w:t>
      </w:r>
      <w:r>
        <w:rPr>
          <w:rFonts w:ascii="Times New Roman" w:hAnsi="Times New Roman"/>
          <w:b w:val="false"/>
          <w:i/>
          <w:color w:val="000000"/>
          <w:sz w:val="22"/>
          <w:u w:val="single"/>
        </w:rPr>
        <w:t>provided, however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 that for Participants employed in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Province of Ontario, “Detrimental Activity” means wilful misconduct, disobedience or wilful neglect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duty that is not trivial and has not been condoned by the Employer.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Canadian Securities Law Compliance. Participant acknowledges that he/she shall only be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permitted to sell any Shares acquired pursuant to the Plan through the facilities of the stock exchange(s) 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which the shares are listed at that time.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 Pursuant to Section 20 of the Agreement, Participant hereby consents to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collection, use and disclosure of his/her Data by the Employer and the Company (and each of their service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providers) for the Purposes. Canadian Participants’ Data will be kept at St. John’s, Newfoundland and</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Calgary, Alberta and accessible to limited People and Culture employees. The persons designated to be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responsible for ensuring that the Employer and/or the Company, as applicable, complies with applicable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privacy and data protection laws in Canada are the Senior Human Resources Manager for TechnipFMC</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Canada Ltd. and the Manager, Human Resources &amp; Administration for TechnipFMC Canada Ltd. who can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be respectively reached at the following contact details: + 1 403 781 3267 and +1 709 724 1858. Canadian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Participants may contact them to request access to their Data and/or to rectify any such Data, subject to</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certain required or permitted exceptions under Applicable Law. Participants may also contact them with</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any questions or complaints, including any questions about the collection, use, disclosure or storage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personal information by the Employer’s service providers and affiliates outside Canada (including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Company) or to obtain written information about the Employer’s policies and practices with respect to such</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service providers and affiliates outside Canada.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90" w:after="0"/>
        <w:ind w:left="2264"/>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FRANCE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France</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restricted stock units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RSUs</w:t>
      </w:r>
      <w:r>
        <w:rPr>
          <w:rFonts w:ascii="Times New Roman" w:hAnsi="Times New Roman"/>
          <w:b w:val="false"/>
          <w:i w:val="false"/>
          <w:color w:val="000000"/>
          <w:sz w:val="22"/>
        </w:rPr>
        <w:t xml:space="preserve"> </w:t>
      </w:r>
      <w:r>
        <w:rPr>
          <w:rFonts w:ascii="Times New Roman" w:hAnsi="Times New Roman"/>
          <w:b w:val="false"/>
          <w:i w:val="false"/>
          <w:color w:val="000000"/>
          <w:sz w:val="22"/>
        </w:rPr>
        <w:t>”) which are intended to qualify for specific French personal income tax and social security treatment in France applicable to shares granted for no consideration under Articles L. 225-197-1 to L. 225-197-6 of the French Commercial Code (</w:t>
      </w:r>
      <w:r>
        <w:rPr>
          <w:rFonts w:ascii="Times New Roman" w:hAnsi="Times New Roman"/>
          <w:b w:val="false"/>
          <w:i w:val="false"/>
          <w:color w:val="000000"/>
          <w:sz w:val="22"/>
        </w:rPr>
        <w:t xml:space="preserve"> </w:t>
      </w:r>
      <w:r>
        <w:rPr>
          <w:rFonts w:ascii="Times New Roman" w:hAnsi="Times New Roman"/>
          <w:b w:val="false"/>
          <w:i/>
          <w:color w:val="000000"/>
          <w:sz w:val="22"/>
        </w:rPr>
        <w:t>Code de Commerce</w:t>
      </w:r>
      <w:r>
        <w:rPr>
          <w:rFonts w:ascii="Times New Roman" w:hAnsi="Times New Roman"/>
          <w:b w:val="false"/>
          <w:i w:val="false"/>
          <w:color w:val="000000"/>
          <w:sz w:val="22"/>
        </w:rPr>
        <w:t xml:space="preserve"> </w:t>
      </w:r>
      <w:r>
        <w:rPr>
          <w:rFonts w:ascii="Times New Roman" w:hAnsi="Times New Roman"/>
          <w:b w:val="false"/>
          <w:i w:val="false"/>
          <w:color w:val="000000"/>
          <w:sz w:val="22"/>
        </w:rPr>
        <w:t>), for qualifying Employees and corporate officers (</w:t>
      </w:r>
      <w:r>
        <w:rPr>
          <w:rFonts w:ascii="Times New Roman" w:hAnsi="Times New Roman"/>
          <w:b w:val="false"/>
          <w:i w:val="false"/>
          <w:color w:val="000000"/>
          <w:sz w:val="22"/>
        </w:rPr>
        <w:t xml:space="preserve"> </w:t>
      </w:r>
      <w:r>
        <w:rPr>
          <w:rFonts w:ascii="Times New Roman" w:hAnsi="Times New Roman"/>
          <w:b w:val="false"/>
          <w:i/>
          <w:color w:val="000000"/>
          <w:sz w:val="22"/>
        </w:rPr>
        <w:t>mandataires sociaux</w:t>
      </w:r>
      <w:r>
        <w:rPr>
          <w:rFonts w:ascii="Times New Roman" w:hAnsi="Times New Roman"/>
          <w:b w:val="false"/>
          <w:i w:val="false"/>
          <w:color w:val="000000"/>
          <w:sz w:val="22"/>
        </w:rPr>
        <w:t xml:space="preserve"> </w:t>
      </w:r>
      <w:r>
        <w:rPr>
          <w:rFonts w:ascii="Times New Roman" w:hAnsi="Times New Roman"/>
          <w:b w:val="false"/>
          <w:i w:val="false"/>
          <w:color w:val="000000"/>
          <w:sz w:val="22"/>
        </w:rPr>
        <w:t>) who are resident in France for French tax purposes and/or subject to the French social security regime.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Notwithstanding any other provisions of the Plan and the Sub-Plan, RSUs granted under this Country Schedule France to Participants resident in France are subject to the additional following conditions: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Death, Disability or Retirement. In the event of Participant’s death prior to the Vesting</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Date, all of the RSUs will vest immediately and the underlying Shares shall be issued to his or her heirs, at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their request made within 6 months following the Participant’s date of death. In the event of the Participant’s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Disability (as defined below) prior to the Vesting Date, all of the RSUs will vest and be immediately</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transferable as of the date of such Disability. In the event of Participant’s Retirement (as defined below)</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prior to the Vesting Date, the Participant will retain the right to receive vested RSUs on the Vesting Date.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Dividends - Dividend Equivalents - Right to Vote. Prior to the Vesting Date, the Participant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will not be entitled to receive Dividend Equivalents on the RSUs.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    The Participant is not a shareholder and shall not be entitled to any shareholder’s rights, including</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but not limited to right to dividends or other distributions made or right to vote, in respect of the RSUs,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until the underlying shares have been issued or delivered to the French Participant.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    As from the settlement of the RSUs, the French Participant shall be entitled to dividends,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distributions, right to vote or any other rights attached to the shares as they arise.</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Change in Control. Notwithstanding Section 3 of the Agreement, in the event of a corporate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transaction or a Change in Control as set forth in Section 2.11 of the Plan, adjustments to the terms and</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conditions of the RSUs or underlying Shares may be made only in accordance with the Plan and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Agreement, in which cases the RSUs may no longer qualify for specific French personal income tax and</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social security treatment.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 In addition to the rights mentioned in Section 17 of the Agreement,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 also has a right to issue directives for the purposes of deciding what should happen to his or her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after his or her death.</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 For all purposes of this Agreement and the Plan the following defined terms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shall apply:</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1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Participant’s inability corresponding to the 2</w:t>
      </w:r>
      <w:r>
        <w:rPr>
          <w:rFonts w:ascii="Times New Roman" w:hAnsi="Times New Roman"/>
          <w:b w:val="false"/>
          <w:i w:val="false"/>
          <w:color w:val="000000"/>
          <w:sz w:val="22"/>
        </w:rPr>
        <w:t xml:space="preserve"> </w:t>
      </w:r>
      <w:r>
        <w:rPr>
          <w:rFonts w:ascii="Times New Roman" w:hAnsi="Times New Roman"/>
          <w:b w:val="false"/>
          <w:i w:val="false"/>
          <w:color w:val="000000"/>
          <w:sz w:val="14"/>
        </w:rPr>
        <w:t>nd</w:t>
      </w:r>
      <w:r>
        <w:rPr>
          <w:rFonts w:ascii="Times New Roman" w:hAnsi="Times New Roman"/>
          <w:b w:val="false"/>
          <w:i w:val="false"/>
          <w:color w:val="000000"/>
          <w:sz w:val="22"/>
        </w:rPr>
        <w:t xml:space="preserve"> </w:t>
      </w:r>
      <w:r>
        <w:rPr>
          <w:rFonts w:ascii="Times New Roman" w:hAnsi="Times New Roman"/>
          <w:b w:val="false"/>
          <w:i w:val="false"/>
          <w:color w:val="000000"/>
          <w:sz w:val="22"/>
        </w:rPr>
        <w:t>or 3</w:t>
      </w:r>
      <w:r>
        <w:rPr>
          <w:rFonts w:ascii="Times New Roman" w:hAnsi="Times New Roman"/>
          <w:b w:val="false"/>
          <w:i w:val="false"/>
          <w:color w:val="000000"/>
          <w:sz w:val="22"/>
        </w:rPr>
        <w:t xml:space="preserve"> </w:t>
      </w:r>
      <w:r>
        <w:rPr>
          <w:rFonts w:ascii="Times New Roman" w:hAnsi="Times New Roman"/>
          <w:b w:val="false"/>
          <w:i w:val="false"/>
          <w:color w:val="000000"/>
          <w:sz w:val="14"/>
        </w:rPr>
        <w:t>rd</w:t>
      </w:r>
      <w:r>
        <w:rPr>
          <w:rFonts w:ascii="Times New Roman" w:hAnsi="Times New Roman"/>
          <w:b w:val="false"/>
          <w:i w:val="false"/>
          <w:color w:val="000000"/>
          <w:sz w:val="22"/>
        </w:rPr>
        <w:t xml:space="preserve"> </w:t>
      </w:r>
      <w:r>
        <w:rPr>
          <w:rFonts w:ascii="Times New Roman" w:hAnsi="Times New Roman"/>
          <w:b w:val="false"/>
          <w:i w:val="false"/>
          <w:color w:val="000000"/>
          <w:sz w:val="22"/>
        </w:rPr>
        <w:t>category among the categories set forth in Article L. 341-4 of the French Social Security Code.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for an Employee, termination for alleged economic reasons for dismissal as defined by French law (</w:t>
      </w:r>
      <w:r>
        <w:rPr>
          <w:rFonts w:ascii="Times New Roman" w:hAnsi="Times New Roman"/>
          <w:b w:val="false"/>
          <w:i w:val="false"/>
          <w:color w:val="000000"/>
          <w:sz w:val="22"/>
        </w:rPr>
        <w:t xml:space="preserve"> </w:t>
      </w:r>
      <w:r>
        <w:rPr>
          <w:rFonts w:ascii="Times New Roman" w:hAnsi="Times New Roman"/>
          <w:b w:val="false"/>
          <w:i/>
          <w:color w:val="000000"/>
          <w:sz w:val="22"/>
        </w:rPr>
        <w:t>motif économique de licenciement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corporate officers (</w:t>
      </w:r>
      <w:r>
        <w:rPr>
          <w:rFonts w:ascii="Times New Roman" w:hAnsi="Times New Roman"/>
          <w:b w:val="false"/>
          <w:i w:val="false"/>
          <w:color w:val="000000"/>
          <w:sz w:val="22"/>
        </w:rPr>
        <w:t xml:space="preserve"> </w:t>
      </w:r>
      <w:r>
        <w:rPr>
          <w:rFonts w:ascii="Times New Roman" w:hAnsi="Times New Roman"/>
          <w:b w:val="false"/>
          <w:i/>
          <w:color w:val="000000"/>
          <w:sz w:val="22"/>
        </w:rPr>
        <w:t>mandataires sociaux</w:t>
      </w:r>
      <w:r>
        <w:rPr>
          <w:rFonts w:ascii="Times New Roman" w:hAnsi="Times New Roman"/>
          <w:b w:val="false"/>
          <w:i w:val="false"/>
          <w:color w:val="000000"/>
          <w:sz w:val="22"/>
        </w:rPr>
        <w:t xml:space="preserve"> </w:t>
      </w:r>
      <w:r>
        <w:rPr>
          <w:rFonts w:ascii="Times New Roman" w:hAnsi="Times New Roman"/>
          <w:b w:val="false"/>
          <w:i w:val="false"/>
          <w:color w:val="000000"/>
          <w:sz w:val="22"/>
        </w:rPr>
        <w:t>), the definition of “Good Reason” shall be the same as that set forth in the Agreement, adapted</w:t>
      </w:r>
      <w:r>
        <w:rPr>
          <w:rFonts w:ascii="Times New Roman" w:hAnsi="Times New Roman"/>
          <w:b w:val="false"/>
          <w:i w:val="false"/>
          <w:color w:val="000000"/>
          <w:sz w:val="22"/>
        </w:rPr>
        <w:t xml:space="preserve"> </w:t>
      </w:r>
      <w:r>
        <w:rPr>
          <w:rFonts w:ascii="Times New Roman" w:hAnsi="Times New Roman"/>
          <w:b w:val="false"/>
          <w:i/>
          <w:color w:val="000000"/>
          <w:sz w:val="22"/>
        </w:rPr>
        <w:t>mutatis mutandis</w:t>
      </w:r>
      <w:r>
        <w:rPr>
          <w:rFonts w:ascii="Times New Roman" w:hAnsi="Times New Roman"/>
          <w:b w:val="false"/>
          <w:i w:val="false"/>
          <w:color w:val="000000"/>
          <w:sz w:val="22"/>
        </w:rPr>
        <w:t xml:space="preserve"> </w:t>
      </w:r>
      <w:r>
        <w:rPr>
          <w:rFonts w:ascii="Times New Roman" w:hAnsi="Times New Roman"/>
          <w:b w:val="false"/>
          <w:i w:val="false"/>
          <w:color w:val="000000"/>
          <w:sz w:val="22"/>
        </w:rPr>
        <w:t>to a corporate officer, subject to the condition that the occurrence of the item or items listed therein result from a shareholder decision.</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termination of the Participant’s employment contract and/or corporate officer position, by either party, at a time the Participant is entitled to benefit from full pension rights (</w:t>
      </w:r>
      <w:r>
        <w:rPr>
          <w:rFonts w:ascii="Times New Roman" w:hAnsi="Times New Roman"/>
          <w:b w:val="false"/>
          <w:i w:val="false"/>
          <w:color w:val="000000"/>
          <w:sz w:val="22"/>
        </w:rPr>
        <w:t xml:space="preserve"> </w:t>
      </w:r>
      <w:r>
        <w:rPr>
          <w:rFonts w:ascii="Times New Roman" w:hAnsi="Times New Roman"/>
          <w:b w:val="false"/>
          <w:i/>
          <w:color w:val="000000"/>
          <w:sz w:val="22"/>
        </w:rPr>
        <w:t>retraite à taux plein</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0" w:after="0"/>
        <w:ind w:left="167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Non-Compete Agreement – Exhibit A</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the specific provisions in paragraphs (a) through (c) below to the Confidentiality and Non-Compete supersede the Confidentiality and Non-Compete and its French translation in Exhibit A.1.</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Il est précisé que les dispositions spécifiques figurant aux paragraphes (a) à (c) ci-après dérogent aux dispositions de la Clause de Confidentialité et de Non-Concurrence et à celles de la traduction française de celle-ci figurant à l’Exhibit A.1.</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covenant contained in Clause 1 of the Confidentiality and Non-Compete Agreement applies during employment and for only a period of ten years following termination of employment.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color w:val="000000"/>
          <w:sz w:val="22"/>
        </w:rPr>
        <w:t>L’obligation figurant à l’article 1 de la Clause de Confidentialité et de Non-Concurrence s’applique pendant toute la période d’emploi ainsi que pour une durée de dix ans suivant la rupture du contrat de travail ou de la cessation du mandat social.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The Restricted Area as defined in Clause 2(a)(iii) of the Confidentiality and Non-Compete Agreement shall instead be defined as: France, the United Kingdom of Great Britain and Northern Ireland, Norway and the State of Texas (U.S.A.).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color w:val="000000"/>
          <w:sz w:val="22"/>
        </w:rPr>
        <w:t>Le périmètre de la Zone Géographique prévu à l’article 2(a)(iii) de la Clause de Confidentialité et de Non Concurrence est remplacé par le suivant : France, Royaume-Uni de Grande-Bretagne et d’Irlande du Nord, Norvège et État du Texas (États-Unis).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Employer has the unilateral and discretionary right to waive the covenant(s) contained in Clauses 2(a)(i), (ii) and/or (iii) by notifying such decision to the Participant in writing at the latest 15 days (or such earlier date as provided by a collective bargaining agreement mandatorily applicable to the Employer) after notice of termination of employment has been delivered by the Participant to its employer, or vice versa, or by agreeing so in a mutual termination agreement, if applicable.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L’Employeur (défini comme la société TechnipFMC plc ou toute société affiliée, selon le cas) se réserve le droit unilatéral et discrétionnaire de renoncer au(x) engagement(s) contenu(s) dans les clauses 2(a)(i), (ii) et/ou (iii) en notifiant cette décision au Participant par écrit au plus tard 15 jours (ou tout délai plus court prévu par une convention collective s’imposant à l’Employeur) suivant la notification de la rupture du contrat de travail ou du mandat social par l’Employeur ou le Participant. Cette renonciation pourra également être effectuée dans le cadre d’un accord de rupture amiable, le cas échéant.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French translation of Exhibit A is enclosed below (“Exhibit A.1”). In case of discrepancy between the English version and the French translation, the French translation shall prevail.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Une traduction française de l’Exhibit A figure ci-après (l’« Exhibit A.1 »). En cas de divergence entre la version anglaise et la traduction française, la traduction française prévaudra.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0" w:after="0"/>
        <w:ind w:left="95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French translation of the Confidentiality and Non-Compete – Exhibit A.1</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91" w:after="0"/>
        <w:ind w:left="960"/>
        <w:jc w:val="left"/>
      </w:pPr>
      <w:r>
        <w:rPr>
          <w:rFonts w:ascii="Times New Roman" w:hAnsi="Times New Roman"/>
          <w:b w:val="false"/>
          <w:i w:val="false"/>
          <w:color w:val="000000"/>
          <w:sz w:val="22"/>
        </w:rPr>
        <w:t xml:space="preserve"> </w:t>
      </w:r>
      <w:r>
        <w:rPr>
          <w:rFonts w:ascii="Times New Roman" w:hAnsi="Times New Roman"/>
          <w:b w:val="false"/>
          <w:i/>
          <w:color w:val="000000"/>
          <w:sz w:val="22"/>
          <w:u w:val="single"/>
        </w:rPr>
        <w:t>Traduction française de la Clause de Confidentialité et de Non-Concurrence – Exhibit A.1</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37b49ca6ce5944c1bf3ba6482e4330b6_76" w:id="1816"/>
    <w:p>
      <w:pPr>
        <w:spacing w:before="0" w:after="0"/>
        <w:ind w:left="120"/>
        <w:jc w:val="left"/>
      </w:pPr>
    </w:p>
    <w:bookmarkEnd w:id="1816"/>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07"/>
        </w:pBdr>
        <w:spacing w:before="90" w:after="0"/>
        <w:ind w:left="2964"/>
        <w:jc w:val="left"/>
      </w:pPr>
      <w:r>
        <w:rPr>
          <w:rFonts w:ascii="Times New Roman" w:hAnsi="Times New Roman"/>
          <w:b w:val="false"/>
          <w:i w:val="false"/>
          <w:color w:val="000000"/>
          <w:sz w:val="22"/>
        </w:rPr>
        <w:t xml:space="preserve"> </w:t>
      </w:r>
      <w:r>
        <w:rPr>
          <w:rFonts w:ascii="Times New Roman" w:hAnsi="Times New Roman"/>
          <w:b/>
          <w:i/>
          <w:color w:val="000000"/>
          <w:sz w:val="22"/>
        </w:rPr>
        <w:t>CONFIDENTIALITE ET NON-CONCURRENCE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color w:val="000000"/>
          <w:sz w:val="22"/>
          <w:u w:val="single"/>
        </w:rPr>
        <w:t>Confidentialité</w:t>
      </w:r>
      <w:r>
        <w:rPr>
          <w:rFonts w:ascii="Times New Roman" w:hAnsi="Times New Roman"/>
          <w:b w:val="false"/>
          <w:i w:val="false"/>
          <w:color w:val="000000"/>
          <w:sz w:val="22"/>
        </w:rPr>
        <w:t xml:space="preserve"> </w:t>
      </w:r>
      <w:r>
        <w:rPr>
          <w:rFonts w:ascii="Times New Roman" w:hAnsi="Times New Roman"/>
          <w:b w:val="false"/>
          <w:i/>
          <w:color w:val="000000"/>
          <w:sz w:val="22"/>
        </w:rPr>
        <w:t>. Le Participant s’interdit (sauf dans le cadre de la bonne exécution de ses fonctions) pendant la durée de son contrat de travail ou de son mandat social avec l’Employeur ainsi qu’à tout moment après la cessation dudit contrat ou mandat :</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0" w:after="0"/>
        <w:ind w:left="239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2"/>
        </w:rPr>
        <w:t>de divulguer ou de communiquer à toute personne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color w:val="000000"/>
          <w:sz w:val="22"/>
        </w:rPr>
        <w:t>d’utiliser à des fins personnelles ou à des fins étrangères à celles de l’Employeur ou, le cas échéant, celles d’un de ses clients ; ou</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1"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color w:val="000000"/>
          <w:sz w:val="22"/>
        </w:rPr>
        <w:t>de causer, par négligence, la divulgation non autorisée de :</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tout secret d’affaires, information confidentielle ou exclusive de la Société, de l'une de ses filiales directes ou indirectes (ci-après une «</w:t>
      </w:r>
      <w:r>
        <w:rPr>
          <w:rFonts w:ascii="Times New Roman" w:hAnsi="Times New Roman"/>
          <w:b w:val="false"/>
          <w:i w:val="false"/>
          <w:color w:val="000000"/>
          <w:sz w:val="22"/>
        </w:rPr>
        <w:t xml:space="preserve"> </w:t>
      </w:r>
      <w:r>
        <w:rPr>
          <w:rFonts w:ascii="Times New Roman" w:hAnsi="Times New Roman"/>
          <w:b/>
          <w:i/>
          <w:color w:val="000000"/>
          <w:sz w:val="22"/>
        </w:rPr>
        <w:t>Filiale</w:t>
      </w:r>
      <w:r>
        <w:rPr>
          <w:rFonts w:ascii="Times New Roman" w:hAnsi="Times New Roman"/>
          <w:b w:val="false"/>
          <w:i w:val="false"/>
          <w:color w:val="000000"/>
          <w:sz w:val="22"/>
        </w:rPr>
        <w:t xml:space="preserve"> </w:t>
      </w:r>
      <w:r>
        <w:rPr>
          <w:rFonts w:ascii="Times New Roman" w:hAnsi="Times New Roman"/>
          <w:b w:val="false"/>
          <w:i/>
          <w:color w:val="000000"/>
          <w:sz w:val="22"/>
        </w:rPr>
        <w:t>») ou de l’un de ses clients («</w:t>
      </w:r>
      <w:r>
        <w:rPr>
          <w:rFonts w:ascii="Times New Roman" w:hAnsi="Times New Roman"/>
          <w:b w:val="false"/>
          <w:i w:val="false"/>
          <w:color w:val="000000"/>
          <w:sz w:val="22"/>
        </w:rPr>
        <w:t xml:space="preserve"> </w:t>
      </w:r>
      <w:r>
        <w:rPr>
          <w:rFonts w:ascii="Times New Roman" w:hAnsi="Times New Roman"/>
          <w:b/>
          <w:i/>
          <w:color w:val="000000"/>
          <w:sz w:val="22"/>
        </w:rPr>
        <w:t>Information Confidentielle</w:t>
      </w:r>
      <w:r>
        <w:rPr>
          <w:rFonts w:ascii="Times New Roman" w:hAnsi="Times New Roman"/>
          <w:b w:val="false"/>
          <w:i w:val="false"/>
          <w:color w:val="000000"/>
          <w:sz w:val="22"/>
        </w:rPr>
        <w:t xml:space="preserve"> </w:t>
      </w:r>
      <w:r>
        <w:rPr>
          <w:rFonts w:ascii="Times New Roman" w:hAnsi="Times New Roman"/>
          <w:b w:val="false"/>
          <w:i/>
          <w:color w:val="000000"/>
          <w:sz w:val="22"/>
        </w:rPr>
        <w:t>»). Ne sont pas considérées comme des Informations Confidentielles, les informations qui (i) sont ou deviennent généralement accessibles au public autrement qu’en raison, en tout ou en partie, de la divulgation ou d'un acte fautif du Participant ; (ii) étaient accessibles au Participant sous une forme non confidentielle avant leur divulgation par un membre de la Société ou de l’une de ses Filiales ; ou (iii) deviennent accessibles au Participant sous une forme non confidentielle à partir d’une source autre que la Société ou l’une de ses Filiales, à condition que cette source ne soit pas liée à la Société ou l’une de ses Filiales par un engagement de confidentialité. Le Participant doit, à tout moment, faire ses meilleurs efforts pour empêcher la publication ou la divulgation de toute Information Confidentielle. Le Participant s’engage en outre, s’il venait à être interrogé au sujet d'informations faisant l'objet du présent Accord, par toute personne non autorisée à recevoir de telles informations, à en informer la Société par écrit dans les 24 heures. Sauf si cela est nécessaire pour l’exécution des fonctions du Participant pour la Société ou l’une de ses Filiales, le Participant s’engage à ne pas extraire des locaux de la Société ou de l’une de ses Filiales ou soustraire à leur contrôle, toute Information Confidentielle, notamment en copiant ou en transmettant ces renseignements au moyen d'un appareil électronique personnel, d'un téléphone mobile, de disques durs externes, de lecteurs « flash » USB, de périphériques de stockage USB, de périphériques de stockage Fire Wire, de disquettes, de CD ou DVD, de comptes de messagerie personnels, de comptes de stockage en ligne ou cloud, de cartes mémoire, de disques zip ou tout autre support ou moyen similaire permettant de transmettre, stocker ou archiver des données hors des systèmes autorisés par la Société. En cas de cessation du contrat de travail ou du mandat social, le Participant s'engage à restituer toute Information Confidentielle, sous quelque forme que ce soit, à la Société dans un délai de 24 heures</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color w:val="000000"/>
          <w:sz w:val="22"/>
          <w:u w:val="single"/>
        </w:rPr>
        <w:t>Restrictions.</w:t>
      </w:r>
      <w:r>
        <w:rPr>
          <w:rFonts w:ascii="Times New Roman" w:hAnsi="Times New Roman"/>
          <w:b w:val="false"/>
          <w:i w:val="false"/>
          <w:color w:val="000000"/>
          <w:sz w:val="22"/>
        </w:rPr>
        <w:t xml:space="preserve"> </w:t>
      </w:r>
      <w:r>
        <w:rPr>
          <w:rFonts w:ascii="Times New Roman" w:hAnsi="Times New Roman"/>
          <w:b w:val="false"/>
          <w:i/>
          <w:color w:val="000000"/>
          <w:sz w:val="22"/>
        </w:rPr>
        <w:t>Dans le cadre de l’exécution de son contrat de travail ou de son mandat social, le Participant a pu avoir accès et continue d’avoir accès à des Informations Confidentielles ainsi qu’à d'autres connaissances exclusives relatives aux activités actuelles et envisagées de la Société et de ses Filiales. En outre, il est susceptible d’être présenté à des clients actuels ou potentiels, investisseurs, prestataires de services, fournisseurs de biens ou de services, partenaires commerciaux et à d’autres relations importantes, de la Société et de ses Filiales. A ce titre, la Société confiera au Participant son goodwill ainsi que des Informations Confidentielles. Par conséquent, sous réserve des modalités de l'article 3, le Participant s’engage à :</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2"/>
        </w:rPr>
        <w:t>au cours de l’exécution de son contrat de travail ou de son mandat social et pendant une durée de 12 mois suivant le départ effectif de l’entreprise (la «</w:t>
      </w:r>
      <w:r>
        <w:rPr>
          <w:rFonts w:ascii="Times New Roman" w:hAnsi="Times New Roman"/>
          <w:b w:val="false"/>
          <w:i w:val="false"/>
          <w:color w:val="000000"/>
          <w:sz w:val="22"/>
        </w:rPr>
        <w:t xml:space="preserve"> </w:t>
      </w:r>
      <w:r>
        <w:rPr>
          <w:rFonts w:ascii="Times New Roman" w:hAnsi="Times New Roman"/>
          <w:b/>
          <w:i/>
          <w:color w:val="000000"/>
          <w:sz w:val="22"/>
        </w:rPr>
        <w:t>Période de Restriction</w:t>
      </w:r>
      <w:r>
        <w:rPr>
          <w:rFonts w:ascii="Times New Roman" w:hAnsi="Times New Roman"/>
          <w:b w:val="false"/>
          <w:i w:val="false"/>
          <w:color w:val="000000"/>
          <w:sz w:val="22"/>
        </w:rPr>
        <w:t xml:space="preserve"> </w:t>
      </w:r>
      <w:r>
        <w:rPr>
          <w:rFonts w:ascii="Times New Roman" w:hAnsi="Times New Roman"/>
          <w:b w:val="false"/>
          <w:i/>
          <w:color w:val="000000"/>
          <w:sz w:val="22"/>
        </w:rPr>
        <w:t>»), ne pas, directement ou indirectement par l'entremise d'une personne physique ou morale (chacune, une</w:t>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w:t>
      </w:r>
      <w:r>
        <w:rPr>
          <w:rFonts w:ascii="Times New Roman" w:hAnsi="Times New Roman"/>
          <w:b w:val="false"/>
          <w:i w:val="false"/>
          <w:color w:val="000000"/>
          <w:sz w:val="22"/>
        </w:rPr>
        <w:t xml:space="preserve"> </w:t>
      </w:r>
      <w:r>
        <w:rPr>
          <w:rFonts w:ascii="Times New Roman" w:hAnsi="Times New Roman"/>
          <w:b/>
          <w:i/>
          <w:color w:val="000000"/>
          <w:sz w:val="22"/>
        </w:rPr>
        <w:t>Personne »</w:t>
      </w:r>
      <w:r>
        <w:rPr>
          <w:rFonts w:ascii="Times New Roman" w:hAnsi="Times New Roman"/>
          <w:b w:val="false"/>
          <w:i w:val="false"/>
          <w:color w:val="000000"/>
          <w:sz w:val="22"/>
        </w:rPr>
        <w:t xml:space="preserve"> </w:t>
      </w:r>
      <w:r>
        <w:rPr>
          <w:rFonts w:ascii="Times New Roman" w:hAnsi="Times New Roman"/>
          <w:b w:val="false"/>
          <w:i/>
          <w:color w:val="000000"/>
          <w:sz w:val="22"/>
        </w:rPr>
        <w:t>), ayant des activités de génie civil, de construction et de services connexes dans le domaine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37b49ca6ce5944c1bf3ba6482e4330b6_79" w:id="1817"/>
    <w:p>
      <w:pPr>
        <w:spacing w:before="0" w:after="0"/>
        <w:ind w:left="120"/>
        <w:jc w:val="left"/>
      </w:pPr>
    </w:p>
    <w:bookmarkEnd w:id="1817"/>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du pétrole, du gaz et des produits pétrochimiques (l’«</w:t>
      </w:r>
      <w:r>
        <w:rPr>
          <w:rFonts w:ascii="Times New Roman" w:hAnsi="Times New Roman"/>
          <w:b w:val="false"/>
          <w:i w:val="false"/>
          <w:color w:val="000000"/>
          <w:sz w:val="22"/>
        </w:rPr>
        <w:t xml:space="preserve"> </w:t>
      </w:r>
      <w:r>
        <w:rPr>
          <w:rFonts w:ascii="Times New Roman" w:hAnsi="Times New Roman"/>
          <w:b/>
          <w:i/>
          <w:color w:val="000000"/>
          <w:sz w:val="22"/>
        </w:rPr>
        <w:t>Activité</w:t>
      </w:r>
      <w:r>
        <w:rPr>
          <w:rFonts w:ascii="Times New Roman" w:hAnsi="Times New Roman"/>
          <w:b w:val="false"/>
          <w:i w:val="false"/>
          <w:color w:val="000000"/>
          <w:sz w:val="22"/>
        </w:rPr>
        <w:t xml:space="preserve"> </w:t>
      </w:r>
      <w:r>
        <w:rPr>
          <w:rFonts w:ascii="Times New Roman" w:hAnsi="Times New Roman"/>
          <w:b w:val="false"/>
          <w:i/>
          <w:color w:val="000000"/>
          <w:sz w:val="22"/>
        </w:rPr>
        <w:t>»), et notamment, sans y être limitée : Baker Hughes Company, Halliburton Company, McDermott International Inc., National Oilwell Varco Inc., Saipem S.p.A., Schlumberger Ltd., Subsea 7 S.A., Weatherford International plc, ainsi que leurs sociétés affiliées et toute entité leur succédant (l’«</w:t>
      </w:r>
      <w:r>
        <w:rPr>
          <w:rFonts w:ascii="Times New Roman" w:hAnsi="Times New Roman"/>
          <w:b w:val="false"/>
          <w:i w:val="false"/>
          <w:color w:val="000000"/>
          <w:sz w:val="22"/>
        </w:rPr>
        <w:t xml:space="preserve"> </w:t>
      </w:r>
      <w:r>
        <w:rPr>
          <w:rFonts w:ascii="Times New Roman" w:hAnsi="Times New Roman"/>
          <w:b/>
          <w:i/>
          <w:color w:val="000000"/>
          <w:sz w:val="22"/>
        </w:rPr>
        <w:t>Entreprise Concurrente »</w:t>
      </w:r>
      <w:r>
        <w:rPr>
          <w:rFonts w:ascii="Times New Roman" w:hAnsi="Times New Roman"/>
          <w:b w:val="false"/>
          <w:i w:val="false"/>
          <w:color w:val="000000"/>
          <w:sz w:val="22"/>
        </w:rPr>
        <w:t xml:space="preserve"> </w:t>
      </w:r>
      <w:r>
        <w:rPr>
          <w:rFonts w:ascii="Times New Roman" w:hAnsi="Times New Roman"/>
          <w:b w:val="false"/>
          <w:i/>
          <w:color w:val="000000"/>
          <w:sz w:val="22"/>
        </w:rPr>
        <w:t>) de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w:t>
      </w:r>
      <w:r>
        <w:rPr>
          <w:rFonts w:ascii="Times New Roman" w:hAnsi="Times New Roman"/>
          <w:b w:val="false"/>
          <w:i w:val="false"/>
          <w:color w:val="000000"/>
          <w:sz w:val="22"/>
        </w:rPr>
        <w:t xml:space="preserve"> </w:t>
      </w:r>
      <w:r>
        <w:rPr>
          <w:rFonts w:ascii="Times New Roman" w:hAnsi="Times New Roman"/>
          <w:b w:val="false"/>
          <w:i/>
          <w:color w:val="000000"/>
          <w:sz w:val="22"/>
        </w:rPr>
        <w:t>solliciter, inciter, persuader toute Personne, qui, à un quelconque moment au cours de la dernière année d’emploi ou de mandat du Participant au sein de l’Employeur (la «</w:t>
      </w:r>
      <w:r>
        <w:rPr>
          <w:rFonts w:ascii="Times New Roman" w:hAnsi="Times New Roman"/>
          <w:b w:val="false"/>
          <w:i w:val="false"/>
          <w:color w:val="000000"/>
          <w:sz w:val="22"/>
        </w:rPr>
        <w:t xml:space="preserve"> </w:t>
      </w:r>
      <w:r>
        <w:rPr>
          <w:rFonts w:ascii="Times New Roman" w:hAnsi="Times New Roman"/>
          <w:b/>
          <w:i/>
          <w:color w:val="000000"/>
          <w:sz w:val="22"/>
        </w:rPr>
        <w:t>Période Considérée</w:t>
      </w:r>
      <w:r>
        <w:rPr>
          <w:rFonts w:ascii="Times New Roman" w:hAnsi="Times New Roman"/>
          <w:b w:val="false"/>
          <w:i w:val="false"/>
          <w:color w:val="000000"/>
          <w:sz w:val="22"/>
        </w:rPr>
        <w:t xml:space="preserve"> </w:t>
      </w:r>
      <w:r>
        <w:rPr>
          <w:rFonts w:ascii="Times New Roman" w:hAnsi="Times New Roman"/>
          <w:b w:val="false"/>
          <w:i/>
          <w:color w:val="000000"/>
          <w:sz w:val="22"/>
        </w:rPr>
        <w:t>»), était un fournisseur de la Société ou de l’une de ses Filiales (et avec lequel le Participant ou l’un de ses subordonnés directs, a été activement impliqué durant cette période ou à l’égard duquel le Participant détient des Informations Confidentielles) à réduire le niveau d’activité entre le fournisseur et la Société ou l’une de ses Filiales. Le Participant ne s’adressera à aucun fournisseur à une quelconque de ces fins, ni n’autorisera ou n’approuvera la prise de telles initiatives par toute autre Personne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w:t>
      </w:r>
      <w:r>
        <w:rPr>
          <w:rFonts w:ascii="Times New Roman" w:hAnsi="Times New Roman"/>
          <w:b w:val="false"/>
          <w:i w:val="false"/>
          <w:color w:val="000000"/>
          <w:sz w:val="22"/>
        </w:rPr>
        <w:t xml:space="preserve"> </w:t>
      </w:r>
      <w:r>
        <w:rPr>
          <w:rFonts w:ascii="Times New Roman" w:hAnsi="Times New Roman"/>
          <w:b w:val="false"/>
          <w:i/>
          <w:color w:val="000000"/>
          <w:sz w:val="22"/>
        </w:rPr>
        <w:t>solliciter des affaires qui sont de même nature ou de nature semblable à la partie de l’Activité pour laquelle le Participant exerçait une partie significative de sa mission à tout moment au cours de la Période Concernée ou pour laquelle le Participant détient des Informations Confidentielles en raison de son emploi ou mandat pendant la Période Considérée (l’une quelconque de ces activités étant définie comme l'«</w:t>
      </w:r>
      <w:r>
        <w:rPr>
          <w:rFonts w:ascii="Times New Roman" w:hAnsi="Times New Roman"/>
          <w:b w:val="false"/>
          <w:i w:val="false"/>
          <w:color w:val="000000"/>
          <w:sz w:val="22"/>
        </w:rPr>
        <w:t xml:space="preserve"> </w:t>
      </w:r>
      <w:r>
        <w:rPr>
          <w:rFonts w:ascii="Times New Roman" w:hAnsi="Times New Roman"/>
          <w:b/>
          <w:i/>
          <w:color w:val="000000"/>
          <w:sz w:val="22"/>
        </w:rPr>
        <w:t>Activité Concurrente</w:t>
      </w:r>
      <w:r>
        <w:rPr>
          <w:rFonts w:ascii="Times New Roman" w:hAnsi="Times New Roman"/>
          <w:b w:val="false"/>
          <w:i w:val="false"/>
          <w:color w:val="000000"/>
          <w:sz w:val="22"/>
        </w:rPr>
        <w:t xml:space="preserve"> </w:t>
      </w:r>
      <w:r>
        <w:rPr>
          <w:rFonts w:ascii="Times New Roman" w:hAnsi="Times New Roman"/>
          <w:b w:val="false"/>
          <w:i/>
          <w:color w:val="000000"/>
          <w:sz w:val="22"/>
        </w:rPr>
        <w:t>») de toute Personne qui, à un moment donné pendant la Période Concernée était un client de la Société ou de l’une de ses Filiales (et avec lequel le Participant ou l’un de ses subordonnés directs, a été activement impliqué durant cette période ou à l’égard duquel le Participant détient des Informations Confidentielles). Le Participant ne s’adressera à aucun fournisseur à une quelconque de ces fins, ni n’autorisera ou n’approuvera la prise de telles initiatives par toute autre Personne. Aux fins de la présente restriction, le terme « client » comprend toutes les Personnes dont la Société ou l’une de ses Filiales a reçu des demandes de renseignements pour la fourniture de biens ou de services relatives à l’Activité, même lorsque ces demandes n'ont pas été concluantes</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w:t>
      </w:r>
      <w:r>
        <w:rPr>
          <w:rFonts w:ascii="Times New Roman" w:hAnsi="Times New Roman"/>
          <w:b w:val="false"/>
          <w:i w:val="false"/>
          <w:color w:val="000000"/>
          <w:sz w:val="22"/>
        </w:rPr>
        <w:t xml:space="preserve"> </w:t>
      </w:r>
      <w:r>
        <w:rPr>
          <w:rFonts w:ascii="Times New Roman" w:hAnsi="Times New Roman"/>
          <w:b w:val="false"/>
          <w:i/>
          <w:color w:val="000000"/>
          <w:sz w:val="22"/>
        </w:rPr>
        <w:t>être employé, embauché ou fournir activement ses services à toute Entreprise Concurrente ou à toute entreprise ayant une activité identique ou similaire à l’Activité, située à l’intérieur de la Zone Géographique Prohibée (telle que définie ci-dessous) pendant la Période de Restriction ou pour toute période au cours de laquelle le Participant a connaissance d’Informations Confidentielles. La Zone Géographique Prohibée désigne tous les pays, territoires, comtés, paroisses, arrondissements ou équivalent dans lesquels (A) la Société ou l’une de ses Filiales employant le Participant, a des clients ou fournit des services, pour lesquels le Participant a reçu ou obtenu des Informations Confidentielles au cours de sa période d’emploi ou de mandat ; (B) le Participant s’est vu affecter un client ou une mission de service pour la Société ou l’une de ses Filiales au cours de l’année précédente, ou (C) dans laquelle la Société ou l’une de ses Filiales avait un lieu de travail, un chantier, un établissement ou un bureau où le Participant a pu exercer une activité professionnelle pour la Société ou l’une de ses Filiales au cours de l'année précédente (la «</w:t>
      </w:r>
      <w:r>
        <w:rPr>
          <w:rFonts w:ascii="Times New Roman" w:hAnsi="Times New Roman"/>
          <w:b w:val="false"/>
          <w:i w:val="false"/>
          <w:color w:val="000000"/>
          <w:sz w:val="22"/>
        </w:rPr>
        <w:t xml:space="preserve"> </w:t>
      </w:r>
      <w:r>
        <w:rPr>
          <w:rFonts w:ascii="Times New Roman" w:hAnsi="Times New Roman"/>
          <w:b/>
          <w:i/>
          <w:color w:val="000000"/>
          <w:sz w:val="22"/>
        </w:rPr>
        <w:t>Zone Géographique Prohibée</w:t>
      </w:r>
      <w:r>
        <w:rPr>
          <w:rFonts w:ascii="Times New Roman" w:hAnsi="Times New Roman"/>
          <w:b w:val="false"/>
          <w:i w:val="false"/>
          <w:color w:val="000000"/>
          <w:sz w:val="22"/>
        </w:rPr>
        <w:t xml:space="preserve"> </w:t>
      </w:r>
      <w:r>
        <w:rPr>
          <w:rFonts w:ascii="Times New Roman" w:hAnsi="Times New Roman"/>
          <w:b w:val="false"/>
          <w:i/>
          <w:color w:val="000000"/>
          <w:sz w:val="22"/>
        </w:rPr>
        <w:t>»). Les restrictions du présent article 2 s'appliquent également à l'activité du Participant exercée au profit d'une Entreprise Concurrente située dans la Zone Géographique Prohibée même si le lieu de travail du Participant est situé en dehors de la Zone Géographique Prohibée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color w:val="000000"/>
          <w:sz w:val="22"/>
        </w:rPr>
        <w:t>Pendant la Période de Restriction, ne pas employer, embaucher, solliciter, inciter ou persuader toute personne qui, au cours de la Période Concernée, était un salarié, mandataire, consultant ou prestataire de la Société ou de l’une de ses Filiales et qui exerçait pendant la Période Concernée des fonctions d’encadrement dans les domaines de la vente, du marketing, de la finance, de la gestion, ou des fonctions équivalentes, afin d’être embauché ou employé par le Participant ou par toute autre Personne. Le Participant ne s’adressera à aucune personne à une quelconque de ces fins, ni n’autorisera ou n’approuvera la prise de telles initiatives par toute autre Personne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color w:val="000000"/>
          <w:sz w:val="22"/>
          <w:u w:val="single"/>
        </w:rPr>
        <w:t>Limitations et modifications.</w:t>
      </w:r>
      <w:r>
        <w:rPr>
          <w:rFonts w:ascii="Times New Roman" w:hAnsi="Times New Roman"/>
          <w:b w:val="false"/>
          <w:i w:val="false"/>
          <w:color w:val="000000"/>
          <w:sz w:val="22"/>
        </w:rPr>
        <w:t xml:space="preserve"> </w:t>
      </w:r>
      <w:r>
        <w:rPr>
          <w:rFonts w:ascii="Times New Roman" w:hAnsi="Times New Roman"/>
          <w:b w:val="false"/>
          <w:i/>
          <w:color w:val="000000"/>
          <w:sz w:val="22"/>
        </w:rPr>
        <w:t>Les modifications et limitations suivantes s’appliquent aux restrictions prévues à l’article 2 ;</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2"/>
        </w:rPr>
        <w:t>Les restrictions prévues à l’article 2 ne s’appliquent pas lorsque le Participant a reçu une autorisation écrite et préalable de la Société pour exercer ses activités ou lorsque les activités exercées par le Participant ne sont pas concurrentes de l’Activité de la Société</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color w:val="000000"/>
          <w:sz w:val="22"/>
        </w:rPr>
        <w:t>Au cas où l’Employeur dispenserait le Participant de l’exécution d’un éventuel préavis de fin de contrat, le point de départ de la Période de Restriction sera fixé au dernier jour de travail effectif du Participant pour l’Employeur.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color w:val="000000"/>
          <w:sz w:val="22"/>
        </w:rPr>
        <w:t>La Société peut ajouter ou retirer des entreprises de la liste des Entreprises Concurrentes en cas de réorganisation, de fusion, d'acquisition, de cession ou de tout autre changement important dans la structure organisationnelle d’une Entreprise Concurrente et avisera par écrit le Participant de toute modification apportée à cette liste, le cas échéant</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    </w:t>
      </w:r>
      <w:r>
        <w:rPr>
          <w:rFonts w:ascii="Times New Roman" w:hAnsi="Times New Roman"/>
          <w:b w:val="false"/>
          <w:i w:val="false"/>
          <w:color w:val="000000"/>
          <w:sz w:val="22"/>
        </w:rPr>
        <w:t xml:space="preserve"> </w:t>
      </w:r>
      <w:r>
        <w:rPr>
          <w:rFonts w:ascii="Times New Roman" w:hAnsi="Times New Roman"/>
          <w:b w:val="false"/>
          <w:i/>
          <w:color w:val="000000"/>
          <w:sz w:val="22"/>
        </w:rPr>
        <w:t>Chacune des restrictions énoncées à l’article 2 est distincte et indépendante. Elles sont considérées par les parties comme étant proportionnées en toutes circonstances. Il est convenu que si l’une ou plusieurs de ces restrictions, devaient être considérées comme excessives pour la protection des intérêts légitimes de l’Employeur mais seraient considérées comme non-excessives si l’une ou plusieurs de leurs stipulations étaient supprimées, la ou les restriction(s) pertinente(s) s'appliquerai(en)t avec la ou les suppression(s) ou réduction(s) nécessaire(s) pour rendre la ou les restriction(s) pertinente(s) valable(s) et effective(s). Dans le cas où l'une ou l'autre des restrictions ne pouvait être modifiée et était considérée inapplicable, elle pourrait être réputée non écrite sans porter atteinte à la validité ou l’effectivité de toute autre disposition du présent accord</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(e)    </w:t>
      </w:r>
      <w:r>
        <w:rPr>
          <w:rFonts w:ascii="Times New Roman" w:hAnsi="Times New Roman"/>
          <w:b w:val="false"/>
          <w:i w:val="false"/>
          <w:color w:val="000000"/>
          <w:sz w:val="22"/>
        </w:rPr>
        <w:t xml:space="preserve"> </w:t>
      </w:r>
      <w:r>
        <w:rPr>
          <w:rFonts w:ascii="Times New Roman" w:hAnsi="Times New Roman"/>
          <w:b w:val="false"/>
          <w:i/>
          <w:color w:val="000000"/>
          <w:sz w:val="22"/>
        </w:rPr>
        <w:t>Le Participant reconnaît qu'il a volontairement accepté les engagements énoncés à l’article 2 et que les limitations et restrictions énoncées aux présentes, notamment les restrictions dans l’espace et dans le temps à l'égard de certaines activités concurrentes, sont proportionnés à tous égards et non excessives ; qu’elles constituent une condition déterminante du présent accord ; qu’elles ont pour objectif et sont nécessaires pour prévenir tout acte de concurrence déloyale, protéger les Informations Confidentielles, le goodwill et intérêts commerciaux importants et légitimes de la Société et de ses Filiales, tout en permettant au Participant d'exercer raisonnablement une activité professionnelle correspondant aux compétences et à l’expertise acquises par lui sans enfreindre les restrictions prévues à l’article 2</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color w:val="000000"/>
          <w:sz w:val="22"/>
          <w:u w:val="single"/>
        </w:rPr>
        <w:t>Contrepartie.</w:t>
      </w:r>
      <w:r>
        <w:rPr>
          <w:rFonts w:ascii="Times New Roman" w:hAnsi="Times New Roman"/>
          <w:b w:val="false"/>
          <w:i w:val="false"/>
          <w:color w:val="000000"/>
          <w:sz w:val="22"/>
        </w:rPr>
        <w:t xml:space="preserve"> </w:t>
      </w:r>
      <w:r>
        <w:rPr>
          <w:rFonts w:ascii="Times New Roman" w:hAnsi="Times New Roman"/>
          <w:b w:val="false"/>
          <w:i/>
          <w:color w:val="000000"/>
          <w:sz w:val="22"/>
        </w:rPr>
        <w:t>Le Participant reconnaît que l'octroi de RSUs constitue une contrepartie suffisante aux restrictions prévues aux articles 1 et 2</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color w:val="000000"/>
          <w:sz w:val="22"/>
          <w:u w:val="single"/>
        </w:rPr>
        <w:t>Non-interférence avec les droits du lanceur d’alerte</w:t>
      </w:r>
      <w:r>
        <w:rPr>
          <w:rFonts w:ascii="Times New Roman" w:hAnsi="Times New Roman"/>
          <w:b w:val="false"/>
          <w:i w:val="false"/>
          <w:color w:val="000000"/>
          <w:sz w:val="22"/>
        </w:rPr>
        <w:t xml:space="preserve"> </w:t>
      </w:r>
      <w:r>
        <w:rPr>
          <w:rFonts w:ascii="Times New Roman" w:hAnsi="Times New Roman"/>
          <w:b w:val="false"/>
          <w:i/>
          <w:color w:val="000000"/>
          <w:sz w:val="22"/>
        </w:rPr>
        <w:t>. Aucune disposition de la présente Clause de Confidentialité et de Non-Concurrence n'interdit au Participant de signaler d'éventuelles violations de la loi ou de la réglementation à tout organisme ou autorité gouvernementale ou administrative et/ou de faire des révélations conformément aux dispositions législatives relatives à la protection des lanceurs d’alerte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0"/>
        </w:pBdr>
        <w:spacing w:before="0" w:after="0"/>
        <w:ind w:left="381"/>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color w:val="000000"/>
          <w:sz w:val="22"/>
          <w:u w:val="single"/>
        </w:rPr>
        <w:t>Exécution forcée des engagements.</w:t>
      </w:r>
      <w:r>
        <w:rPr>
          <w:rFonts w:ascii="Times New Roman" w:hAnsi="Times New Roman"/>
          <w:b w:val="false"/>
          <w:i w:val="false"/>
          <w:color w:val="000000"/>
          <w:sz w:val="22"/>
        </w:rPr>
        <w:t xml:space="preserve"> </w:t>
      </w:r>
      <w:r>
        <w:rPr>
          <w:rFonts w:ascii="Times New Roman" w:hAnsi="Times New Roman"/>
          <w:b w:val="false"/>
          <w:i/>
          <w:color w:val="000000"/>
          <w:sz w:val="22"/>
        </w:rPr>
        <w:t>La Société pourra engager toute action qu’ellel estime nécessaire et juridiquement permise afin de faire respecter les engagements pris au titre du présent accord ou de prévenir toute violation ou risque de violation des articles 1 et 2 du présent accord, notamment en vue de l’indemnisation de tout préjudice résultant d’une telle violation ou d’un tel risque de violation, et/ou l’engagement de toute action judiciaire en vue de mettre un terme à une telle violation ou un tel risque de violation de la présente Clause de Confidentialité et de Non-Concurrence. En raison de la difficulté d'évaluer le préjudice économique subies par la Société et ses Filiales résultant de la violation des articles 1 et 2 du présent accord par le Participant, et en raison du dommage immédiat et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0"/>
          <w:right w:space="4"/>
        </w:pBdr>
        <w:spacing w:before="80" w:after="0"/>
        <w:ind w:left="381"/>
        <w:jc w:val="both"/>
      </w:pPr>
      <w:r>
        <w:rPr>
          <w:rFonts w:ascii="Times New Roman" w:hAnsi="Times New Roman"/>
          <w:b w:val="false"/>
          <w:i w:val="false"/>
          <w:color w:val="000000"/>
          <w:sz w:val="22"/>
        </w:rPr>
        <w:t xml:space="preserve"> </w:t>
      </w:r>
      <w:r>
        <w:rPr>
          <w:rFonts w:ascii="Times New Roman" w:hAnsi="Times New Roman"/>
          <w:b w:val="false"/>
          <w:i/>
          <w:color w:val="000000"/>
          <w:sz w:val="22"/>
        </w:rPr>
        <w:t>irréparable qu’une telle violation serait susceptible de causer, sans autre recours juridique adéquat, le Participant convient que dans le cas où la Société considère à sa seule discrétion que le Participant viole ou risque de violer l’une quelconque de ces dispositions, la Société est en droit d’obtenir une injonction (sans obligation de déposer une caution) de la juridiction compétente en vue de mettre un terme ou d’interdire une telle violation ou un tel risque de violation. Une telle injonction ne constitue pas le seul recours de la Société en cas de violation ou de menace de violation de ces engagements, mais s'ajoute à tous les autres droits et recours dont la Société dispose en droit et en équité, en ce compris l’obtention d’une indemnisation spécifique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90" w:after="0"/>
        <w:ind w:left="2264"/>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INDIA</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India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India for tax, labour or securities law purposes.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RSUs Not Part Of Compensation. The RSUs are not part of normal or expected</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compensation, remuneration, salary, wages, allowances or emoluments of the Participants, for any purpose,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including, without limitation, calculating severance, resignation, redundancy, end of service payments,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gratuity, retrenchment compensation, bonuses, long-service awards, pension or retirement benefits,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overtime, leave pay, social welfare contributions, or any other payment or benefit under any applicable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Indian labor and employment laws.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Key Managerial Personnel Notification Obligation. Participants who are directors or key</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managerial personnel of the Indian subsidiary shall provide such Indian subsidiary with details of securities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held by them in the Company pursuant to the Plan and this Agreement, including inter alia the number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thereof, price paid, date of acquisition, and mode of holding in order for such Indian subsidiary or Affiliate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to comply with the applicable reporting requirements under Indian company law.</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Considerations. The Employer shall have the right to withhold, or require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 to remit to the Employer, an amount towards taxes computed at the applicable rate at the time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of allotment of the Shares to the Participant on the value of benefit (in the form of allotment of Shares)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which shall be chargeable to tax in the hands of the Participant as salary.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value of benefit shall be the aggregate Fair Market Value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FMV</w:t>
      </w:r>
      <w:r>
        <w:rPr>
          <w:rFonts w:ascii="Times New Roman" w:hAnsi="Times New Roman"/>
          <w:b w:val="false"/>
          <w:i w:val="false"/>
          <w:color w:val="000000"/>
          <w:sz w:val="22"/>
        </w:rPr>
        <w:t xml:space="preserve"> </w:t>
      </w:r>
      <w:r>
        <w:rPr>
          <w:rFonts w:ascii="Times New Roman" w:hAnsi="Times New Roman"/>
          <w:b w:val="false"/>
          <w:i w:val="false"/>
          <w:color w:val="000000"/>
          <w:sz w:val="22"/>
        </w:rPr>
        <w:t>”) of the Shares on the date of vesting.</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FMV of the Shares shall be the value as determined by a Category I Merchant Banker registered with the Securities and Exchange Board of India on the specified date, being the vesting date or any date not being a date which is more than 180 days earlier than the date of vesting.</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 By entering into the Agreement, Participant consents to the processing,</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collection, disclosure and transfer of Data by Company for the Purposes.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91" w:after="0"/>
        <w:ind w:left="2265"/>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NORWAY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Norway</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Norway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Acknowledgment of Nature of Plan and RSUs</w:t>
      </w:r>
      <w:r>
        <w:rPr>
          <w:rFonts w:ascii="Times New Roman" w:hAnsi="Times New Roman"/>
          <w:b w:val="false"/>
          <w:i w:val="false"/>
          <w:color w:val="000000"/>
          <w:sz w:val="22"/>
        </w:rPr>
        <w:t xml:space="preserve"> </w:t>
      </w:r>
      <w:r>
        <w:rPr>
          <w:rFonts w:ascii="Times New Roman" w:hAnsi="Times New Roman"/>
          <w:b w:val="false"/>
          <w:i w:val="false"/>
          <w:color w:val="000000"/>
          <w:sz w:val="22"/>
        </w:rPr>
        <w:t>. In accepting this Agreement, the Participant acknowledges that, in the event of termination of the Participant’s employment, the Participant’s rights to</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vest the RSUs under the Plan, if any, will terminate effective as of the date of the termination notice, and will not be extended by any notice period or agreed “garden leave”; the Administrator shall have the exclusive discretion to determine when the Participant is no longer actively employed for purposes of Participant’s RSUs.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Clause 23(c)(iv) and Clause 20(c)(v) regarding the Definition of the term “Good Reason” do not apply to Participants whose employment are governed by Norwegian Law.</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 A.</w:t>
      </w: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on Confidentiality and Non-Compete in Exhibit A only apply as far as allowed subject to Norwegian law for Participants whose employment are governed by Norwegian law.</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0" w:after="0"/>
        <w:ind w:left="2265"/>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SINGAPORE</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Singapore</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Singapore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 The award of the RSUs and the issuance and delivery of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Shares pursuant to the Plan is being made in reliance of section 273(1)(f) of the Securities and Futures Act,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Chapter 289 of Singapore (“SFA”) for which it is exempt from the prospectus requirements under the SFA.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Insider Trading. A Participant should be aware of the Singapore insider trading regulations,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which may impact the Participant’s acquisition or disposal of Shares or rights to Shares under the Plan.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Under Division 3 of the Part XII of the SFA, a Participant is prohibited from acquiring or selling Shares or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rights to Shares (e.g. RSUs) when (a) the Participant possess information that is not generally available but,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if the information were generally available, a reasonable person would expect it to have a material effect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on the price or value of the Shares, and (b) the Participant knows that the information is not generally</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available and, if it were generally available, it might have a material effect on the price or value of those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Shares.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Director / CEO Notification Obligation. If the Participant is a director or chief executive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officer (as applicable) of a company incorporated in Singapore which is related to the Company (“Singapore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Company”), the Participant is subject to certain disclosure / notification requirements under the Companies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Act, Chapter 50 of Singapore. Among these requirements is an obligation to notify the Singapore Company</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 writing when the Participant acquires an interest (such as shares, debentures, participatory interests,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rights, options and contracts) in the Company (e.g. the RSUs). In addition, the Participant must notify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Singapore Company when the Participant disposes of such interest in the Company (including when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 acquires or transfers Shares issued upon vesting and settlement of the RSUs). These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notifications must be made within two business days of acquiring or disposing of any such interest in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Company. In addition, a notification of the Participant’s interests in the Company must be made within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two business days of becoming a director or chief executive officer (as applicable).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91" w:after="0"/>
        <w:ind w:left="96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In this regard: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A “director” includes any person occupying the position of a director of a corporation by whatever name called and includes a person in accordance with whose directions or instructions the directors or the majority of the directors of a corporation are accustomed to act and an alternate or substitute director.</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A “chief executive officer”, in relation to a company, means any one or more persons, by whatever name described, who:</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91" w:after="0"/>
        <w:ind w:left="312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    is in direct employment of, or acting for or by arrangement with, the</w:t>
      </w:r>
      <w:r>
        <w:rPr>
          <w:rFonts w:ascii="Times New Roman" w:hAnsi="Times New Roman"/>
          <w:b w:val="false"/>
          <w:i w:val="false"/>
          <w:color w:val="000000"/>
          <w:sz w:val="22"/>
        </w:rPr>
        <w:t xml:space="preserve"> </w:t>
      </w:r>
    </w:p>
    <w:p>
      <w:pPr>
        <w:pBdr>
          <w:left w:space="32"/>
        </w:pBdr>
        <w:spacing w:before="0" w:after="0"/>
        <w:ind w:left="96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company; 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right w:space="4"/>
        </w:pBdr>
        <w:spacing w:before="91" w:after="0"/>
        <w:ind w:left="96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(ii)    is principally responsible for the management and conduct of the business of the company, or part of the business of the company, as the case may be.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Singapore Company will be deemed to be related to the Company if the Singapore Company is: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1" w:after="0"/>
        <w:ind w:left="312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holding company of the Company;</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1" w:after="0"/>
        <w:ind w:left="312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(ii)    a subsidiary of the Company; or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0" w:after="0"/>
        <w:ind w:left="312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(iii)    a subsidiary of the holding company of the Company.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91"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    “Business day” means any day other than a Saturday, Sunday or public holiday in</w:t>
      </w:r>
      <w:r>
        <w:rPr>
          <w:rFonts w:ascii="Times New Roman" w:hAnsi="Times New Roman"/>
          <w:b w:val="false"/>
          <w:i w:val="false"/>
          <w:color w:val="000000"/>
          <w:sz w:val="22"/>
        </w:rPr>
        <w:t xml:space="preserve"> </w:t>
      </w:r>
    </w:p>
    <w:p>
      <w:pPr>
        <w:pBdr>
          <w:left w:space="4"/>
        </w:pBdr>
        <w:spacing w:before="0" w:after="0"/>
        <w:ind w:left="23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Singapore.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Taxation Information. In the event that a Participant should be granted an award of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RSU in connection with the Participant’s employment in Singapore, any gains or profits derived by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 arising from the vesting of such RSU will be taxable in Singapore as part of the Participant’s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employment remuneration when the RSU vests, regardless of where the Participant is at the time the RSU</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vests. The Participant may, however, be eligible to enjoy deferment of the payment of tax, arising from</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RSU gains under incentive schemes operated by the Inland Revenue Authority of Singapore (“IRAS”) if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the qualifying criteria relating thereto are met. Interest will be chargeable for the deferral of tax. If granted,</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the Employee can defer payment of tax on the RSU gains for any period of time up to a maximum of 5</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years, subject to filing formalities to be made by the Participant. The Participant is advised to seek</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professional tax advice as to the Participant’s tax liabilities including, to the extent the Participant is a</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foreigner, how such gains or profits aforesaid will be taxed at the time the Participant ceases to work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Singapore.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All taxes (including income tax) arising from the award of any RSU or the vesting of any RSU thereon shall be borne by the Participant.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Where the Participant is neither a Singapore citizen nor a Singapore Permanent Resident and is about to leave employment with the Employer (as defined below), the Employer may be required under the Income Tax Act 1947 to deduct or withhold taxes arising from the vesting of the RSU from the Participant’s emoluments. The Employer is required to withhold all monies due to the Participant from the day the Employee notifies his/her intention to cease employment or when the Employer notifies the Employee of the termination of employment. An amount equal to the tax amount required to be deducted or withheld will have to be so deducted or withheld by the Employer and paid to the IRAS. Emoluments include income from gains or profits from any employment, which includes any wages, salary, leave pay, fee, commission, bonus, gratuity, perquisite or allowance (other than certain types of allowance) paid or granted in respect of the employment whether in money or otherwise, and any gains or profits, directly or indirectly, derived by any person from a right or benefit to acquire shares in any company where such right or benefit is obtained by reason of any office or employment held by him or her.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Employer</w:t>
      </w:r>
      <w:r>
        <w:rPr>
          <w:rFonts w:ascii="Times New Roman" w:hAnsi="Times New Roman"/>
          <w:b w:val="false"/>
          <w:i w:val="false"/>
          <w:color w:val="000000"/>
          <w:sz w:val="22"/>
        </w:rPr>
        <w:t xml:space="preserve"> </w:t>
      </w:r>
      <w:r>
        <w:rPr>
          <w:rFonts w:ascii="Times New Roman" w:hAnsi="Times New Roman"/>
          <w:b w:val="false"/>
          <w:i w:val="false"/>
          <w:color w:val="000000"/>
          <w:sz w:val="22"/>
        </w:rPr>
        <w:t>” shall mean the Company, a Singapore Subsidiary of the Company, other affiliated company or any other person paying such emoluments, whether on his or her account or on behalf of another person.</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 By entering into the Agreement, Participant consents to the processing and</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transfer of Data by Company for the Purposes.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0"/>
          <w:right w:space="80"/>
        </w:pBdr>
        <w:spacing w:before="90" w:after="0"/>
        <w:ind w:left="2264"/>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UNITED KINGDOM</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Agreement together with these UK specific terms form the rules of the employee share scheme applicable to the United Kingdom based Employees of the Company and any Subsidiaries. All Awards granted to Employees of the Company or any Subsidiaries who are based in the United Kingdom will be granted on similar terms. This Agreement incorporates the terms of the Plan with the exception that in the United Kingdom only Employees of the Company or any Subsidiaries are eligible to be granted RSUs. Other Eligible Individuals who are not Employees are not eligible to receive RSUs in the United Kingdom.</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Indemnity. Participant agrees to indemnify and keep indemnified the Company, any</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Subsidiary, any Parent and his/her Employer, if different, from and against any liability for or obligation to</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pay any Tax Liability (a “Tax Liability” being any liability for income tax, employee’s National Insurance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contributions and (at the discretion of the Company) employer’s National Contributions (or other similar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obligations to pay tax and social security wherever in the world arising) that is attributable to (1) the grant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and/or vesting of the RSUs; (2) the acquisition by Participant of the Shares (3) any or all of the restrictions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that apply to any of the Shares ceasing to apply to the Shares or otherwise being varied, or (4) the disposal</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of any Shares (each of those events referred to as a “Taxable Event”)).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Liability. RSUs will not vest or be acquired by Participant until Participant has made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such arrangements as the Company may require for the satisfaction of any Tax Liability that may arise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connection with the grant or vesting of the Awards and/or the acquisition of the Shares by the Participant.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The Company shall not be required to issue, allot or transfer Shares until Participant has satisfied 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obligation.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Election. Participant undertakes that, upon request by the Company, he/she will (on or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within 14 days of acquiring the Shares) join with his/her Employer in electing, pursuant to Section 431(1)</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of the Income Tax (Earnings and Pensions) Act 2003 (“ITEPA”) that, for relevant tax purposes, the market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value of the Shares acquired on Vesting of the RSUs on any occasion will be calculated as if the Shares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were not restricted and Sections 425 to 430 (inclusive) of ITEPA are not to apply to such Shares.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Acknowledgement. Participant acknowledges that neither this UK Agreement nor the Plan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has been issued, nor has it been approved by, an authorised person within the meaning of the Financial</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Services and Markets Act 2000 of the United Kingdom and is being directed at the Participant because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offer to which this UK Agreement and the Plan relate has been determined as having regard to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Participant’s circumstances as an Employee of the Company or one of its Subsidiaries. This UK Agreement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is strictly confidential and is not for distribution to, and may not be acted upon by, any other person other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than the person to whom it has been specifically addressed.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91"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For the purposes of this Agreement and the Plan, the following defined term applies: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the termination of the Participant’s employment at the age when he or she becomes eligible to receive a state pension in the UK.</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Restricted Area</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each country, territory, county, borough, or equivalent thereof in which (A) the Company or a Subsidiary that employs the Participant has customers or service assignments about which Participant received or obtained Confidential Information during his/her employment; (B) the Participant had a customer or service assignment for the Company or any Subsidiary in the one-year period preceding, or (C) in which the Company or any Subsidiary had a work site, job site,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19"/>
        </w:pBdr>
        <w:spacing w:before="8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facility, or office at which the Participant had work activity for the Company or any Subsidiary in the one-year period preceding.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6d39b0ff66d64c4c8646a27bc1e0f656_58" w:id="1818"/>
    <w:p>
      <w:pPr>
        <w:spacing w:before="0" w:after="0"/>
        <w:ind w:left="120"/>
        <w:jc w:val="left"/>
      </w:pPr>
    </w:p>
    <w:bookmarkEnd w:id="1818"/>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90" w:after="0"/>
        <w:ind w:left="254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RESTRICTED STOCK UNIT AGREEMENT PURSUANT TO THE</w:t>
      </w:r>
      <w:r>
        <w:rPr>
          <w:rFonts w:ascii="Times New Roman" w:hAnsi="Times New Roman"/>
          <w:b w:val="false"/>
          <w:i w:val="false"/>
          <w:color w:val="000000"/>
          <w:sz w:val="22"/>
        </w:rPr>
        <w:t xml:space="preserve"> </w:t>
      </w:r>
    </w:p>
    <w:p>
      <w:pPr>
        <w:pBdr>
          <w:left w:space="91"/>
          <w:right w:space="91"/>
        </w:pBdr>
        <w:spacing w:before="1"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TECHNIPFMC PLC INCENTIVE AWARD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 Restricted Stock Unit Agreement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Agreement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is made as of March 8, 2022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Grant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Date</w:t>
      </w:r>
      <w:r>
        <w:rPr>
          <w:rFonts w:ascii="Times New Roman" w:hAnsi="Times New Roman"/>
          <w:b w:val="false"/>
          <w:i w:val="false"/>
          <w:color w:val="000000"/>
          <w:sz w:val="22"/>
        </w:rPr>
        <w:t xml:space="preserve"> </w:t>
      </w:r>
      <w:r>
        <w:rPr>
          <w:rFonts w:ascii="Times New Roman" w:hAnsi="Times New Roman"/>
          <w:b w:val="false"/>
          <w:i w:val="false"/>
          <w:color w:val="000000"/>
          <w:sz w:val="22"/>
        </w:rPr>
        <w:t>”) by TechnipFMC plc, a public limited company incorporated under the laws of England and Wales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Company</w:t>
      </w:r>
      <w:r>
        <w:rPr>
          <w:rFonts w:ascii="Times New Roman" w:hAnsi="Times New Roman"/>
          <w:b w:val="false"/>
          <w:i w:val="false"/>
          <w:color w:val="000000"/>
          <w:sz w:val="22"/>
        </w:rPr>
        <w:t xml:space="preserve"> </w:t>
      </w:r>
      <w:r>
        <w:rPr>
          <w:rFonts w:ascii="Times New Roman" w:hAnsi="Times New Roman"/>
          <w:b w:val="false"/>
          <w:i w:val="false"/>
          <w:color w:val="000000"/>
          <w:sz w:val="22"/>
        </w:rPr>
        <w:t>”) and</w:t>
      </w:r>
      <w:r>
        <w:rPr>
          <w:rFonts w:ascii="Times New Roman" w:hAnsi="Times New Roman"/>
          <w:b w:val="false"/>
          <w:i w:val="false"/>
          <w:color w:val="000000"/>
          <w:sz w:val="22"/>
        </w:rPr>
        <w:t xml:space="preserve"> </w:t>
      </w:r>
      <w:r>
        <w:rPr>
          <w:rFonts w:ascii="Times New Roman" w:hAnsi="Times New Roman"/>
          <w:b/>
          <w:i w:val="false"/>
          <w:color w:val="000000"/>
          <w:sz w:val="22"/>
        </w:rPr>
        <w:t>#ParticipantName#</w:t>
      </w:r>
      <w:r>
        <w:rPr>
          <w:rFonts w:ascii="Times New Roman" w:hAnsi="Times New Roman"/>
          <w:b w:val="false"/>
          <w:i w:val="false"/>
          <w:color w:val="000000"/>
          <w:sz w:val="22"/>
        </w:rPr>
        <w:t xml:space="preserve"> </w:t>
      </w:r>
      <w:r>
        <w:rPr>
          <w:rFonts w:ascii="Times New Roman" w:hAnsi="Times New Roman"/>
          <w:b w:val="false"/>
          <w:i w:val="false"/>
          <w:color w:val="000000"/>
          <w:sz w:val="22"/>
        </w:rPr>
        <w:t>(the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TechnipFMC plc Incentive Award Plan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Plan</w:t>
      </w:r>
      <w:r>
        <w:rPr>
          <w:rFonts w:ascii="Times New Roman" w:hAnsi="Times New Roman"/>
          <w:b w:val="false"/>
          <w:i w:val="false"/>
          <w:color w:val="000000"/>
          <w:sz w:val="22"/>
        </w:rPr>
        <w:t xml:space="preserve"> </w:t>
      </w:r>
      <w:r>
        <w:rPr>
          <w:rFonts w:ascii="Times New Roman" w:hAnsi="Times New Roman"/>
          <w:b w:val="false"/>
          <w:i w:val="false"/>
          <w:color w:val="000000"/>
          <w:sz w:val="22"/>
        </w:rPr>
        <w:t>”), as it may be amended or restated from time to time, is incorporated by reference and made a part of this Agreement and will control the rights and obligations of the Company and the Participant under this Agreement. Except as otherwise expressly provided herein, all capitalized terms have the meanings provided in the Plan. To the extent there is a conflict between the Plan and this Agreement, the provisions of the Plan will prevail.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 Agreement are replaced, superseded and/or supplemented, as applicable, by the provisions of the Country Schedules applicable to the Participant as set forth 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Compensation &amp; Talent Committee of the Company’s Board of Directors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Committee</w:t>
      </w:r>
      <w:r>
        <w:rPr>
          <w:rFonts w:ascii="Times New Roman" w:hAnsi="Times New Roman"/>
          <w:b w:val="false"/>
          <w:i w:val="false"/>
          <w:color w:val="000000"/>
          <w:sz w:val="22"/>
        </w:rPr>
        <w:t xml:space="preserve"> </w:t>
      </w:r>
      <w:r>
        <w:rPr>
          <w:rFonts w:ascii="Times New Roman" w:hAnsi="Times New Roman"/>
          <w:b w:val="false"/>
          <w:i w:val="false"/>
          <w:color w:val="000000"/>
          <w:sz w:val="22"/>
        </w:rPr>
        <w:t>”) determined that it would be to the competitive advantage and interest of the Company and its stockholders to grant an award of restricted stock units to the Participant as an inducement to remain in the service of the Company or one of its affiliates (collectively,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Employer</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Committee, on behalf of the Company, grants to the Participant an award of #QuantityGranted# restricted stock units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RSUs</w:t>
      </w:r>
      <w:r>
        <w:rPr>
          <w:rFonts w:ascii="Times New Roman" w:hAnsi="Times New Roman"/>
          <w:b w:val="false"/>
          <w:i w:val="false"/>
          <w:color w:val="000000"/>
          <w:sz w:val="22"/>
        </w:rPr>
        <w:t xml:space="preserve"> </w:t>
      </w:r>
      <w:r>
        <w:rPr>
          <w:rFonts w:ascii="Times New Roman" w:hAnsi="Times New Roman"/>
          <w:b w:val="false"/>
          <w:i w:val="false"/>
          <w:color w:val="000000"/>
          <w:sz w:val="22"/>
        </w:rPr>
        <w:t>”) of the Company’s ordinary shares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Shares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award is made upon the following terms and conditions: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Vesting</w:t>
      </w:r>
      <w:r>
        <w:rPr>
          <w:rFonts w:ascii="Times New Roman" w:hAnsi="Times New Roman"/>
          <w:b w:val="false"/>
          <w:i w:val="false"/>
          <w:color w:val="000000"/>
          <w:sz w:val="22"/>
        </w:rPr>
        <w:t xml:space="preserve"> </w:t>
      </w:r>
      <w:r>
        <w:rPr>
          <w:rFonts w:ascii="Times New Roman" w:hAnsi="Times New Roman"/>
          <w:b w:val="false"/>
          <w:i w:val="false"/>
          <w:color w:val="000000"/>
          <w:sz w:val="22"/>
        </w:rPr>
        <w:t>. The RSUs will vest on March 8, 2025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Vesting Date</w:t>
      </w:r>
      <w:r>
        <w:rPr>
          <w:rFonts w:ascii="Times New Roman" w:hAnsi="Times New Roman"/>
          <w:b w:val="false"/>
          <w:i w:val="false"/>
          <w:color w:val="000000"/>
          <w:sz w:val="22"/>
        </w:rPr>
        <w:t xml:space="preserve"> </w:t>
      </w:r>
      <w:r>
        <w:rPr>
          <w:rFonts w:ascii="Times New Roman" w:hAnsi="Times New Roman"/>
          <w:b w:val="false"/>
          <w:i w:val="false"/>
          <w:color w:val="000000"/>
          <w:sz w:val="22"/>
        </w:rPr>
        <w:t>”), subject to the Participant’s continued employment, appointment or service through the Vesting Date, unless otherwise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Sections 2</w:t>
      </w:r>
      <w:r>
        <w:rPr>
          <w:rFonts w:ascii="Times New Roman" w:hAnsi="Times New Roman"/>
          <w:b w:val="false"/>
          <w:i w:val="false"/>
          <w:color w:val="000000"/>
          <w:sz w:val="22"/>
        </w:rPr>
        <w:t xml:space="preserve"> </w:t>
      </w:r>
      <w:r>
        <w:rPr>
          <w:rFonts w:ascii="Times New Roman" w:hAnsi="Times New Roman"/>
          <w:b w:val="false"/>
          <w:i w:val="false"/>
          <w:color w:val="000000"/>
          <w:sz w:val="22"/>
        </w:rPr>
        <w:t>or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w:t>
      </w:r>
      <w:r>
        <w:rPr>
          <w:rFonts w:ascii="Times New Roman" w:hAnsi="Times New Roman"/>
          <w:b w:val="false"/>
          <w:i w:val="false"/>
          <w:color w:val="000000"/>
          <w:sz w:val="22"/>
        </w:rPr>
        <w:t xml:space="preserve"> </w:t>
      </w:r>
      <w:r>
        <w:rPr>
          <w:rFonts w:ascii="Times New Roman" w:hAnsi="Times New Roman"/>
          <w:b w:val="false"/>
          <w:i w:val="false"/>
          <w:color w:val="000000"/>
          <w:sz w:val="22"/>
        </w:rPr>
        <w:t>below. On the Vesting Date, the Company will deliver an equal number of Shares as the number of vested RSUs as freely transferable Shares. All RSUs will be forfeited upon Participant’s Termination of Service before the Vesting Date other than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Sections 2</w:t>
      </w:r>
      <w:r>
        <w:rPr>
          <w:rFonts w:ascii="Times New Roman" w:hAnsi="Times New Roman"/>
          <w:b w:val="false"/>
          <w:i w:val="false"/>
          <w:color w:val="000000"/>
          <w:sz w:val="22"/>
        </w:rPr>
        <w:t xml:space="preserve"> </w:t>
      </w:r>
      <w:r>
        <w:rPr>
          <w:rFonts w:ascii="Times New Roman" w:hAnsi="Times New Roman"/>
          <w:b w:val="false"/>
          <w:i w:val="false"/>
          <w:color w:val="000000"/>
          <w:sz w:val="22"/>
        </w:rPr>
        <w:t>or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w:t>
      </w:r>
      <w:r>
        <w:rPr>
          <w:rFonts w:ascii="Times New Roman" w:hAnsi="Times New Roman"/>
          <w:b w:val="false"/>
          <w:i w:val="false"/>
          <w:color w:val="000000"/>
          <w:sz w:val="22"/>
        </w:rPr>
        <w:t xml:space="preserve"> </w:t>
      </w:r>
      <w:r>
        <w:rPr>
          <w:rFonts w:ascii="Times New Roman" w:hAnsi="Times New Roman"/>
          <w:b w:val="false"/>
          <w:i w:val="false"/>
          <w:color w:val="000000"/>
          <w:sz w:val="22"/>
        </w:rPr>
        <w:t>below.</w:t>
      </w:r>
      <w:r>
        <w:rPr>
          <w:rFonts w:ascii="Times New Roman" w:hAnsi="Times New Roman"/>
          <w:b w:val="false"/>
          <w:i w:val="false"/>
          <w:color w:val="000000"/>
          <w:sz w:val="22"/>
        </w:rPr>
        <w:t xml:space="preserve"> </w:t>
      </w:r>
      <w:r>
        <w:rPr>
          <w:rFonts w:ascii="Times New Roman" w:hAnsi="Times New Roman"/>
          <w:b/>
          <w:i w:val="false"/>
          <w:color w:val="000000"/>
          <w:sz w:val="22"/>
        </w:rPr>
        <w:t>Prior to the Vesting Date, an Award remains subject to substantial risk of forfeiture.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0" w:after="0"/>
        <w:ind w:left="167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Death, Disability or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(a)    </w:t>
      </w:r>
      <w:r>
        <w:rPr>
          <w:rFonts w:ascii="Times New Roman" w:hAnsi="Times New Roman"/>
          <w:b w:val="false"/>
          <w:i w:val="false"/>
          <w:color w:val="000000"/>
          <w:sz w:val="22"/>
        </w:rPr>
        <w:t xml:space="preserve"> </w:t>
      </w:r>
      <w:r>
        <w:rPr>
          <w:rFonts w:ascii="Times New Roman" w:hAnsi="Times New Roman"/>
          <w:b w:val="false"/>
          <w:i w:val="false"/>
          <w:color w:val="000000"/>
          <w:sz w:val="22"/>
        </w:rPr>
        <w:t>Notwithstanding</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1</w:t>
      </w:r>
      <w:r>
        <w:rPr>
          <w:rFonts w:ascii="Times New Roman" w:hAnsi="Times New Roman"/>
          <w:b w:val="false"/>
          <w:i w:val="false"/>
          <w:color w:val="000000"/>
          <w:sz w:val="22"/>
        </w:rPr>
        <w:t xml:space="preserve"> </w:t>
      </w:r>
      <w:r>
        <w:rPr>
          <w:rFonts w:ascii="Times New Roman" w:hAnsi="Times New Roman"/>
          <w:b w:val="false"/>
          <w:i w:val="false"/>
          <w:color w:val="000000"/>
          <w:sz w:val="22"/>
        </w:rPr>
        <w:t>hereof, in the event of Participant’s death or Disability (as defined below) prior to the Vesting Date, the RSUs will vest and be immediately transferable as of the date of such death or Disability.</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(b)    </w:t>
      </w:r>
      <w:r>
        <w:rPr>
          <w:rFonts w:ascii="Times New Roman" w:hAnsi="Times New Roman"/>
          <w:b w:val="false"/>
          <w:i w:val="false"/>
          <w:color w:val="000000"/>
          <w:sz w:val="22"/>
        </w:rPr>
        <w:t xml:space="preserve"> </w:t>
      </w:r>
      <w:r>
        <w:rPr>
          <w:rFonts w:ascii="Times New Roman" w:hAnsi="Times New Roman"/>
          <w:b w:val="false"/>
          <w:i w:val="false"/>
          <w:color w:val="000000"/>
          <w:sz w:val="22"/>
        </w:rPr>
        <w:t>Notwithstanding</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1</w:t>
      </w:r>
      <w:r>
        <w:rPr>
          <w:rFonts w:ascii="Times New Roman" w:hAnsi="Times New Roman"/>
          <w:b w:val="false"/>
          <w:i w:val="false"/>
          <w:color w:val="000000"/>
          <w:sz w:val="22"/>
        </w:rPr>
        <w:t xml:space="preserve"> </w:t>
      </w:r>
      <w:r>
        <w:rPr>
          <w:rFonts w:ascii="Times New Roman" w:hAnsi="Times New Roman"/>
          <w:b w:val="false"/>
          <w:i w:val="false"/>
          <w:color w:val="000000"/>
          <w:sz w:val="22"/>
        </w:rPr>
        <w:t>hereof, in the event of Participant’s Retirement (as defined below) prior to the Vesting Date, the Participant will retain the right to receive vested RSUs on the Vesting Date.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Change in Control</w:t>
      </w:r>
      <w:r>
        <w:rPr>
          <w:rFonts w:ascii="Times New Roman" w:hAnsi="Times New Roman"/>
          <w:b w:val="false"/>
          <w:i w:val="false"/>
          <w:color w:val="000000"/>
          <w:sz w:val="22"/>
        </w:rPr>
        <w:t xml:space="preserve"> </w:t>
      </w:r>
      <w:r>
        <w:rPr>
          <w:rFonts w:ascii="Times New Roman" w:hAnsi="Times New Roman"/>
          <w:b w:val="false"/>
          <w:i w:val="false"/>
          <w:color w:val="000000"/>
          <w:sz w:val="22"/>
        </w:rPr>
        <w:t>. Notwithstanding the foregoing, upon a Change in Control where the surviving corporation or any parent corporation thereof:</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(a)    </w:t>
      </w:r>
      <w:r>
        <w:rPr>
          <w:rFonts w:ascii="Times New Roman" w:hAnsi="Times New Roman"/>
          <w:b w:val="false"/>
          <w:i w:val="false"/>
          <w:color w:val="000000"/>
          <w:sz w:val="22"/>
        </w:rPr>
        <w:t xml:space="preserve"> </w:t>
      </w:r>
      <w:r>
        <w:rPr>
          <w:rFonts w:ascii="Times New Roman" w:hAnsi="Times New Roman"/>
          <w:b w:val="false"/>
          <w:i w:val="false"/>
          <w:color w:val="000000"/>
          <w:sz w:val="22"/>
        </w:rPr>
        <w:t>assumes or continues the Award, the RSUs shall continue to be subject to vesting and forfeiture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Sections 1</w:t>
      </w:r>
      <w:r>
        <w:rPr>
          <w:rFonts w:ascii="Times New Roman" w:hAnsi="Times New Roman"/>
          <w:b w:val="false"/>
          <w:i w:val="false"/>
          <w:color w:val="000000"/>
          <w:sz w:val="22"/>
        </w:rPr>
        <w:t xml:space="preserve"> </w:t>
      </w:r>
      <w:r>
        <w:rPr>
          <w:rFonts w:ascii="Times New Roman" w:hAnsi="Times New Roman"/>
          <w:b w:val="false"/>
          <w:i w:val="false"/>
          <w:color w:val="000000"/>
          <w:sz w:val="22"/>
        </w:rPr>
        <w:t>and</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w:t>
      </w:r>
      <w:r>
        <w:rPr>
          <w:rFonts w:ascii="Times New Roman" w:hAnsi="Times New Roman"/>
          <w:b w:val="false"/>
          <w:i w:val="false"/>
          <w:color w:val="000000"/>
          <w:sz w:val="22"/>
        </w:rPr>
        <w:t xml:space="preserve"> </w:t>
      </w:r>
      <w:r>
        <w:rPr>
          <w:rFonts w:ascii="Times New Roman" w:hAnsi="Times New Roman"/>
          <w:b w:val="false"/>
          <w:i w:val="false"/>
          <w:color w:val="000000"/>
          <w:sz w:val="22"/>
        </w:rPr>
        <w:t>, payable on the Vesting Date; provided, however, in the event of the Participant’s Termination of Service prior to the Vesting Date for a reason other than Participant’s engaging in a Detrimental Activity (as defined below) or by Participant for Good Reason (as defined below)</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6d39b0ff66d64c4c8646a27bc1e0f656_61" w:id="1819"/>
    <w:p>
      <w:pPr>
        <w:spacing w:before="0" w:after="0"/>
        <w:ind w:left="120"/>
        <w:jc w:val="left"/>
      </w:pPr>
    </w:p>
    <w:bookmarkEnd w:id="1819"/>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and within the twenty-four month period following the consummation of a Change in Control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Protection Period</w:t>
      </w:r>
      <w:r>
        <w:rPr>
          <w:rFonts w:ascii="Times New Roman" w:hAnsi="Times New Roman"/>
          <w:b w:val="false"/>
          <w:i w:val="false"/>
          <w:color w:val="000000"/>
          <w:sz w:val="22"/>
        </w:rPr>
        <w:t xml:space="preserve"> </w:t>
      </w:r>
      <w:r>
        <w:rPr>
          <w:rFonts w:ascii="Times New Roman" w:hAnsi="Times New Roman"/>
          <w:b w:val="false"/>
          <w:i w:val="false"/>
          <w:color w:val="000000"/>
          <w:sz w:val="22"/>
        </w:rPr>
        <w:t>”), such RSUs shall be payable upon the date of Participant’s Termination of Service, subject to any required delay as provided under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16</w:t>
      </w:r>
      <w:r>
        <w:rPr>
          <w:rFonts w:ascii="Times New Roman" w:hAnsi="Times New Roman"/>
          <w:b w:val="false"/>
          <w:i w:val="false"/>
          <w:color w:val="000000"/>
          <w:sz w:val="22"/>
        </w:rPr>
        <w:t xml:space="preserve"> </w:t>
      </w:r>
      <w:r>
        <w:rPr>
          <w:rFonts w:ascii="Times New Roman" w:hAnsi="Times New Roman"/>
          <w:b w:val="false"/>
          <w:i w:val="false"/>
          <w:color w:val="000000"/>
          <w:sz w:val="22"/>
        </w:rPr>
        <w:t>; or</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(b)    </w:t>
      </w:r>
      <w:r>
        <w:rPr>
          <w:rFonts w:ascii="Times New Roman" w:hAnsi="Times New Roman"/>
          <w:b w:val="false"/>
          <w:i w:val="false"/>
          <w:color w:val="000000"/>
          <w:sz w:val="22"/>
        </w:rPr>
        <w:t xml:space="preserve"> </w:t>
      </w:r>
      <w:r>
        <w:rPr>
          <w:rFonts w:ascii="Times New Roman" w:hAnsi="Times New Roman"/>
          <w:b w:val="false"/>
          <w:i w:val="false"/>
          <w:color w:val="000000"/>
          <w:sz w:val="22"/>
        </w:rPr>
        <w:t>does not assume or continue the Award, such RSUs shall vest in full and be payable on the consummation of the Change in Control</w:t>
      </w:r>
      <w:r>
        <w:rPr>
          <w:rFonts w:ascii="Times New Roman" w:hAnsi="Times New Roman"/>
          <w:b w:val="false"/>
          <w:i w:val="false"/>
          <w:color w:val="000000"/>
          <w:sz w:val="22"/>
        </w:rPr>
        <w:t xml:space="preserve"> </w:t>
      </w:r>
      <w:r>
        <w:rPr>
          <w:rFonts w:ascii="Times New Roman" w:hAnsi="Times New Roman"/>
          <w:b w:val="false"/>
          <w:i w:val="false"/>
          <w:color w:val="1f497c"/>
          <w:sz w:val="22"/>
        </w:rPr>
        <w: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Non-Competition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Participant acknowledges that Participant is in possession of and has access to Confidential Information, as defined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 A</w:t>
      </w:r>
      <w:r>
        <w:rPr>
          <w:rFonts w:ascii="Times New Roman" w:hAnsi="Times New Roman"/>
          <w:b w:val="false"/>
          <w:i w:val="false"/>
          <w:color w:val="000000"/>
          <w:sz w:val="22"/>
        </w:rPr>
        <w:t xml:space="preserve"> </w:t>
      </w:r>
      <w:r>
        <w:rPr>
          <w:rFonts w:ascii="Times New Roman" w:hAnsi="Times New Roman"/>
          <w:b w:val="false"/>
          <w:i w:val="false"/>
          <w:color w:val="000000"/>
          <w:sz w:val="22"/>
        </w:rPr>
        <w:t>, of the Company and its Subsidiaries, including material relating to the Company’s business, products, services, current and planned operations, in addition to being introduced to important actual and potential clients, customers, investors, service providers, vendors, suppliers, business partners, and other relationships of the Company. Participant acknowledges that the business, products, and services of the Company and its Subsidiaries are highly specialized and that it is essential that they be protected. Accordingly, by acceptance of the RSU, Participant agrees to be bound by the terms and conditions of the Confidentiality and Non-Compete Agreement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Non-Compete Agreement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set forth 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 A</w:t>
      </w:r>
      <w:r>
        <w:rPr>
          <w:rFonts w:ascii="Times New Roman" w:hAnsi="Times New Roman"/>
          <w:b w:val="false"/>
          <w:i w:val="false"/>
          <w:color w:val="000000"/>
          <w:sz w:val="22"/>
        </w:rPr>
        <w:t xml:space="preserve"> </w:t>
      </w:r>
      <w:r>
        <w:rPr>
          <w:rFonts w:ascii="Times New Roman" w:hAnsi="Times New Roman"/>
          <w:b w:val="false"/>
          <w:i w:val="false"/>
          <w:color w:val="000000"/>
          <w:sz w:val="22"/>
        </w:rPr>
        <w:t>, which is incorporated herein by reference.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0" w:after="0"/>
        <w:ind w:left="167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Rights and Obligations as Stockholder.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(a)    </w:t>
      </w:r>
      <w:r>
        <w:rPr>
          <w:rFonts w:ascii="Times New Roman" w:hAnsi="Times New Roman"/>
          <w:b w:val="false"/>
          <w:i w:val="false"/>
          <w:color w:val="000000"/>
          <w:sz w:val="22"/>
        </w:rPr>
        <w:t xml:space="preserve"> </w:t>
      </w:r>
      <w:r>
        <w:rPr>
          <w:rFonts w:ascii="Times New Roman" w:hAnsi="Times New Roman"/>
          <w:b w:val="false"/>
          <w:i w:val="false"/>
          <w:color w:val="000000"/>
          <w:sz w:val="22"/>
        </w:rPr>
        <w:t>Prior to the Vesting Date, the Participant may not vote, sell, exchange, transfer, pledge, hypothecate or otherwise dispose of any of the RSUs. The Participant will receive Dividend Equivalents on the RSUs, provided, however, that no Dividend Equivalents shall be payable prior to the Vesting Date on any unvested RSUs. All Dividend Equivalents paid on unvested RSUs shall be held by the Company until such RSUs become vested RSUs.</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(b)    </w:t>
      </w:r>
      <w:r>
        <w:rPr>
          <w:rFonts w:ascii="Times New Roman" w:hAnsi="Times New Roman"/>
          <w:b w:val="false"/>
          <w:i w:val="false"/>
          <w:color w:val="000000"/>
          <w:sz w:val="22"/>
        </w:rPr>
        <w:t xml:space="preserve"> </w:t>
      </w:r>
      <w:r>
        <w:rPr>
          <w:rFonts w:ascii="Times New Roman" w:hAnsi="Times New Roman"/>
          <w:b w:val="false"/>
          <w:i w:val="false"/>
          <w:color w:val="000000"/>
          <w:sz w:val="22"/>
        </w:rPr>
        <w:t>After the Vesting Date, the Participant agrees to comply with any and all Applicable Laws, the Company Policies (as defined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20</w:t>
      </w:r>
      <w:r>
        <w:rPr>
          <w:rFonts w:ascii="Times New Roman" w:hAnsi="Times New Roman"/>
          <w:b w:val="false"/>
          <w:i w:val="false"/>
          <w:color w:val="000000"/>
          <w:sz w:val="22"/>
        </w:rPr>
        <w:t xml:space="preserve"> </w:t>
      </w:r>
      <w:r>
        <w:rPr>
          <w:rFonts w:ascii="Times New Roman" w:hAnsi="Times New Roman"/>
          <w:b w:val="false"/>
          <w:i w:val="false"/>
          <w:color w:val="000000"/>
          <w:sz w:val="22"/>
        </w:rPr>
        <w:t>) and all other applicable Company policies regarding trading in the Shares received.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Limitation on Rights of the Company</w:t>
      </w:r>
      <w:r>
        <w:rPr>
          <w:rFonts w:ascii="Times New Roman" w:hAnsi="Times New Roman"/>
          <w:b w:val="false"/>
          <w:i w:val="false"/>
          <w:color w:val="000000"/>
          <w:sz w:val="22"/>
        </w:rPr>
        <w:t xml:space="preserve"> </w:t>
      </w:r>
      <w:r>
        <w:rPr>
          <w:rFonts w:ascii="Times New Roman" w:hAnsi="Times New Roman"/>
          <w:b w:val="false"/>
          <w:i w:val="false"/>
          <w:color w:val="000000"/>
          <w:sz w:val="22"/>
        </w:rPr>
        <w:t>. The granting of RSUs will not in any way affect the right or power of the Company to make adjustments, reclassifications or changes in its capital or business structure or to merge, consolidate, reincorporate, dissolve, liquidate or sell or transfer all or any part of its business or assets.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Employment</w:t>
      </w:r>
      <w:r>
        <w:rPr>
          <w:rFonts w:ascii="Times New Roman" w:hAnsi="Times New Roman"/>
          <w:b w:val="false"/>
          <w:i w:val="false"/>
          <w:color w:val="000000"/>
          <w:sz w:val="22"/>
        </w:rPr>
        <w:t xml:space="preserve"> </w:t>
      </w:r>
      <w:r>
        <w:rPr>
          <w:rFonts w:ascii="Times New Roman" w:hAnsi="Times New Roman"/>
          <w:b w:val="false"/>
          <w:i w:val="false"/>
          <w:color w:val="000000"/>
          <w:sz w:val="22"/>
        </w:rPr>
        <w:t>. Nothing in this Agreement or in the Plan will be construed as constituting a commitment, guarantee, agreement or understanding of any kind or nature that the Employer will continue to employ, work with or appoint the Participant, or as affecting in any way the right of the Employer to terminate the employment, service or appointment of the Participant at any time.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Government Regulation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Company’s obligation to deliver Shares following the Vesting Date will be subject to all Applicable Laws, rules and regulations and to such approvals by any governmental agencies or national securities exchanges as may be required.</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9.    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 The Employer, in accordance with the terms of the Plan, will comply with all applicable withholding tax laws, and will be entitled to take any action necessary to effectuate such compliance. The Company may withhold a portion of the Shares to which the Participant or beneficiary otherwise would be entitled equivalent in value to the taxes required to be withheld, determined based upon the Fair Market Value of the Shares. For purposes of withholding, Fair Market Value shall be equal to the closing price (as reported on the New York Stock Exchange) of the Shares on the Vesting Date, or, if the Vesting Date is not a business day, the next business day immediately following the Vesting Date.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10.    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Notice</w:t>
      </w:r>
      <w:r>
        <w:rPr>
          <w:rFonts w:ascii="Times New Roman" w:hAnsi="Times New Roman"/>
          <w:b w:val="false"/>
          <w:i w:val="false"/>
          <w:color w:val="000000"/>
          <w:sz w:val="22"/>
        </w:rPr>
        <w:t xml:space="preserve"> </w:t>
      </w:r>
      <w:r>
        <w:rPr>
          <w:rFonts w:ascii="Times New Roman" w:hAnsi="Times New Roman"/>
          <w:b w:val="false"/>
          <w:i w:val="false"/>
          <w:color w:val="000000"/>
          <w:sz w:val="22"/>
        </w:rPr>
        <w:t>. Any notice to the Company provided for in this Agreement will be addressed to it in care of its Secretary, TechnipFMC plc, John T. Gremp Campus, 13450 Lockwood Road, Houston, Texas 77044, and any notice to the Participant (or other person entitled to receive the RSUs) will be addressed to such person at the Participant’s address last on file with the Company, or to such other address as either may designate to the other in writing. All notices will be deemed to be duly given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13</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Administration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Committee administers the Plan and delegates certain administrative authority in accordance with the Equity Plan Committee Grant Policy adopted by the Committee. The Participant’s rights under this Agreement are expressly subject to the terms and conditions of the Plan and the Sub-Plans, if any, a copy of which has been made available to the Participant.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Binding Effect</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Agreement will inure to the benefit of and be binding upon the parties hereto and their respective heirs, executors, administrators, successors and permitted assigns.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Sole Agreement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Agreement constitutes the entire agreement between the parties to it relating to the RSUs and supersedes any and all prior oral and written representations. This Agreement may only be amended by written agreement between the Company and the Participant.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Delivery of Documents</w:t>
      </w:r>
      <w:r>
        <w:rPr>
          <w:rFonts w:ascii="Times New Roman" w:hAnsi="Times New Roman"/>
          <w:b w:val="false"/>
          <w:i w:val="false"/>
          <w:color w:val="000000"/>
          <w:sz w:val="22"/>
        </w:rPr>
        <w:t xml:space="preserve"> </w:t>
      </w:r>
      <w:r>
        <w:rPr>
          <w:rFonts w:ascii="Times New Roman" w:hAnsi="Times New Roman"/>
          <w:b w:val="false"/>
          <w:i w:val="false"/>
          <w:color w:val="000000"/>
          <w:sz w:val="22"/>
        </w:rPr>
        <w:t>. Any document relating to participation in the Plan or any notice required or permitted hereunder shall be given in writing and shall be deemed effectively given (except to the extent that this Agreement provides for effectiveness only upon actual receipt of such notice) upon personal delivery, electronic delivery at the e-mail address, if any, provided for the Participant by the Company, or upon deposit in a government sponsored postal service, by registered or certified mail, or with an internationally recognized overnight courier service, with postage and fees prepaid, addressed to the other party at the address shown below that party’s signature hereto or at such other address as such party may designate in writing from time to time to the other party.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Description of Electronic Delivery</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Plan documents, which may include but do not necessarily include: the Plan, this Agreement, the Plan’s prospectus, and any reports of the Company provided generally to the Company’s stockholders, may be delivered to the Participant electronically. In addition, the Participant may deliver electronically the Agreement to the Company or to such third party involved in administering the Plan as the Company may designate from time to time. Such means of electronic delivery may include but do not necessarily include the delivery of a link to a Company intranet or the internet site of a third party involved in administering the Plan, the delivery of the document via e- mail or such other means of electronic delivery specified by the Company. The Participant may revoke his or her consent to the electronic delivery of documents or may change the electronic mail address to which such documents are to be delivered (if Participant has provided an electronic mail address) at any time by notifying the Company of such revoked consent or revised e-mail address by telephone, postal service or electronic mail. Finally, the Participant understands that he or she is not required to consent to electronic delivery of documents described herein. Electronic execution of this Agreement shall have the same binding effect as a written or hard copy signature and accordingly, shall bind the Participant and the Company to all of the terms and conditions set forth in the Plan and this Agreement.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Paper Copies</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acknowledges that he or she may receive from the Company a paper copy of any documents delivered electronically at no cost to the Participant by contacting the Company by telephone or in writing. The Participant further acknowledges that the Participant will be provided with a paper copy of any documents if the attempted electronic delivery of such documents fails. Similarly, the Participant understands that the Participant must provide the Company or any designated third party administrator with a paper copy of any documents if the attempted electronic delivery or execution of such document fails.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409A</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Award is not intended to constitute “nonqualified deferred compensation” within the meaning of Section 409A of the Code (together with any Department of Treasury regulations and other interpretive guidance issued thereunder, including without limitation any such regulations or other guidance that may be issued after the date hereof,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409A</w:t>
      </w:r>
      <w:r>
        <w:rPr>
          <w:rFonts w:ascii="Times New Roman" w:hAnsi="Times New Roman"/>
          <w:b w:val="false"/>
          <w:i w:val="false"/>
          <w:color w:val="000000"/>
          <w:sz w:val="22"/>
        </w:rPr>
        <w:t xml:space="preserve"> </w:t>
      </w:r>
      <w:r>
        <w:rPr>
          <w:rFonts w:ascii="Times New Roman" w:hAnsi="Times New Roman"/>
          <w:b w:val="false"/>
          <w:i w:val="false"/>
          <w:color w:val="000000"/>
          <w:sz w:val="22"/>
        </w:rPr>
        <w:t>”). However, notwithstanding any other provision of the Plan or this Agreement, if at any time the Administrator determines that this Award (or any portion thereof) may be subject to Section 409A, then (a) to the extent necessary to avoid any imposition of taxes under Section 409A on the Participant, and payment of the Award is made upon the Participant’s termination of employment or service, then such payment will only be made if such termination is a “separation from service” within the meaning of Section 409A and if the Participant is a “specified employee” as defined in Section 409A, then such payment will be delayed until the first business day following the six month anniversary of such separation from service, and (b) the Administrator shall have the right in its sole discretion (without any obligation to do so or to indemnify the Participant or any other person for failure to do so) to adopt such amendments to the Plan or this Agreement, or adopt other policies and procedures (including amendments, policies and procedures with retroactive effect), or take any other actions, as the Administrator determines are necessary or appropriate for this Award either to be exempt from the application of Section 409A or to comply with the requirements of Section 409A.</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Clawback</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Award (including any proceeds, gains or other economic benefit actually or constructively received by Participant upon receipt or exercise of this Award or upon the receipt or resale of any Shares underlying this Award) shall be subject to the provisions of the Company’s</w:t>
      </w:r>
      <w:r>
        <w:rPr>
          <w:rFonts w:ascii="Times New Roman" w:hAnsi="Times New Roman"/>
          <w:b w:val="false"/>
          <w:i w:val="false"/>
          <w:color w:val="000000"/>
          <w:sz w:val="22"/>
        </w:rPr>
        <w:t xml:space="preserve"> </w:t>
      </w:r>
      <w:r>
        <w:rPr>
          <w:rFonts w:ascii="Times New Roman" w:hAnsi="Times New Roman"/>
          <w:b w:val="false"/>
          <w:i/>
          <w:color w:val="000000"/>
          <w:sz w:val="22"/>
        </w:rPr>
        <w:t>Clawback Policy</w:t>
      </w:r>
      <w:r>
        <w:rPr>
          <w:rFonts w:ascii="Times New Roman" w:hAnsi="Times New Roman"/>
          <w:b w:val="false"/>
          <w:i w:val="false"/>
          <w:color w:val="000000"/>
          <w:sz w:val="22"/>
        </w:rPr>
        <w:t xml:space="preserve"> </w:t>
      </w:r>
      <w:r>
        <w:rPr>
          <w:rFonts w:ascii="Times New Roman" w:hAnsi="Times New Roman"/>
          <w:b w:val="false"/>
          <w:i w:val="false"/>
          <w:color w:val="000000"/>
          <w:sz w:val="22"/>
        </w:rPr>
        <w:t>as in effect from time to time, including, without limitation, any modifications thereto as is necessary to comply with the requirements of Applicable Law, including, without limitation, the Dodd-Frank Wall Street Reform and Consumer Protection Act and any rules or regulations promulgated thereunder.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19.    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Governing Law</w:t>
      </w:r>
      <w:r>
        <w:rPr>
          <w:rFonts w:ascii="Times New Roman" w:hAnsi="Times New Roman"/>
          <w:b w:val="false"/>
          <w:i w:val="false"/>
          <w:color w:val="000000"/>
          <w:sz w:val="22"/>
        </w:rPr>
        <w:t xml:space="preserve"> </w:t>
      </w:r>
      <w:r>
        <w:rPr>
          <w:rFonts w:ascii="Times New Roman" w:hAnsi="Times New Roman"/>
          <w:b w:val="false"/>
          <w:i w:val="false"/>
          <w:color w:val="000000"/>
          <w:sz w:val="22"/>
        </w:rPr>
        <w:t>. The interpretation, performance and enforcement of this Agreement will be governed by the laws of the State of Delaware.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20.    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clause cancels and supersedes clause 11.8 of the Plan. Each Participant acknowledges that, in order to perform, including to implement, manage and administer the Plan and the Agreement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Purposes</w:t>
      </w:r>
      <w:r>
        <w:rPr>
          <w:rFonts w:ascii="Times New Roman" w:hAnsi="Times New Roman"/>
          <w:b w:val="false"/>
          <w:i w:val="false"/>
          <w:color w:val="000000"/>
          <w:sz w:val="22"/>
        </w:rPr>
        <w:t xml:space="preserve"> </w:t>
      </w:r>
      <w:r>
        <w:rPr>
          <w:rFonts w:ascii="Times New Roman" w:hAnsi="Times New Roman"/>
          <w:b w:val="false"/>
          <w:i w:val="false"/>
          <w:color w:val="000000"/>
          <w:sz w:val="22"/>
        </w:rPr>
        <w:t>”), it is necessary to collect and process personal information concerning the Participant including: Participant’s name, home address, telephone number, date of birth, social security number (where allowed), or insurance number, or national identification number (where allowed), passport number (where allowed), salary, nationality, job title(s), any shares of stock held in the Company or any of its Subsidiaries, details of all Awards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w:t>
      </w:r>
      <w:r>
        <w:rPr>
          <w:rFonts w:ascii="Times New Roman" w:hAnsi="Times New Roman"/>
          <w:b w:val="false"/>
          <w:i w:val="false"/>
          <w:color w:val="000000"/>
          <w:sz w:val="22"/>
        </w:rPr>
        <w:t xml:space="preserve"> </w:t>
      </w:r>
      <w:r>
        <w:rPr>
          <w:rFonts w:ascii="Times New Roman" w:hAnsi="Times New Roman"/>
          <w:b w:val="false"/>
          <w:i w:val="false"/>
          <w:color w:val="000000"/>
          <w:sz w:val="22"/>
        </w:rPr>
        <w:t>”). Company, having its registered office at One St. Paul’s Churchyard, London, EC4M 8AP, United Kingdom, is the data controller for such processing. As the case may be, Data are collected directly from the Participant or are provided by the Employer.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Data collected for the Purposes are processed on the basis of the performance of the Agreement. In addition, Company uses the Data (i) in order to comply with securities law and financial reporting and other legal requirements, and (ii) on the basis of its legitimate interest in case of a pending and/or threatening dispute and/or (legal) claim, investigation by a relevant supervisory authority, litigation or arbitration, to determine its legal position, in order to obtain (external) advice and/or to establish and/or defend its (legal) position and/or to exercise a (legal) claim.</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Data may be disclosed to Subsidiaries’ (including Employer) or to third-party stock plan administrators (including banks, brokers, custodians, central securities depositories, stock exchanges, etc.), their respective auditors, advisors and consultants and any other parties as may be required or appropriate for the Purposes. Data may also be made available to public authorities where required by law or regulation and may also be disclosed to judicial and arbitration courts and/or committees and external advisors. These entities and authorities may be located in the United States, the European Economic Area, or elsewhere, including in territories where data protection laws may not be as protective as in the Participant’s jurisdiction</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of residence. Where relevant, the Company and its Subsidiaries will implement appropriate safeguards as required by applicable law to ensure the protection of the Data when disclosing the Data to a third party or transferring data to a third country, such as implementing the standard contractual clauses adopted by the European Commission and the UK Government or relying on an adequacy decision (if available). Participant may request a copy of such safeguards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may request to have access to the Data, to rectify any such Data, to erase the Data, to restrict processing of the Data, to object to the processing of the Data, as well as request Data portability pursuant to Articles 15 to 21 of the GDPR and the UK GDPR, and has the right to file complaints and/or claims with the competent data protection authority. Requests regarding the Data, questions or complaints may be addressed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It is obligatory for the Participant to provide any Data requested for the purposes of entering into the Agreement. If the Participant chooses not to furnish any Data requested or restrict the processing of the Data, Company will not be able to perform its obligations under the Plan.</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Data will be held and used only as long as is necessary for the Purposes. Only where the Company and/or its Subsidiaries are legally obliged to (e.g. for compliance with legal and financial reporting purposes), or where this is necessary for defending their interests in the context of judicial proceedings, the Company and/or its Subsidiaries will store the Data for longer periods. Participant may request further information on retention period applicable to the Data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may find further country-specific information on the processing of the Data under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of the Agreement, including but not limited to the contact details of the local Data Protection Officer, if any.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If Participant is employed by a Subsidiary established outside of the UK or European Economic Area and to the extent its consent to the processing and/or the transfer of Data is required by applicable law (see country-specific information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of the Agreement), Participant hereby consents to such processing and/or transfer as described in this clause 20 of the Agreement. At any time, Participant may withdraw the consent given herein in writing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 Participants acknowledges, agrees and accepts that in the event he or she chooses to withdraw his or her consent, Company may not be able to perform its obligations and administer the Plan and the Agreement.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Notification and Restrictions on Trading</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Company’s</w:t>
      </w:r>
      <w:r>
        <w:rPr>
          <w:rFonts w:ascii="Times New Roman" w:hAnsi="Times New Roman"/>
          <w:b w:val="false"/>
          <w:i w:val="false"/>
          <w:color w:val="000000"/>
          <w:sz w:val="22"/>
        </w:rPr>
        <w:t xml:space="preserve"> </w:t>
      </w:r>
      <w:r>
        <w:rPr>
          <w:rFonts w:ascii="Times New Roman" w:hAnsi="Times New Roman"/>
          <w:b w:val="false"/>
          <w:i/>
          <w:color w:val="000000"/>
          <w:sz w:val="22"/>
        </w:rPr>
        <w:t>Code of Business Conduct</w:t>
      </w:r>
      <w:r>
        <w:rPr>
          <w:rFonts w:ascii="Times New Roman" w:hAnsi="Times New Roman"/>
          <w:b w:val="false"/>
          <w:i w:val="false"/>
          <w:color w:val="000000"/>
          <w:sz w:val="22"/>
        </w:rPr>
        <w:t xml:space="preserve"> </w:t>
      </w:r>
      <w:r>
        <w:rPr>
          <w:rFonts w:ascii="Times New Roman" w:hAnsi="Times New Roman"/>
          <w:b w:val="false"/>
          <w:i w:val="false"/>
          <w:color w:val="000000"/>
          <w:sz w:val="22"/>
        </w:rPr>
        <w:t>and</w:t>
      </w:r>
      <w:r>
        <w:rPr>
          <w:rFonts w:ascii="Times New Roman" w:hAnsi="Times New Roman"/>
          <w:b w:val="false"/>
          <w:i w:val="false"/>
          <w:color w:val="000000"/>
          <w:sz w:val="22"/>
        </w:rPr>
        <w:t xml:space="preserve"> </w:t>
      </w:r>
      <w:r>
        <w:rPr>
          <w:rFonts w:ascii="Times New Roman" w:hAnsi="Times New Roman"/>
          <w:b w:val="false"/>
          <w:i/>
          <w:color w:val="000000"/>
          <w:sz w:val="22"/>
        </w:rPr>
        <w:t>Insider Trading Policy</w:t>
      </w:r>
      <w:r>
        <w:rPr>
          <w:rFonts w:ascii="Times New Roman" w:hAnsi="Times New Roman"/>
          <w:b w:val="false"/>
          <w:i w:val="false"/>
          <w:color w:val="000000"/>
          <w:sz w:val="22"/>
        </w:rPr>
        <w:t xml:space="preserve"> </w:t>
      </w:r>
      <w:r>
        <w:rPr>
          <w:rFonts w:ascii="Times New Roman" w:hAnsi="Times New Roman"/>
          <w:b w:val="false"/>
          <w:i w:val="false"/>
          <w:color w:val="000000"/>
          <w:sz w:val="22"/>
        </w:rPr>
        <w:t>(the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Company Policies</w:t>
      </w:r>
      <w:r>
        <w:rPr>
          <w:rFonts w:ascii="Times New Roman" w:hAnsi="Times New Roman"/>
          <w:b w:val="false"/>
          <w:i w:val="false"/>
          <w:color w:val="000000"/>
          <w:sz w:val="22"/>
        </w:rPr>
        <w:t xml:space="preserve"> </w:t>
      </w:r>
      <w:r>
        <w:rPr>
          <w:rFonts w:ascii="Times New Roman" w:hAnsi="Times New Roman"/>
          <w:b w:val="false"/>
          <w:i w:val="false"/>
          <w:color w:val="000000"/>
          <w:sz w:val="22"/>
        </w:rPr>
        <w:t>”) and the insider trading and anti-market abuse rules of the U.S. Securities Exchange Act, the Market Abuse Regulation ((EU) No 596/2014 (</w:t>
      </w:r>
      <w:r>
        <w:rPr>
          <w:rFonts w:ascii="Times New Roman" w:hAnsi="Times New Roman"/>
          <w:b w:val="false"/>
          <w:i w:val="false"/>
          <w:color w:val="000000"/>
          <w:sz w:val="22"/>
        </w:rPr>
        <w:t xml:space="preserve"> </w:t>
      </w:r>
      <w:r>
        <w:rPr>
          <w:rFonts w:ascii="Times New Roman" w:hAnsi="Times New Roman"/>
          <w:b/>
          <w:i w:val="false"/>
          <w:color w:val="000000"/>
          <w:sz w:val="22"/>
        </w:rPr>
        <w:t>MAR</w:t>
      </w:r>
      <w:r>
        <w:rPr>
          <w:rFonts w:ascii="Times New Roman" w:hAnsi="Times New Roman"/>
          <w:b w:val="false"/>
          <w:i w:val="false"/>
          <w:color w:val="000000"/>
          <w:sz w:val="22"/>
        </w:rPr>
        <w:t xml:space="preserve"> </w:t>
      </w:r>
      <w:r>
        <w:rPr>
          <w:rFonts w:ascii="Times New Roman" w:hAnsi="Times New Roman"/>
          <w:b w:val="false"/>
          <w:i w:val="false"/>
          <w:color w:val="000000"/>
          <w:sz w:val="22"/>
        </w:rPr>
        <w:t>) and the UK Market Abuse Exit Regulations 2019 (collectively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Insider Trading Rules</w:t>
      </w:r>
      <w:r>
        <w:rPr>
          <w:rFonts w:ascii="Times New Roman" w:hAnsi="Times New Roman"/>
          <w:b w:val="false"/>
          <w:i w:val="false"/>
          <w:color w:val="000000"/>
          <w:sz w:val="22"/>
        </w:rPr>
        <w:t xml:space="preserve"> </w:t>
      </w:r>
      <w:r>
        <w:rPr>
          <w:rFonts w:ascii="Times New Roman" w:hAnsi="Times New Roman"/>
          <w:b w:val="false"/>
          <w:i w:val="false"/>
          <w:color w:val="000000"/>
          <w:sz w:val="22"/>
        </w:rPr>
        <w:t>”), may impact the ability to sell Shares acquired under this Agreement and the Plan while the Participant has material non- public inside information regarding the Company. In addition, the Insider Trading Rules prohibit the Participant from recommending to other persons to engage in insider trading or induce other persons to engage in insider trading, unlawfully disclose material non-public inside information and/or engage in or attempt to engage in market manipulation while in possession of material non-public inside information. By accepting this Agreement, the RSUs granted hereunder and participating in the Plan, Participant acknowledges having read and understood this Securities Law Notification and further acknowledges that it is Participant’s responsibility to comply with the Company Policies and the Insider Trading Rules.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Funding</w:t>
      </w:r>
      <w:r>
        <w:rPr>
          <w:rFonts w:ascii="Times New Roman" w:hAnsi="Times New Roman"/>
          <w:b w:val="false"/>
          <w:i w:val="false"/>
          <w:color w:val="000000"/>
          <w:sz w:val="22"/>
        </w:rPr>
        <w:t xml:space="preserve"> </w:t>
      </w:r>
      <w:r>
        <w:rPr>
          <w:rFonts w:ascii="Times New Roman" w:hAnsi="Times New Roman"/>
          <w:b w:val="false"/>
          <w:i w:val="false"/>
          <w:color w:val="000000"/>
          <w:sz w:val="22"/>
        </w:rPr>
        <w:t>. The RSUs represent an unfunded promise to pay and deliver Shares in the future. The Company may settle the RSUs through newly issued Shares, treasury Shares or Shares held in an employee benefit trust (EBT) established for the administrative convenience of the Company for the purpose of issuing Shares in settlement on behalf of the Company of Awards under the Plan, in its sole discretion and not for the purposes of funding the Plan. The Participant has no right to any Shares held in any EBT, or to have the RSUs settled on behalf of the Company in any Shares held by an EBT.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0" w:after="0"/>
        <w:ind w:left="167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90" w:after="0"/>
        <w:ind w:left="95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Unless otherwise provided 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0" w:after="0"/>
        <w:ind w:left="2398"/>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(a)    </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Detrimental Activity</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7"/>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(i)    </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Participant’s willful and continued failure to substantially perform the Participant’s employment duties in any material respect (other than any such failure resulting from Disability), after a written demand for substantial performance is delivered to the Participant that specifically identifies the manner in which the Company believes the Participant has failed to perform the Participant’s duties, and after the Participant has failed to resume substantial performance of the Participant’s duties on a continuous basis within thirty (30) calendar days of receiving such demand;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8"/>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(ii)    </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Participant’s willfully engaging in other conduct which is demonstrably and materially injurious to the Company or an affiliate;</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23"/>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(iii)    </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Participant’s having been convicted of, or pleading guilty or nolo contendere to, a felony under federal or state law; or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2"/>
        </w:pBdr>
        <w:spacing w:before="1" w:after="0"/>
        <w:ind w:left="3118"/>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(iv)    </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Participant’s breach of any provision of the Confidentiality and Non-</w:t>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Compete Agreement.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(b)    </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Participant’s inability to engage in any substantial gainful activity by reason of any medically determinable physical or mental impairment that can be expected to result in death or that can be expected to last for a continuous period of not less than twelve (12) months.</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(c)    </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without the Participant’s express written consent, the occurrence of any one or more of the following during the Protection Period: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right w:space="6"/>
        </w:pBdr>
        <w:spacing w:before="1" w:after="0"/>
        <w:ind w:left="95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(i)    </w:t>
      </w:r>
      <w:r>
        <w:rPr>
          <w:rFonts w:ascii="Times New Roman" w:hAnsi="Times New Roman"/>
          <w:b w:val="false"/>
          <w:i w:val="false"/>
          <w:color w:val="000000"/>
          <w:sz w:val="22"/>
        </w:rPr>
        <w:t xml:space="preserve"> </w:t>
      </w:r>
      <w:r>
        <w:rPr>
          <w:rFonts w:ascii="Times New Roman" w:hAnsi="Times New Roman"/>
          <w:b w:val="false"/>
          <w:i w:val="false"/>
          <w:color w:val="000000"/>
          <w:sz w:val="22"/>
        </w:rPr>
        <w:t>the assignment of the Participant to duties materially inconsistent with the Participant’s authorities, duties, responsibilities, and status (including, without limitation, offices, titles and reporting requirements) as an employee of the Company (including, without limitation, any material adverse change in duties or status as a result of the stock of the Company ceasing to be publicly traded or of the Company becoming a subsidiary of another entity, or any material adverse change in the Participant’s reporting relationship, such as the chairman or chief executive officer ceasing to report to the Board of Directors of a publicly traded company), or a reduction or alteration in the nature or status of the Participant’s authorities, duties, or responsibilities from the greatest of those in effect (x) on the Grant Date, (y) during the fiscal year immediately preceding the year of the Change in Control, and (z) on the date immediately preceding the Change in Control;</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right w:space="6"/>
        </w:pBdr>
        <w:spacing w:before="1" w:after="0"/>
        <w:ind w:left="95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(ii)    </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Company’s requiring the Participant to be based at a location which is at least one hundred (100) miles further from the Participant’s then current assigned work location immediately prior to the Change in Control, except for required travel on the Company’s business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right w:space="6"/>
        </w:pBdr>
        <w:spacing w:before="77" w:after="0"/>
        <w:ind w:left="95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to an extent substantially consistent with the Participant’s business obligations as of the Grant Date or as the same may be changed from time to time prior to a Change in Control;</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right w:space="6"/>
        </w:pBdr>
        <w:spacing w:before="0" w:after="0"/>
        <w:ind w:left="95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(iii)    </w:t>
      </w:r>
      <w:r>
        <w:rPr>
          <w:rFonts w:ascii="Times New Roman" w:hAnsi="Times New Roman"/>
          <w:b w:val="false"/>
          <w:i w:val="false"/>
          <w:color w:val="000000"/>
          <w:sz w:val="22"/>
        </w:rPr>
        <w:t xml:space="preserve"> </w:t>
      </w:r>
      <w:r>
        <w:rPr>
          <w:rFonts w:ascii="Times New Roman" w:hAnsi="Times New Roman"/>
          <w:b w:val="false"/>
          <w:i w:val="false"/>
          <w:color w:val="000000"/>
          <w:sz w:val="22"/>
        </w:rPr>
        <w:t>a material reduction by the Company in the Participant’s then current salary of record paid as annual salary (excluding amounts received under incentive or other bonus plans), as in effect on the Grant Date or as the same may be increased during the Protection Period;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0" w:after="0"/>
        <w:ind w:left="95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(iv)    </w:t>
      </w:r>
      <w:r>
        <w:rPr>
          <w:rFonts w:ascii="Times New Roman" w:hAnsi="Times New Roman"/>
          <w:b w:val="false"/>
          <w:i w:val="false"/>
          <w:color w:val="000000"/>
          <w:sz w:val="22"/>
        </w:rPr>
        <w:t xml:space="preserve"> </w:t>
      </w:r>
      <w:r>
        <w:rPr>
          <w:rFonts w:ascii="Times New Roman" w:hAnsi="Times New Roman"/>
          <w:b w:val="false"/>
          <w:i w:val="false"/>
          <w:color w:val="000000"/>
          <w:sz w:val="22"/>
        </w:rPr>
        <w:t>a material reduction in the Participant’s level of participation in any of the Company’s short- and/or long-term incentive compensation plans, or employee benefit or retirement plans, policies, practices, or arrangements in which the Participant participates from the greatest of the levels in place (a) on the Grant Date, (b) during the fiscal year immediately preceding the year of the Change in Control and (c) on the date immediately preceding the Change in Control; or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92" w:after="0"/>
        <w:ind w:left="958"/>
        <w:jc w:val="both"/>
      </w:pPr>
      <w:r>
        <w:rPr>
          <w:rFonts w:ascii="Times New Roman" w:hAnsi="Times New Roman"/>
          <w:b w:val="false"/>
          <w:i w:val="false"/>
          <w:color w:val="000000"/>
          <w:sz w:val="22"/>
        </w:rPr>
        <w:t xml:space="preserve"> </w:t>
      </w:r>
      <w:r>
        <w:rPr>
          <w:rFonts w:ascii="Times New Roman" w:hAnsi="Times New Roman"/>
          <w:b w:val="false"/>
          <w:i w:val="false"/>
          <w:color w:val="000000"/>
          <w:sz w:val="24"/>
        </w:rPr>
        <w:t>(v)    </w:t>
      </w:r>
      <w:r>
        <w:rPr>
          <w:rFonts w:ascii="Times New Roman" w:hAnsi="Times New Roman"/>
          <w:b w:val="false"/>
          <w:i w:val="false"/>
          <w:color w:val="000000"/>
          <w:sz w:val="22"/>
        </w:rPr>
        <w:t xml:space="preserve"> </w:t>
      </w:r>
      <w:r>
        <w:rPr>
          <w:rFonts w:ascii="Times New Roman" w:hAnsi="Times New Roman"/>
          <w:b w:val="false"/>
          <w:i w:val="false"/>
          <w:color w:val="000000"/>
          <w:sz w:val="22"/>
        </w:rPr>
        <w:t>any termination of Participant’s employment by the Company that is not effected pursuant to a written notice of termination which sets forth in reasonable detail the facts and circumstances claimed to provide a basis for termination of the Participant’s employment.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existence of Good Reason will not be affected by the Participant’s temporary incapacity due to physical or mental illness not constituting a Disability. The Participant’s continued employment will not constitute a waiver of the Participant’s rights with respect to any circumstance constituting Good Reason; however, “Good Reason” for Participant’s separation from employment will exist only if: the Participant provides written notice to the Company within ninety (90) days of the occurrence of any of the above listed events; the Company fails to cure the event within thirty (30) days following the Company’s receipt of Participant’s written notice; and the Participant separates from employment with the Company effective not later than twenty four (24) months after the original occurrence of the “Good Reason” event. For sake of clarity, the event giving rise to a Good Reason termination must occur during the Protection Period, but Participant’s actual termination of employment for Good Reason may occur after the end of the Protection Period, and such termination will be treated as if it occurred during the Protection Period for purposes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3(a)</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4"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4"/>
        </w:rPr>
        <w:t>(d)    </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the termination of Participant’s employment on or after the date Participant reaches the age of 62.</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Participant’s electronic signature below indicates Participant’s acknowledgement and acceptance of the terms and conditions of this Agreement (including the Exhibits attached hereto) and the Plan.</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Executed as of the Grant Date.</w:t>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
        </w:pBdr>
        <w:spacing w:before="0" w:after="0"/>
        <w:ind w:left="210"/>
        <w:jc w:val="left"/>
      </w:pPr>
      <w:r>
        <w:rPr>
          <w:rFonts w:ascii="Times New Roman" w:hAnsi="Times New Roman"/>
          <w:b w:val="false"/>
          <w:i w:val="false"/>
          <w:color w:val="000000"/>
          <w:sz w:val="22"/>
        </w:rPr>
        <w:t xml:space="preserve"> </w:t>
      </w:r>
      <w:r>
        <w:rPr>
          <w:rFonts w:ascii="Times New Roman" w:hAnsi="Times New Roman"/>
          <w:b/>
          <w:i w:val="false"/>
          <w:color w:val="000000"/>
          <w:sz w:val="22"/>
        </w:rPr>
        <w:t>TechnipFMC plc</w:t>
      </w:r>
      <w:r>
        <w:rPr>
          <w:rFonts w:ascii="Times New Roman" w:hAnsi="Times New Roman"/>
          <w:b w:val="false"/>
          <w:i w:val="false"/>
          <w:color w:val="000000"/>
          <w:sz w:val="22"/>
        </w:rPr>
        <w:t xml:space="preserve"> </w:t>
      </w:r>
    </w:p>
    <w:p>
      <w:pPr>
        <w:pBdr>
          <w:left w:space="7"/>
        </w:pBdr>
        <w:spacing w:before="0" w:after="0"/>
        <w:ind w:left="303"/>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5"/>
        <w:gridCol w:w="634"/>
        <w:gridCol w:w="66"/>
        <w:gridCol w:w="66"/>
        <w:gridCol w:w="6199"/>
        <w:gridCol w:w="66"/>
        <w:gridCol w:w="66"/>
        <w:gridCol w:w="309"/>
        <w:gridCol w:w="66"/>
        <w:gridCol w:w="66"/>
        <w:gridCol w:w="5231"/>
        <w:gridCol w:w="66"/>
      </w:tblGrid>
      <w:tr>
        <w:trPr>
          <w:trHeight w:val="30" w:hRule="atLeast"/>
        </w:trPr>
        <w:tc>
          <w:tcPr>
            <w:tcW w:w="65" w:type="dxa"/>
            <w:tcBorders/>
            <w:tcMar>
              <w:top w:w="15" w:type="dxa"/>
              <w:left w:w="15" w:type="dxa"/>
              <w:bottom w:w="15" w:type="dxa"/>
              <w:right w:w="15" w:type="dxa"/>
            </w:tcMar>
            <w:vAlign w:val="center"/>
          </w:tcPr>
          <w:p/>
        </w:tc>
        <w:tc>
          <w:tcPr>
            <w:tcW w:w="634"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199"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309"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5231"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r>
      <w:tr>
        <w:trPr>
          <w:trHeight w:val="390" w:hRule="atLeast"/>
        </w:trPr>
        <w:tc>
          <w:tcPr>
            <w:tcW w:w="0" w:type="auto"/>
            <w:gridSpan w:val="3"/>
            <w:tcBorders/>
            <w:tcMar>
              <w:top w:w="30" w:type="dxa"/>
              <w:left w:w="53"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By:</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pBdr>
                <w:left w:space="5"/>
              </w:pBdr>
              <w:spacing w:before="0" w:after="0"/>
              <w:ind w:left="44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 Nisha Rai    </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23" w:type="dxa"/>
              <w:bottom w:w="15" w:type="dxa"/>
              <w:right w:w="15" w:type="dxa"/>
            </w:tcMar>
            <w:vAlign w:val="center"/>
          </w:tcPr>
          <w:p/>
        </w:tc>
      </w:tr>
      <w:tr>
        <w:trPr>
          <w:trHeight w:val="345"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top"/>
          </w:tcPr>
          <w:p>
            <w:pPr>
              <w:pBdr>
                <w:left w:space="7"/>
              </w:pBdr>
              <w:spacing w:before="3" w:after="0"/>
              <w:ind w:left="50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Executive Vice President, People &amp; Culture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top"/>
          </w:tcPr>
          <w:p>
            <w:pPr>
              <w:pBdr>
                <w:left w:space="9"/>
              </w:pBdr>
              <w:spacing w:before="4" w:after="0"/>
              <w:ind w:left="575"/>
              <w:jc w:val="left"/>
            </w:pPr>
            <w:r>
              <w:rPr>
                <w:rFonts w:ascii="Times New Roman" w:hAnsi="Times New Roman"/>
                <w:b w:val="false"/>
                <w:i w:val="false"/>
                <w:color w:val="000000"/>
                <w:sz w:val="22"/>
              </w:rPr>
              <w:t xml:space="preserve"> </w:t>
            </w:r>
            <w:r>
              <w:rPr>
                <w:rFonts w:ascii="Times New Roman" w:hAnsi="Times New Roman"/>
                <w:b/>
                <w:i w:val="false"/>
                <w:color w:val="000000"/>
                <w:sz w:val="24"/>
              </w:rPr>
              <w:t>#ParticipantName#</w:t>
            </w:r>
            <w:r>
              <w:rPr>
                <w:rFonts w:ascii="Times New Roman" w:hAnsi="Times New Roman"/>
                <w:b w:val="false"/>
                <w:i w:val="false"/>
                <w:color w:val="000000"/>
                <w:sz w:val="22"/>
              </w:rPr>
              <w:t xml:space="preserve"> </w:t>
            </w:r>
          </w:p>
        </w:tc>
      </w:tr>
      <w:tr>
        <w:trPr>
          <w:trHeight w:val="99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pPr>
              <w:spacing w:before="0" w:after="0"/>
              <w:ind w:left="323"/>
              <w:jc w:val="left"/>
            </w:pPr>
            <w:r>
              <w:rPr>
                <w:rFonts w:ascii="Times New Roman" w:hAnsi="Times New Roman"/>
                <w:b w:val="false"/>
                <w:i w:val="false"/>
                <w:color w:val="000000"/>
                <w:sz w:val="22"/>
              </w:rPr>
              <w:t xml:space="preserve"> </w:t>
            </w:r>
            <w:r>
              <w:drawing>
                <wp:inline distT="0" distB="0" distL="0" distR="0">
                  <wp:extent cx="2133600" cy="762000"/>
                  <wp:effectExtent l="0" t="0" r="0" b="0"/>
                  <wp:docPr id="0" name="" descr="image_3a.jpg"/>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33600" cy="762000"/>
                          </a:xfrm>
                          <a:prstGeom prst="rect">
                            <a:avLst/>
                          </a:prstGeom>
                        </pic:spPr>
                      </pic:pic>
                    </a:graphicData>
                  </a:graphic>
                </wp:inline>
              </w:drawing>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center"/>
          </w:tcPr>
          <w:p>
            <w:pPr>
              <w:pBdr>
                <w:left w:space="7"/>
              </w:pBdr>
              <w:spacing w:before="0" w:after="0"/>
              <w:ind w:left="50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Signed Electronically Via Online Process</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pBdr>
          <w:left w:space="4"/>
          <w:right w:space="6"/>
        </w:pBdr>
        <w:spacing w:before="0" w:after="0"/>
        <w:ind w:left="238"/>
        <w:jc w:val="left"/>
      </w:pPr>
      <w:r>
        <w:rPr>
          <w:rFonts w:ascii="Times New Roman" w:hAnsi="Times New Roman"/>
          <w:b w:val="false"/>
          <w:i w:val="false"/>
          <w:color w:val="000000"/>
          <w:sz w:val="22"/>
        </w:rPr>
        <w:t xml:space="preserve"> </w:t>
      </w:r>
      <w:r>
        <w:rPr>
          <w:rFonts w:ascii="Times New Roman" w:hAnsi="Times New Roman"/>
          <w:b/>
          <w:i w:val="false"/>
          <w:color w:val="000000"/>
          <w:sz w:val="22"/>
        </w:rPr>
        <w:t>This document constitutes part of a prospectus covering securities that have been registered under the Securities Act of 1933.</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2"/>
          <w:right w:space="83"/>
        </w:pBdr>
        <w:spacing w:before="78" w:after="0"/>
        <w:ind w:left="3113"/>
        <w:jc w:val="left"/>
      </w:pPr>
      <w:r>
        <w:rPr>
          <w:rFonts w:ascii="Times New Roman" w:hAnsi="Times New Roman"/>
          <w:b w:val="false"/>
          <w:i w:val="false"/>
          <w:color w:val="000000"/>
          <w:sz w:val="22"/>
        </w:rPr>
        <w:t xml:space="preserve"> </w:t>
      </w:r>
      <w:r>
        <w:rPr>
          <w:rFonts w:ascii="Times New Roman" w:hAnsi="Times New Roman"/>
          <w:b/>
          <w:i w:val="false"/>
          <w:color w:val="000000"/>
          <w:sz w:val="22"/>
        </w:rPr>
        <w:t>EXHIBIT A CONFIDENTIALITY AND NON-COMPETE</w:t>
      </w:r>
      <w:r>
        <w:rPr>
          <w:rFonts w:ascii="Times New Roman" w:hAnsi="Times New Roman"/>
          <w:b w:val="false"/>
          <w:i w:val="false"/>
          <w:color w:val="000000"/>
          <w:sz w:val="22"/>
        </w:rPr>
        <w:t xml:space="preserve"> </w:t>
      </w:r>
    </w:p>
    <w:p>
      <w:pPr>
        <w:pBdr>
          <w:left w:space="58"/>
        </w:pBdr>
        <w:spacing w:before="0" w:after="0"/>
        <w:ind w:left="167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must not (except in the proper performance of Participant’s</w:t>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duties) while employed by the Employer or at any time without limit after the date on which Participant’s employment with the Employer terminates: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1" w:after="0"/>
        <w:ind w:left="239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divulge or communicate to any person;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use for Participant’s own purposes or for any purposes other than those of the Employer or, as appropriate, any of its clients; or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90" w:after="0"/>
        <w:ind w:left="239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    through any failure to exercise due care and diligence, cause any unauthorized</w:t>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disclosure of;</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any trade secrets, confidential, or proprietary information relating to the Company or any Subsidiary or any of its clients (“</w:t>
      </w:r>
      <w:r>
        <w:rPr>
          <w:rFonts w:ascii="Times New Roman" w:hAnsi="Times New Roman"/>
          <w:b w:val="false"/>
          <w:i w:val="false"/>
          <w:color w:val="000000"/>
          <w:sz w:val="22"/>
        </w:rPr>
        <w:t xml:space="preserve"> </w:t>
      </w:r>
      <w:r>
        <w:rPr>
          <w:rFonts w:ascii="Times New Roman" w:hAnsi="Times New Roman"/>
          <w:b/>
          <w:i w:val="false"/>
          <w:color w:val="000000"/>
          <w:sz w:val="22"/>
        </w:rPr>
        <w:t>Confidential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Confidential Information does not include any information that (i) is or becomes generally available to the public other than as a result, in whole or in part, by Participant’s disclosure or wrongful act; (ii) was available to Participant on a non-confidential basis before its disclosure by a member of the Company or any Subsidiary; or (iii) becomes available to Participant on a non-confidential basis from a source other than the Company or any Subsidiary, provided that such source is not bound by a confidentiality agreement with the Company or any Subsidiary. Participant must at all times use best efforts to prevent publication or disclosure of any Confidential Information. Participant further agrees that if Participant is questioned about information subject to this Agreement by anyone not authorized to receive such information, Participant will notify the Company within 24 hours. Except as required in performing Participant’s duties for the Company or any Subsidiary, Participant agrees not to remove from the Company’s or any Subsidiary’s premises or its control any Confidential Information including by copying or transmitting such information via personal digital device, mobile phone, external hard drives, USB “flash” drives, USB storage devices, Fire Wire storage devices, floppy discs, CD’s, DVD’s, personal email accounts, online or cloud storage accounts, memory cards , zip discs, and any other similar media or means of transmitting, storing, or archiving data outside of Company- supported systems. Upon termination of employment Participant agrees to return all Confidential Information in whatever form to the Company within 24 hours.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Restrictions.</w:t>
      </w:r>
      <w:r>
        <w:rPr>
          <w:rFonts w:ascii="Times New Roman" w:hAnsi="Times New Roman"/>
          <w:b w:val="false"/>
          <w:i w:val="false"/>
          <w:color w:val="000000"/>
          <w:sz w:val="22"/>
        </w:rPr>
        <w:t xml:space="preserve"> </w:t>
      </w:r>
      <w:r>
        <w:rPr>
          <w:rFonts w:ascii="Times New Roman" w:hAnsi="Times New Roman"/>
          <w:b w:val="false"/>
          <w:i w:val="false"/>
          <w:color w:val="000000"/>
          <w:sz w:val="22"/>
        </w:rPr>
        <w:t>In the course of Participant’s employment Participant has been exposed to, and will continue to be exposed to, Confidential Information and will acquire other proprietary knowledge relating to the Company’s and Subsidiaries’ current and planned operations in addition to being introduced to important actual and potential clients, customers, investors, service providers, vendors, suppliers, business partners, and other relationships of the Company and with other Subsidiaries. As such, the Company will be entrusting Participant with the goodwill of the Company and Confidential Information. Therefore, subject to the terms of Clause 2, Participant agrees that: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Participant will not during the period of Participant’s employment with the Employer and for a period of 12 months after the termination of Participant’s employment (the “</w:t>
      </w:r>
      <w:r>
        <w:rPr>
          <w:rFonts w:ascii="Times New Roman" w:hAnsi="Times New Roman"/>
          <w:b w:val="false"/>
          <w:i w:val="false"/>
          <w:color w:val="000000"/>
          <w:sz w:val="22"/>
        </w:rPr>
        <w:t xml:space="preserve"> </w:t>
      </w:r>
      <w:r>
        <w:rPr>
          <w:rFonts w:ascii="Times New Roman" w:hAnsi="Times New Roman"/>
          <w:b/>
          <w:i w:val="false"/>
          <w:color w:val="000000"/>
          <w:sz w:val="22"/>
        </w:rPr>
        <w:t>Restricted Period</w:t>
      </w:r>
      <w:r>
        <w:rPr>
          <w:rFonts w:ascii="Times New Roman" w:hAnsi="Times New Roman"/>
          <w:b w:val="false"/>
          <w:i w:val="false"/>
          <w:color w:val="000000"/>
          <w:sz w:val="22"/>
        </w:rPr>
        <w:t xml:space="preserve"> </w:t>
      </w:r>
      <w:r>
        <w:rPr>
          <w:rFonts w:ascii="Times New Roman" w:hAnsi="Times New Roman"/>
          <w:b w:val="false"/>
          <w:i w:val="false"/>
          <w:color w:val="000000"/>
          <w:sz w:val="22"/>
        </w:rPr>
        <w:t>”), either directly, or indirectly through any other person, firm, or other organization (each, a “</w:t>
      </w:r>
      <w:r>
        <w:rPr>
          <w:rFonts w:ascii="Times New Roman" w:hAnsi="Times New Roman"/>
          <w:b w:val="false"/>
          <w:i w:val="false"/>
          <w:color w:val="000000"/>
          <w:sz w:val="22"/>
        </w:rPr>
        <w:t xml:space="preserve"> </w:t>
      </w:r>
      <w:r>
        <w:rPr>
          <w:rFonts w:ascii="Times New Roman" w:hAnsi="Times New Roman"/>
          <w:b/>
          <w:i w:val="false"/>
          <w:color w:val="000000"/>
          <w:sz w:val="22"/>
        </w:rPr>
        <w:t>Person</w:t>
      </w:r>
      <w:r>
        <w:rPr>
          <w:rFonts w:ascii="Times New Roman" w:hAnsi="Times New Roman"/>
          <w:b w:val="false"/>
          <w:i w:val="false"/>
          <w:color w:val="000000"/>
          <w:sz w:val="22"/>
        </w:rPr>
        <w:t xml:space="preserve"> </w:t>
      </w:r>
      <w:r>
        <w:rPr>
          <w:rFonts w:ascii="Times New Roman" w:hAnsi="Times New Roman"/>
          <w:b w:val="false"/>
          <w:i w:val="false"/>
          <w:color w:val="000000"/>
          <w:sz w:val="22"/>
        </w:rPr>
        <w:t>”), that is engaged in the business of projects, technologies, systems and services in the field of oil, gas and petrochemicals (the “</w:t>
      </w:r>
      <w:r>
        <w:rPr>
          <w:rFonts w:ascii="Times New Roman" w:hAnsi="Times New Roman"/>
          <w:b w:val="false"/>
          <w:i w:val="false"/>
          <w:color w:val="000000"/>
          <w:sz w:val="22"/>
        </w:rPr>
        <w:t xml:space="preserve"> </w:t>
      </w:r>
      <w:r>
        <w:rPr>
          <w:rFonts w:ascii="Times New Roman" w:hAnsi="Times New Roman"/>
          <w:b/>
          <w:i w:val="false"/>
          <w:color w:val="000000"/>
          <w:sz w:val="22"/>
        </w:rPr>
        <w:t>Business</w:t>
      </w:r>
      <w:r>
        <w:rPr>
          <w:rFonts w:ascii="Times New Roman" w:hAnsi="Times New Roman"/>
          <w:b w:val="false"/>
          <w:i w:val="false"/>
          <w:color w:val="000000"/>
          <w:sz w:val="22"/>
        </w:rPr>
        <w:t xml:space="preserve"> </w:t>
      </w:r>
      <w:r>
        <w:rPr>
          <w:rFonts w:ascii="Times New Roman" w:hAnsi="Times New Roman"/>
          <w:b w:val="false"/>
          <w:i w:val="false"/>
          <w:color w:val="000000"/>
          <w:sz w:val="22"/>
        </w:rPr>
        <w:t>”), including but not limited to: Baker Hughes Company, Halliburton Company, McDermott International, Inc., National Oilwell Varco, Inc., Saipem S.p.A, Schlumberger Limited, Subsea 7 S.A., Weatherford International plc, and any companies in their respective corporate groups and any successors thereto (each a “</w:t>
      </w:r>
      <w:r>
        <w:rPr>
          <w:rFonts w:ascii="Times New Roman" w:hAnsi="Times New Roman"/>
          <w:b w:val="false"/>
          <w:i w:val="false"/>
          <w:color w:val="000000"/>
          <w:sz w:val="22"/>
        </w:rPr>
        <w:t xml:space="preserve"> </w:t>
      </w:r>
      <w:r>
        <w:rPr>
          <w:rFonts w:ascii="Times New Roman" w:hAnsi="Times New Roman"/>
          <w:b/>
          <w:i w:val="false"/>
          <w:color w:val="000000"/>
          <w:sz w:val="22"/>
        </w:rPr>
        <w:t>Restricted Entity</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right w:space="6"/>
        </w:pBdr>
        <w:spacing w:before="77" w:after="0"/>
        <w:ind w:left="167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solicit, entice, or induce any Person that at any time during the last year of Participant’s employment with the Employer (that period referred to as the “</w:t>
      </w:r>
      <w:r>
        <w:rPr>
          <w:rFonts w:ascii="Times New Roman" w:hAnsi="Times New Roman"/>
          <w:b w:val="false"/>
          <w:i w:val="false"/>
          <w:color w:val="000000"/>
          <w:sz w:val="22"/>
        </w:rPr>
        <w:t xml:space="preserve"> </w:t>
      </w:r>
      <w:r>
        <w:rPr>
          <w:rFonts w:ascii="Times New Roman" w:hAnsi="Times New Roman"/>
          <w:b/>
          <w:i w:val="false"/>
          <w:color w:val="000000"/>
          <w:sz w:val="22"/>
        </w:rPr>
        <w:t>Relevant Period</w:t>
      </w:r>
      <w:r>
        <w:rPr>
          <w:rFonts w:ascii="Times New Roman" w:hAnsi="Times New Roman"/>
          <w:b w:val="false"/>
          <w:i w:val="false"/>
          <w:color w:val="000000"/>
          <w:sz w:val="22"/>
        </w:rPr>
        <w:t xml:space="preserve"> </w:t>
      </w:r>
      <w:r>
        <w:rPr>
          <w:rFonts w:ascii="Times New Roman" w:hAnsi="Times New Roman"/>
          <w:b w:val="false"/>
          <w:i w:val="false"/>
          <w:color w:val="000000"/>
          <w:sz w:val="22"/>
        </w:rPr>
        <w:t>”) was a supplier of the Company or a Subsidiary (and with whom Participant or one of Participant’s direct reports was actively involved during that time or in respect of which Participant is in possession of Confidential Information) to reduce the level of business between the supplier and the Company or such Subsidiary and Participant will not approach any supplier for that purpose or authorize or approve the taking of such actions by any other Person;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right w:space="6"/>
        </w:pBdr>
        <w:spacing w:before="0" w:after="0"/>
        <w:ind w:left="167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solicit business that is of the same or similar nature as that part of the Business with which Participant was materially concerned at any time during the Relevant Period or in respect of which Participant is in possession of Confidential Information as a result of Participant’s employment during the Relevant Period (such business referred to as the “</w:t>
      </w:r>
      <w:r>
        <w:rPr>
          <w:rFonts w:ascii="Times New Roman" w:hAnsi="Times New Roman"/>
          <w:b w:val="false"/>
          <w:i w:val="false"/>
          <w:color w:val="000000"/>
          <w:sz w:val="22"/>
        </w:rPr>
        <w:t xml:space="preserve"> </w:t>
      </w:r>
      <w:r>
        <w:rPr>
          <w:rFonts w:ascii="Times New Roman" w:hAnsi="Times New Roman"/>
          <w:b/>
          <w:i w:val="false"/>
          <w:color w:val="000000"/>
          <w:sz w:val="22"/>
        </w:rPr>
        <w:t>Restricted Business</w:t>
      </w:r>
      <w:r>
        <w:rPr>
          <w:rFonts w:ascii="Times New Roman" w:hAnsi="Times New Roman"/>
          <w:b w:val="false"/>
          <w:i w:val="false"/>
          <w:color w:val="000000"/>
          <w:sz w:val="22"/>
        </w:rPr>
        <w:t xml:space="preserve"> </w:t>
      </w:r>
      <w:r>
        <w:rPr>
          <w:rFonts w:ascii="Times New Roman" w:hAnsi="Times New Roman"/>
          <w:b w:val="false"/>
          <w:i w:val="false"/>
          <w:color w:val="000000"/>
          <w:sz w:val="22"/>
        </w:rPr>
        <w:t>”) from any Person that at any time during the Relevant Period was a customer or client of the Company or a Subsidiary (and with whom Participant or one of Participant’s direct reports was actively involved during that time or in respect of which Participant is in possession of Confidential Information) and Participant will not approach any client or customer for that purpose or authorize or approve the taking of such actions by any other Person. For the purposes of this restriction, the expression “customer or client” shall include all Persons from whom the Company or a Subsidiary has received inquiries for the provision of goods or services with respect to the Business where such inquiries have not been concluded;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right w:space="6"/>
        </w:pBdr>
        <w:spacing w:before="1" w:after="0"/>
        <w:ind w:left="167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within the Restricted Area (as defined below) during the Restricted Period or for any period which Participant is privy to any Confidential Information, be employed or engaged in or actively providing Participant’s services to any Restricted Entity, or business which is the same as or similar to the Business. The Restricted Area means each country, territory, county, parish, borough, or equivalent thereof in which (A) the Company or a Subsidiary that employs the Participant has customers or service assignments about which Participant received or obtained Confidential Information during his/her employment; (B) the Participant had a customer or service assignment for the Company or any Subsidiary in the one-year period preceding, or (C) in which the Company or any Subsidiary had a work site, job site, facility, or office at which the Participant had work activity for the Company or any Subsidiary in the one-year period preceding (the “</w:t>
      </w:r>
      <w:r>
        <w:rPr>
          <w:rFonts w:ascii="Times New Roman" w:hAnsi="Times New Roman"/>
          <w:b w:val="false"/>
          <w:i w:val="false"/>
          <w:color w:val="000000"/>
          <w:sz w:val="22"/>
        </w:rPr>
        <w:t xml:space="preserve"> </w:t>
      </w:r>
      <w:r>
        <w:rPr>
          <w:rFonts w:ascii="Times New Roman" w:hAnsi="Times New Roman"/>
          <w:b/>
          <w:i w:val="false"/>
          <w:color w:val="000000"/>
          <w:sz w:val="22"/>
        </w:rPr>
        <w:t>Restricted Area</w:t>
      </w:r>
      <w:r>
        <w:rPr>
          <w:rFonts w:ascii="Times New Roman" w:hAnsi="Times New Roman"/>
          <w:b w:val="false"/>
          <w:i w:val="false"/>
          <w:color w:val="000000"/>
          <w:sz w:val="22"/>
        </w:rPr>
        <w:t xml:space="preserve"> </w:t>
      </w:r>
      <w:r>
        <w:rPr>
          <w:rFonts w:ascii="Times New Roman" w:hAnsi="Times New Roman"/>
          <w:b w:val="false"/>
          <w:i w:val="false"/>
          <w:color w:val="000000"/>
          <w:sz w:val="22"/>
        </w:rPr>
        <w:t>”). The restrictions of this Clause 2 shall likewise apply if, although Participant’s place of work is located outside the Restricted Area, Participant’s activity is performed for the benefit of a Restricted Business located in the Restricted Area.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During the Restricted Period, Participant will not employ or engage or otherwise solicit, entice, or induce any person who, during the Relevant Period, was an employee, consultant, or contractor of the Company or a Subsidiary and who was employed during that period in a senior sales, marketing, financial, managerial, professional, or equivalent capacity to become employed or engaged by Participant or any other Person, and Participant will not approach any such person for such purpose or authorize or approve the taking of such actions by any other Person.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Limitations and amendments.</w:t>
      </w:r>
      <w:r>
        <w:rPr>
          <w:rFonts w:ascii="Times New Roman" w:hAnsi="Times New Roman"/>
          <w:b w:val="false"/>
          <w:i w:val="false"/>
          <w:color w:val="000000"/>
          <w:sz w:val="22"/>
        </w:rPr>
        <w:t xml:space="preserve"> </w:t>
      </w:r>
      <w:r>
        <w:rPr>
          <w:rFonts w:ascii="Times New Roman" w:hAnsi="Times New Roman"/>
          <w:b w:val="false"/>
          <w:i w:val="false"/>
          <w:color w:val="000000"/>
          <w:sz w:val="22"/>
        </w:rPr>
        <w:t>The following amendments and limitations shall apply to restrictions in Clause 1;</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restrictions contained in Clause 1 will not apply if Participant has received the prior written consent of the Company to Participant’s activities or if Participant will not be in competition with the Business in carrying out those activities.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If the Employer suspends any of Participant’s duties under any notice period or garden leave provision of any employment contract entered into between Participant and the Company or any Subsidiary, the period after the end of Participant’s employment during which the restrictions shall apply shall be reduced so that the aggregate of the period of the suspension and the post-termination restrictions shall not exceed 12 months.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Company may add or remove entities from the list of Restricted Entities if there are any corporate re-organizations, mergers, acquisitions, divestitures, or other material changes in the corporate structure of any Restricted Entity and will notify Participant in writing of any changes to that list.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    Each of the restrictions in Clause 1 are separate and severable restrictions and are considered by the parties to be reasonable in all circumstances. It is agreed that if any such restriction by itself, or taken together, shall be adjudged to go beyond what is reasonable in all the circumstances for the protection of the legitimate interests of the Employer but would be adjudged reasonable if part or parts of the wording were deleted, the relevant restriction or restrictions shall apply with such deletion(s) or reduction(s) as may be necessary to make it or them valid and effective. To the extent that any of the restrictions may not be so modified and would otherwise be unenforceable, then such restriction may be stricken from this Agreement without nullifying this Agreement or any other portion of this Agreement that would otherwise be enforceable.</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(e)    Participant acknowledges that Participant voluntarily agreed to the covenants set forth in Clause 2, and that the limitations and restrictions set forth herein, including geographical and temporal restrictions on certain competitive activities, are reasonable in all respects; are not oppressive; are material and substantial parts of this Agreement; and are intended and necessary to prevent unfair competition and protect the Company’s and its Subsidiaries’ Confidential Information, goodwill, and substantial and legitimate business interests, while allowing Participant to reasonably perform a business activity in line with Participant’s acquired skills and expertise without breaching the restrictions contained within Clause 2.</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Consideration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acknowledges that the grant of the RSUs is sufficient consideration for entering into the restrictions in Clauses 1 and 1.</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Non-Interference with Whistleblower Rights</w:t>
      </w:r>
      <w:r>
        <w:rPr>
          <w:rFonts w:ascii="Times New Roman" w:hAnsi="Times New Roman"/>
          <w:b w:val="false"/>
          <w:i w:val="false"/>
          <w:color w:val="000000"/>
          <w:sz w:val="22"/>
        </w:rPr>
        <w:t xml:space="preserve"> </w:t>
      </w:r>
      <w:r>
        <w:rPr>
          <w:rFonts w:ascii="Times New Roman" w:hAnsi="Times New Roman"/>
          <w:b w:val="false"/>
          <w:i w:val="false"/>
          <w:color w:val="000000"/>
          <w:sz w:val="22"/>
        </w:rPr>
        <w:t>. Nothing in this Confidentiality and Non- Compete Agreement prohibits the Participant from reporting possible violations of law or regulation to any governmental agency or entity or making disclosures that are protected under a “whistleblower” provision of law.</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0"/>
          <w:right w:space="6"/>
        </w:pBdr>
        <w:spacing w:before="90" w:after="0"/>
        <w:ind w:left="37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Enforcement of Covenants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 may take any and all action that it determines necessary and legally permissible to enforce this Agreement or to prevent any breach or threatened breach of Clause 1 or 2 of this Agreement, including but not limited to recovery of any damages caused by such breach or threatened breach, and/or taking court action to stop a Participant from breaching or potentially breaching the Agreement. Because of the difficulty of measuring economic losses to the Company and any Subsidiary from Participant’s breach of Clause 1 or 2 of this Agreement, and because of the immediate and irreparable damage that such breach would cause, with no other adequate remedy at law, Participant agrees that in the event the Company determines in its sole discretion that Participant is in breach or is threatening to breach of any such provisions, the Company is entitled to obtain injunctive relief (without the requirement of posting a bond) from a court of competent jurisdiction to stop or prohibit any such breach or threatened breach. Such injunctive relief is not the Company’s only or exclusive remedy for a breach or threatened breach of these covenants, but instead is in addition to all other rights and remedies available to the Company at law and in equity, including recovery of specific damages.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78"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SCHEDULE 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2"/>
          <w:right w:space="83"/>
        </w:pBdr>
        <w:spacing w:before="91" w:after="0"/>
        <w:ind w:left="2306"/>
        <w:jc w:val="left"/>
      </w:pPr>
      <w:r>
        <w:rPr>
          <w:rFonts w:ascii="Times New Roman" w:hAnsi="Times New Roman"/>
          <w:b w:val="false"/>
          <w:i w:val="false"/>
          <w:color w:val="000000"/>
          <w:sz w:val="22"/>
        </w:rPr>
        <w:t xml:space="preserve"> </w:t>
      </w:r>
      <w:r>
        <w:rPr>
          <w:rFonts w:ascii="Times New Roman" w:hAnsi="Times New Roman"/>
          <w:b/>
          <w:i w:val="false"/>
          <w:color w:val="000000"/>
          <w:sz w:val="22"/>
          <w:u w:val="single"/>
        </w:rPr>
        <w:t>TO TECHNIPFMC PLC INCENTIVE AWARD PLAN</w:t>
      </w:r>
      <w:r>
        <w:rPr>
          <w:rFonts w:ascii="Times New Roman" w:hAnsi="Times New Roman"/>
          <w:b w:val="false"/>
          <w:i w:val="false"/>
          <w:color w:val="000000"/>
          <w:sz w:val="22"/>
        </w:rPr>
        <w:t xml:space="preserve"> </w:t>
      </w:r>
      <w:r>
        <w:rPr>
          <w:rFonts w:ascii="Times New Roman" w:hAnsi="Times New Roman"/>
          <w:b/>
          <w:i w:val="false"/>
          <w:color w:val="000000"/>
          <w:sz w:val="22"/>
          <w:u w:val="single"/>
        </w:rPr>
        <w:t>RESTRICTED STOCK UNIT AWARD AGREEMENT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37"/>
          <w:right w:space="137"/>
        </w:pBdr>
        <w:spacing w:before="90" w:after="0"/>
        <w:ind w:left="3765"/>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COUNTRY SCHEDULE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includes (i) additional terms and conditions applicable to all Participants, and (ii) additional terms applicable to Participants providing services to the Company in the countries identified below. These terms and conditions are in addition to those set forth in the Agreement, unless otherwise noted, and to the extent there are any inconsistencies between these terms and conditions and those set forth in the Agreement, these terms and conditions shall prevail. Any capitalized term used in 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without definition shall have the meaning ascribed to such term in the Plan or the Agreement, as applicable.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i w:val="false"/>
          <w:color w:val="000000"/>
          <w:sz w:val="22"/>
        </w:rPr>
        <w:t>Participants are advised to seek appropriate professional advice as to how the relevant exchange control and tax laws in the country of residence may apply to Awards.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0" w:after="0"/>
        <w:ind w:left="958"/>
        <w:jc w:val="left"/>
      </w:pPr>
      <w:r>
        <w:rPr>
          <w:rFonts w:ascii="Times New Roman" w:hAnsi="Times New Roman"/>
          <w:b w:val="false"/>
          <w:i w:val="false"/>
          <w:color w:val="000000"/>
          <w:sz w:val="22"/>
        </w:rPr>
        <w:t xml:space="preserve"> </w:t>
      </w:r>
      <w:r>
        <w:rPr>
          <w:rFonts w:ascii="Times New Roman" w:hAnsi="Times New Roman"/>
          <w:b/>
          <w:i w:val="false"/>
          <w:color w:val="000000"/>
          <w:sz w:val="22"/>
        </w:rPr>
        <w:t>I.    GLOBAL PROVISIONS APPLICABLE TO ALL PARTICIPANTS</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0" w:after="0"/>
        <w:ind w:left="95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By acceptance of the Award, the Participant acknowledges and agrees that:</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No Guarantee of Continued Service. THE VESTING OF THE RESTRICTED STOCK UNITS PURSUANT TO THE VESTING SCHEDULE WILL OCCUR ONLY IF THE PARTICIPANT CONTINUES AS A DIRECTOR, OR EMPLOYEE (AS APPLICABLE) OF THE COMPANY OR A SUBSIDIARY THROUGH THE APPLICABLE VESTING DATE UNLESS OTHERWISE SPECIFICALLY PROVIDED IN THE AGREEMENT. THE TRANSACTIONS CONTEMPLATED HEREUNDER AND THE VESTING SCHEDULE DO NOT CONSTITUTE AN EXPRESS OR IMPLIED PROMISE OF CONTINUED ENGAGEMENT AS A DIRECTOR OR EMPLOYEE FOR THE VESTING PERIOD, FOR ANY PERIOD, OR AT ALL, AND WILL NOT INTERFERE IN ANY WAY WITH THE RIGHT OF THE COMPANY OR ANY SUBSIDIARY TO EFFECT A TERMINATION OF SERVICES AT ANY TIME,AND FOR ANY REASON, NOR SHALL IT BE CONSTRUED TO AMEND OR MODIFY THE TERMS OF ANY CONSULTANCY, DIRECTORSHIP, EMPLOYMENT OR OTHER SERVICE AGREEMENT BETWEEN A PARTICIPANT AND THE COMPANY OR ANY SUBSIDIARY.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The Plan is discretionary in nature and that, subject to the terms of the Plan, the Company can amend, cancel or terminate the Plan at any time.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grant of the RSUs under the Plan is voluntary and occasional and does not give Participant any contractual or other right to receive RSUs or benefits in lieu of RSUs in the future, even if a Participant has received RSUs repeatedly in the past.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    All determinations with respect to any future awards, including, but not limited to, the times when awards under the Plan shall be granted and the terms thereof, including the time or times when any RSUs may vest, will be at the sole discretion of the Administrator.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0" w:after="0"/>
        <w:ind w:left="239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    Participation in the Plan is voluntary.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(f)    The value of the RSUs is an extraordinary item of compensation that is outside of the scope of any directorship, consultancy or employment contract or relationship.</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(g)    The RSUs are not part of normal or expected compensation or salary for any purpose, including, without limitation, calculating severance, resignation, redundancy, end of service payments, bonuses, long-service awards, pension or retirement benefits, or similar payments.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(h)    The RSUs shall expire, terminate and be forfeited upon Termination of Services for any reason, except as otherwise explicitly provided in this Agreement as may be modified by this Schedule A and/or the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future value of the Shares that may be issued upon vesting of the RSUs is unknown and cannot be predicted with any certainty.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(j)    No claim or entitlement to compensation or damages arises from the expiration, termination or forfeiture of the RSUs or any portion thereof.</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(k)    Neither the Company nor any Subsidiary has provided, nor will they provide, any Participant with specific tax, legal or financial advice with respect to the RSUs, the Shares issuable upon vesting of RSUs, this Agreement, this Schedule A or the Plan. Neither the Company nor any Subsidiary is making, nor have they made, any recommendations relating to participation in the Plan, the receipt of the RSUs or the acquisition or sale of Shares upon receipt of RSUs.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(l)    The Participant shall bear any and all risk associated with the exchange of currency and the fluctuation of currency exchange rates in connection with this Award, including without limitation in connection with the sale of any Shares issued upon vesting of the RSUs.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(m)    It shall be the Participant’s responsibility to comply with any and all exchange control requirements applicable to the RSUs and the sale of Shares issued upon vesting of the RSUs and any resulting funds including, without limitation, reporting or repatriation requirements.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(n)    The Participant shall be responsible for legal compliance requirements relating to the RSUs or the ownership and possible sale of any Shares issued upon vesting of the RSUs, including, but not limited to, tax reporting, the exchange of U.S. dollars into or from local currency, the transfer of funds to or from the United States, and the opening and use of a U.S. brokerage account.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(o)    If this Agreement, the Plan, any website or any other document related to the RSUs is translated into a language other than English, and if the translated version is different from the English version, the English language version will take precedence. By acceptance of the RSUs, the Participant confirms having read and understood the documents relating to the Plan and the RSUs, including, without limitation, this Agreement and this Schedule A, which were provided in English, and waives any requirement for the Company to provide these documents in any other language.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    The Participant’s right to vest in the RSUs will terminate effective as of the date that is the earlier of (1) the effective date of the Participant’s Termination of Services (whether or not in breach of local labor laws), or (2) the date he or she is no longer actively providing services, regardless of any notice period or period of pay in lieu of such notice required under Applicable Laws (including, but not limited to statutory law, regulatory law and/or common law); the Company shall have the exclusive discretion to determine when the Participant is no longer actively providing services for purposes of the RSUs.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(q)    To the extent the Participant is providing services in a country identified in Section II of 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 such Participant understands and agrees that the provisions for such country apply and are incorporated into the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6d39b0ff66d64c4c8646a27bc1e0f656_64" w:id="1820"/>
    <w:p>
      <w:pPr>
        <w:spacing w:before="0" w:after="0"/>
        <w:ind w:left="120"/>
        <w:jc w:val="left"/>
      </w:pPr>
    </w:p>
    <w:bookmarkEnd w:id="1820"/>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right w:space="39"/>
        </w:pBdr>
        <w:spacing w:before="170" w:after="0"/>
        <w:ind w:left="958"/>
        <w:jc w:val="left"/>
      </w:pPr>
      <w:r>
        <w:rPr>
          <w:rFonts w:ascii="Times New Roman" w:hAnsi="Times New Roman"/>
          <w:b w:val="false"/>
          <w:i w:val="false"/>
          <w:color w:val="000000"/>
          <w:sz w:val="22"/>
        </w:rPr>
        <w:t xml:space="preserve"> </w:t>
      </w:r>
      <w:r>
        <w:rPr>
          <w:rFonts w:ascii="Times New Roman" w:hAnsi="Times New Roman"/>
          <w:b/>
          <w:i w:val="false"/>
          <w:color w:val="000000"/>
          <w:sz w:val="22"/>
        </w:rPr>
        <w:t>II.    COUNTRY SPECIFIC PROVISIONS APPLICABLE TO PARTICIPANTS WHO PROVIDE SERVICES IN THE IDENTIFIED COUNTRIES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0"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ARGENTINA</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Argentina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Argentina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Discretion</w:t>
      </w:r>
      <w:r>
        <w:rPr>
          <w:rFonts w:ascii="Times New Roman" w:hAnsi="Times New Roman"/>
          <w:b w:val="false"/>
          <w:i w:val="false"/>
          <w:color w:val="000000"/>
          <w:sz w:val="22"/>
        </w:rPr>
        <w:t xml:space="preserve"> </w:t>
      </w:r>
      <w:r>
        <w:rPr>
          <w:rFonts w:ascii="Times New Roman" w:hAnsi="Times New Roman"/>
          <w:b w:val="false"/>
          <w:i w:val="false"/>
          <w:color w:val="000000"/>
          <w:sz w:val="22"/>
        </w:rPr>
        <w:t>. All discretionary authority granted under the Plan, including the interpretation of the documentation, shall be exercised reasonably as defined under Argentinean law in compliance with the principles of non-discriminatory equal treatment.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 Detrimental Activity, 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the definitions of Termination of Service, Detrimental Activity, Disability, Good Reason and Retirement shall be in accordance with Argentinean law.</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Argentina shall be restricted to Employees or Non-Employee Directors, as determined by the Administrator.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Entitlement for Claims or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 has unilaterally, gratuitously and discretionally decided to grant the RSUs under the Plan. Consequently, the RSUs are granted on the assumption and condition that RSUs and the Shares issued pursuant to vesting of the RSUs are not part of the Participant’s ordinary or expected remuneration and shall not be considered for the purposes of determining any severance payment or compensation otherwise due.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Information to the Central Bank</w:t>
      </w:r>
      <w:r>
        <w:rPr>
          <w:rFonts w:ascii="Times New Roman" w:hAnsi="Times New Roman"/>
          <w:b w:val="false"/>
          <w:i w:val="false"/>
          <w:color w:val="000000"/>
          <w:sz w:val="22"/>
        </w:rPr>
        <w:t xml:space="preserve"> </w:t>
      </w:r>
      <w:r>
        <w:rPr>
          <w:rFonts w:ascii="Times New Roman" w:hAnsi="Times New Roman"/>
          <w:b w:val="false"/>
          <w:i w:val="false"/>
          <w:color w:val="000000"/>
          <w:sz w:val="22"/>
        </w:rPr>
        <w:t>. If the participant is a resident or is domiciled in Argentina, he will be required to submit an annual affidavit on assets and rights outside of Argentina to the Central Bank. This affidavit will be mandatory if the added value of such assets is equivalent or exceeds USD 1M (this rule is applicable for the period FY 2017 to FY 2019).</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affidavit will be mandatory since FY 2020 only if the added value of the assets exceeds USD 50M. Additionally, any liability outside of Argentina should be reported to the Central Bank on a quarterly basis.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Governing Law</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Agreement will be governed by Argentinean law. In case of any discrepancy between Argentinean Law and the law of the State of Delaware, then Argentinean law will prevail.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Argentina means termination of the Participant’s employment on or after the date that the Participant reaches the age of 70 and has been granted the retirement benefit by the Social Security Authority or after one year the employee was formally requested by the employer to start proceedings to obtain the retirement benefit.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By entering into the Agreement, Participant consents to the transfer of Data by Company for the Purposes.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6d39b0ff66d64c4c8646a27bc1e0f656_67" w:id="1821"/>
    <w:p>
      <w:pPr>
        <w:spacing w:before="0" w:after="0"/>
        <w:ind w:left="120"/>
        <w:jc w:val="left"/>
      </w:pPr>
    </w:p>
    <w:bookmarkEnd w:id="1821"/>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78"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AUSTRALIA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Australia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Australia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1" w:after="0"/>
        <w:ind w:left="167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Award Plan</w:t>
      </w:r>
      <w:r>
        <w:rPr>
          <w:rFonts w:ascii="Times New Roman" w:hAnsi="Times New Roman"/>
          <w:b w:val="false"/>
          <w:i w:val="false"/>
          <w:color w:val="000000"/>
          <w:sz w:val="22"/>
        </w:rPr>
        <w:t xml:space="preserve"> </w:t>
      </w:r>
      <w:r>
        <w:rPr>
          <w:rFonts w:ascii="Times New Roman" w:hAnsi="Times New Roman"/>
          <w:b w:val="false"/>
          <w:i w:val="false"/>
          <w:color w:val="000000"/>
          <w:sz w:val="22"/>
        </w:rPr>
        <w:t>. A copy of the Plan is attached to this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The Plan and this Agreement do not constitute financial advice. Any advice given by the Company in relation to the RSUs or the Shares does not constitute financial advice and does not take into account the Participant’s objectives, financial situation and needs.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In considering the RSUs and the Shares that the Participant will hold on vesting of the RSUs, the Participant should consider the risk factors that could affect the performance of the Company. The Participant should be aware that there are risks associated with any stock market investment. It is important to recognize that stock prices and dividends might fall or rise. Factors affecting the market price include domestic and international economic conditions and outlook, changes in government fiscal, monetary and regulatory policies, changes in interest rates and inflation rates, the announcement of new technologies and variations in general market conditions and/or market conditions which are specific to a particular industry. In addition, share prices of many companies are affected by factors which might be unrelated to the operating performance of the relevant company. Such factors might adversely affect the market price of the Shares in the Company. Further, there is no guarantee that the Company’s Shares will trade at a particular volume or that there will be an ongoing liquid market for the Shares, accordingly there is a risk that, should the market for the Shares become illiquid, the Participant will be unable to realize the Participant’s investment.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should carefully consider these risks in light of the Participant’s investment objectives, financial situation and particular needs (including financial and tax issues) and seek professional guidance from your stockbroker, solicitor, accountant, financial adviser or other independent professional adviser before deciding whether to accept the offer of RSUs or to acquire Shares.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How to Calculate Values in Australian Dollars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Participant may be paid earned RSUs which have vested in accordance with the vesting schedule outlined above in accordance with the terms of the Plan by delivery of Shares in the Company or the payment of cash of an amount equal to the Fair Market Value of those shares (or a combination of both). The Participant will not be required to pay any amount for the payment of earned RSUs.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can ascertain the market price of a Share in the Company from time to time by visiting either: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0" w:after="0"/>
        <w:ind w:left="2398"/>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Company’s website (</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http://www.technipfmc.com/en/</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right w:space="6"/>
        </w:pBdr>
        <w:spacing w:before="1" w:after="0"/>
        <w:ind w:left="2398"/>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in United States Dollars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USD</w:t>
      </w:r>
      <w:r>
        <w:rPr>
          <w:rFonts w:ascii="Times New Roman" w:hAnsi="Times New Roman"/>
          <w:b w:val="false"/>
          <w:i w:val="false"/>
          <w:color w:val="000000"/>
          <w:sz w:val="22"/>
        </w:rPr>
        <w:t xml:space="preserve"> </w:t>
      </w:r>
      <w:r>
        <w:rPr>
          <w:rFonts w:ascii="Times New Roman" w:hAnsi="Times New Roman"/>
          <w:b w:val="false"/>
          <w:i w:val="false"/>
          <w:color w:val="000000"/>
          <w:sz w:val="22"/>
        </w:rPr>
        <w:t>”) on the New York Stock Exchange website (</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https://www.nyse.com/index</w:t>
      </w:r>
      <w:r>
        <w:rPr>
          <w:rFonts w:ascii="Times New Roman" w:hAnsi="Times New Roman"/>
          <w:b w:val="false"/>
          <w:i w:val="false"/>
          <w:color w:val="000000"/>
          <w:sz w:val="22"/>
        </w:rPr>
        <w:t xml:space="preserve"> </w:t>
      </w:r>
      <w:r>
        <w:rPr>
          <w:rFonts w:ascii="Times New Roman" w:hAnsi="Times New Roman"/>
          <w:b w:val="false"/>
          <w:i w:val="false"/>
          <w:color w:val="000000"/>
          <w:sz w:val="22"/>
        </w:rPr>
        <w:t>) and searching for “TechnipFMC” or “FTI”; or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To determine the market value of a Share in Australian Dollars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AUD</w:t>
      </w:r>
      <w:r>
        <w:rPr>
          <w:rFonts w:ascii="Times New Roman" w:hAnsi="Times New Roman"/>
          <w:b w:val="false"/>
          <w:i w:val="false"/>
          <w:color w:val="000000"/>
          <w:sz w:val="22"/>
        </w:rPr>
        <w:t xml:space="preserve"> </w:t>
      </w:r>
      <w:r>
        <w:rPr>
          <w:rFonts w:ascii="Times New Roman" w:hAnsi="Times New Roman"/>
          <w:b w:val="false"/>
          <w:i w:val="false"/>
          <w:color w:val="000000"/>
          <w:sz w:val="22"/>
        </w:rPr>
        <w:t>”), you will need to apply the prevailing USD : AUD or EUR:AUD exchange rate (as relevant). For example, if the exchange rate is 1 USD : 1.5 AUD, and one Share has a value of USD $1 on the NYSE, its equivalent value will be AUD</w:t>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$1.50. Please contact your bank for the prevailing USD: AUD exchange rate or for an approximate exchange rate published by the Reserve Bank of Australia you can follow this link:</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http://www.rba.gov.au/statistics/frequency/exchange-rates.html</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8.    Exchange Control Information. Exchange control reporting is required for cash transactions exceeding A$10,000 and international fund transfers coming into or going out of Australia. The Australian bank assisting with the transaction will file the report. If there is no Australian bank involved in the transfer, the Participant will be required to file the report.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1"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BRAZIL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Brazil</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Brazil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Acknowledgment of Nature of Plan and RSUs</w:t>
      </w:r>
      <w:r>
        <w:rPr>
          <w:rFonts w:ascii="Times New Roman" w:hAnsi="Times New Roman"/>
          <w:b w:val="false"/>
          <w:i w:val="false"/>
          <w:color w:val="000000"/>
          <w:sz w:val="22"/>
        </w:rPr>
        <w:t xml:space="preserve"> </w:t>
      </w:r>
      <w:r>
        <w:rPr>
          <w:rFonts w:ascii="Times New Roman" w:hAnsi="Times New Roman"/>
          <w:b w:val="false"/>
          <w:i w:val="false"/>
          <w:color w:val="000000"/>
          <w:sz w:val="22"/>
        </w:rPr>
        <w:t>. In accepting this Agreement, Participant acknowledges that in the event of termination of Participant’s employment (whether or not in breach of local labor laws), Participant’s rights to unvested RSUs under the Plan, if any, will terminate effective as of the date that Participant is no longer actively employed and will not be extended by any notice period mandated under applicable local laws (e.g., active employment would not include a period of “garden leave” or notice period). The Administrator shall have the exclusive discretion to determine when Participant is no longer actively employed for purposes of Participant’s RSUs.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If Participant is a resident or domiciled in Brazil, Participant will be required to submit an annual declaration of assets and rights held outside of Brazil to the Central Bank of Brazil if the aggregate value of such assets and rights is equal to or greater than the applicable statutory threshold from time to time. Please note that the threshold may be changed annually.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Acknowledgment of Forfeiture and Claw-Back Provisions</w:t>
      </w:r>
      <w:r>
        <w:rPr>
          <w:rFonts w:ascii="Times New Roman" w:hAnsi="Times New Roman"/>
          <w:b w:val="false"/>
          <w:i w:val="false"/>
          <w:color w:val="000000"/>
          <w:sz w:val="22"/>
        </w:rPr>
        <w:t xml:space="preserve"> </w:t>
      </w:r>
      <w:r>
        <w:rPr>
          <w:rFonts w:ascii="Times New Roman" w:hAnsi="Times New Roman"/>
          <w:b w:val="false"/>
          <w:i w:val="false"/>
          <w:color w:val="000000"/>
          <w:sz w:val="22"/>
        </w:rPr>
        <w:t>. In accepting this Agreement, Participant acknowledges being subject to the provisions of any forfeiture and claw-back policy implemented by the Company, including, without limitation, any claw-back policy adopted to comply with the requirements of Applicable Law.</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Restrictions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Awards granted under the Plan do not constitute a public offer of the Shares. The Plan and this Agreement are only addressed to the Participant and other selected Employees and have not been offered or solicited by means of any public communication services. The Shares deliverable upon settlement of the RSUs under the Plan are not negotiable in Brazil.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37"/>
          <w:right w:space="137"/>
        </w:pBdr>
        <w:spacing w:before="1" w:after="0"/>
        <w:ind w:left="3765"/>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CANADA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Canada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Canada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purposes of this Agreement, Participant will be deemed to have experienced a Termination of Service on the date when Participant is no longer providing active services to the Company and its Subsidiaries and affiliates. Such date shall not be extended by any notice of termination period or payment in lieu of notice required to be provided under applicable local law, including common law;</w:t>
      </w:r>
      <w:r>
        <w:rPr>
          <w:rFonts w:ascii="Times New Roman" w:hAnsi="Times New Roman"/>
          <w:b w:val="false"/>
          <w:i w:val="false"/>
          <w:color w:val="000000"/>
          <w:sz w:val="22"/>
        </w:rPr>
        <w:t xml:space="preserve"> </w:t>
      </w:r>
      <w:r>
        <w:rPr>
          <w:rFonts w:ascii="Times New Roman" w:hAnsi="Times New Roman"/>
          <w:b w:val="false"/>
          <w:i/>
          <w:color w:val="000000"/>
          <w:sz w:val="22"/>
        </w:rPr>
        <w:t>provided</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r>
        <w:rPr>
          <w:rFonts w:ascii="Times New Roman" w:hAnsi="Times New Roman"/>
          <w:b w:val="false"/>
          <w:i/>
          <w:color w:val="000000"/>
          <w:sz w:val="22"/>
        </w:rPr>
        <w:t>however</w:t>
      </w:r>
      <w:r>
        <w:rPr>
          <w:rFonts w:ascii="Times New Roman" w:hAnsi="Times New Roman"/>
          <w:b w:val="false"/>
          <w:i w:val="false"/>
          <w:color w:val="000000"/>
          <w:sz w:val="22"/>
        </w:rPr>
        <w:t xml:space="preserve"> </w:t>
      </w:r>
      <w:r>
        <w:rPr>
          <w:rFonts w:ascii="Times New Roman" w:hAnsi="Times New Roman"/>
          <w:b w:val="false"/>
          <w:i w:val="false"/>
          <w:color w:val="000000"/>
          <w:sz w:val="22"/>
        </w:rPr>
        <w:t>, that where any greater period is expressly required by applicable employment or labour standards legislation (if such legislation is applicable), Termination of Service will be deemed to occur immediately following the minimum prescribed period under that legislation.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1" w:after="0"/>
        <w:ind w:left="167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Special Provisions for Participants in Canada</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2"/>
        </w:rPr>
        <w:t>French Language Provision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following provisions will apply if Participant is a resident of Quebec:</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parties acknowledge that it is their express wish that this Agreement, as well as all documents, notices and legal proceedings entered into, given or instituted pursuant hereto or relating directly or indirectly hereto, be drawn up in English.</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Les parties reconnaissent avoir exigé la rédaction en anglais de cette convention (“Agreement”), ainsi que de tous documents exécutés, avis donnés et procédures judiciaires intentées, directement ou indirectement, relativement a la présente convention.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The Company reserves the right to impose other requirements on this RSU and the Shares acquired upon vesting of this RSU, to the extent the Company determines it is necessary or advisable in order to comply with local laws or facilitate the administration of the Plan, and to require Participant to sign any additional agreements or undertakings that may be necessary to accomplish the foregoing.</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Detrimental Activity</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purposes of this Agreement, the definition of “Detrimental Activity” in paragraph 23 shall be expanded to include any act or omission constituting cause for termination of the Participant’s employment or relationship with the Company or its Subsidiaries without notice or other obligation under Applicable Law;</w:t>
      </w:r>
      <w:r>
        <w:rPr>
          <w:rFonts w:ascii="Times New Roman" w:hAnsi="Times New Roman"/>
          <w:b w:val="false"/>
          <w:i w:val="false"/>
          <w:color w:val="000000"/>
          <w:sz w:val="22"/>
        </w:rPr>
        <w:t xml:space="preserve"> </w:t>
      </w:r>
      <w:r>
        <w:rPr>
          <w:rFonts w:ascii="Times New Roman" w:hAnsi="Times New Roman"/>
          <w:b w:val="false"/>
          <w:i/>
          <w:color w:val="000000"/>
          <w:sz w:val="22"/>
        </w:rPr>
        <w:t>provided, however</w:t>
      </w:r>
      <w:r>
        <w:rPr>
          <w:rFonts w:ascii="Times New Roman" w:hAnsi="Times New Roman"/>
          <w:b w:val="false"/>
          <w:i w:val="false"/>
          <w:color w:val="000000"/>
          <w:sz w:val="22"/>
        </w:rPr>
        <w:t xml:space="preserve"> </w:t>
      </w:r>
      <w:r>
        <w:rPr>
          <w:rFonts w:ascii="Times New Roman" w:hAnsi="Times New Roman"/>
          <w:b w:val="false"/>
          <w:i w:val="false"/>
          <w:color w:val="000000"/>
          <w:sz w:val="22"/>
        </w:rPr>
        <w:t>, that for Participants employed in the Province of Ontario, “Detrimental Activity” means wilful misconduct, disobedience or wilful neglect of duty that is not trivial and has not been condoned by the Employer.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Canadian Securities Law Compliance.</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acknowledges that he/she shall only be permitted to sell any Shares acquired pursuant to the Plan through the facilities of the stock exchange(s) on which the shares are listed at that time.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Pursuant to Section 20 of the Agreement, Participant hereby consents to the collection, use and disclosure of his/her Data by the Employer and the Company (and each of their service providers) for the Purposes. Canadian Participants’ Data will be kept at St. John’s, Newfoundland and Calgary, Alberta and accessible to limited People and Culture employees. The persons designated to be responsible for ensuring that the Employer and/or the Company, as applicable, complies with applicable privacy and data protection laws in Canada are the Senior Human Resources Manager for TechnipFMC Canada Ltd. and the Manager, Human Resources &amp; Administration for TechnipFMC Canada Ltd. who can be respectively reached at the following contact details: + 1 403 781 3267 and +1 709 724 1858. Canadian Participants may contact them to request access to their Data and/or to rectify any such Data, subject to certain required or permitted exceptions under Applicable Law. Participants may also contact them with any questions or complaints, including any questions about the collection, use, disclosure or storage of personal information by the Employer’s service providers and affiliates outside Canada (including the Company) or to obtain written information about the Employer’s policies and practices with respect to such service providers and affiliates outside Canada.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0"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COLOMBIA</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Columbia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Columbia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Government Regulation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In accepting the RSUs, Participant acknowledges that the Participant’s rights to vest the RSUs under the Plan, if any, have not and will not be offered, sold or distributed in Colombia or to Colombian residents except in circumstances which do not constitute a public</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77"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offer of securities in Colombia within the meaning of article 6.1.1.1.1 of Decree 2555 of 2010, as amended from time to time.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acknowledges that the RSUs will not be registered nor will a prospectus be filed before the Colombian National Registry of Securities and Issuers (Registro Nacional de Valores y Emisores) or on any Colombian stock exchange, as this offer is considered a private placement and is directed to less than 100 Participants.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is for the sole and exclusive use of the Participant and cannot be understood as addressed for the use of any third party or addressed to the public at large in Colombia. The Participant acknowledges the Colombian laws and regulations (specifically foreign exchange and tax regulations) applicable to any transaction or investment consummated in connection with this Agreement.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RSUs not Part of Salary</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acknowledges and agrees that the RSUs are an extralegal benefit that the Company may provide, so long as the Employee is eligible to such extralegal benefit, and do not constitute salary. The RSUs, if vested, are not and will not be a part of the Participant’s salary and consequently will not be taken into account when calculating vacation entitlements, fringe benefits, indemnities, social security contributions, payroll taxes or any other labor obligations. The Participant reiterates his agreement on the non-salary nature of the RSUs based on the prerogative granted by Article 15 Law 50, 1990.</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37"/>
          <w:right w:space="137"/>
        </w:pBdr>
        <w:spacing w:before="0" w:after="0"/>
        <w:ind w:left="3765"/>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FRANCE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France</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restricted stock units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RSUs</w:t>
      </w:r>
      <w:r>
        <w:rPr>
          <w:rFonts w:ascii="Times New Roman" w:hAnsi="Times New Roman"/>
          <w:b w:val="false"/>
          <w:i w:val="false"/>
          <w:color w:val="000000"/>
          <w:sz w:val="22"/>
        </w:rPr>
        <w:t xml:space="preserve"> </w:t>
      </w:r>
      <w:r>
        <w:rPr>
          <w:rFonts w:ascii="Times New Roman" w:hAnsi="Times New Roman"/>
          <w:b w:val="false"/>
          <w:i w:val="false"/>
          <w:color w:val="000000"/>
          <w:sz w:val="22"/>
        </w:rPr>
        <w:t>”) which are intended to qualify for specific French personal income tax and social security treatment in France applicable to shares granted for no consideration under Articles L. 225-197-1 to L. 225-197-6 of the French Commercial Code (</w:t>
      </w:r>
      <w:r>
        <w:rPr>
          <w:rFonts w:ascii="Times New Roman" w:hAnsi="Times New Roman"/>
          <w:b w:val="false"/>
          <w:i w:val="false"/>
          <w:color w:val="000000"/>
          <w:sz w:val="22"/>
        </w:rPr>
        <w:t xml:space="preserve"> </w:t>
      </w:r>
      <w:r>
        <w:rPr>
          <w:rFonts w:ascii="Times New Roman" w:hAnsi="Times New Roman"/>
          <w:b w:val="false"/>
          <w:i/>
          <w:color w:val="000000"/>
          <w:sz w:val="22"/>
        </w:rPr>
        <w:t>Code de Commerce</w:t>
      </w:r>
      <w:r>
        <w:rPr>
          <w:rFonts w:ascii="Times New Roman" w:hAnsi="Times New Roman"/>
          <w:b w:val="false"/>
          <w:i w:val="false"/>
          <w:color w:val="000000"/>
          <w:sz w:val="22"/>
        </w:rPr>
        <w:t xml:space="preserve"> </w:t>
      </w:r>
      <w:r>
        <w:rPr>
          <w:rFonts w:ascii="Times New Roman" w:hAnsi="Times New Roman"/>
          <w:b w:val="false"/>
          <w:i w:val="false"/>
          <w:color w:val="000000"/>
          <w:sz w:val="22"/>
        </w:rPr>
        <w:t>), for qualifying Employees and corporate officers (</w:t>
      </w:r>
      <w:r>
        <w:rPr>
          <w:rFonts w:ascii="Times New Roman" w:hAnsi="Times New Roman"/>
          <w:b w:val="false"/>
          <w:i w:val="false"/>
          <w:color w:val="000000"/>
          <w:sz w:val="22"/>
        </w:rPr>
        <w:t xml:space="preserve"> </w:t>
      </w:r>
      <w:r>
        <w:rPr>
          <w:rFonts w:ascii="Times New Roman" w:hAnsi="Times New Roman"/>
          <w:b w:val="false"/>
          <w:i/>
          <w:color w:val="000000"/>
          <w:sz w:val="22"/>
        </w:rPr>
        <w:t>mandataires sociaux</w:t>
      </w:r>
      <w:r>
        <w:rPr>
          <w:rFonts w:ascii="Times New Roman" w:hAnsi="Times New Roman"/>
          <w:b w:val="false"/>
          <w:i w:val="false"/>
          <w:color w:val="000000"/>
          <w:sz w:val="22"/>
        </w:rPr>
        <w:t xml:space="preserve"> </w:t>
      </w:r>
      <w:r>
        <w:rPr>
          <w:rFonts w:ascii="Times New Roman" w:hAnsi="Times New Roman"/>
          <w:b w:val="false"/>
          <w:i w:val="false"/>
          <w:color w:val="000000"/>
          <w:sz w:val="22"/>
        </w:rPr>
        <w:t>) who are resident in France for French tax purposes and/or subject to the French social security regime.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Notwithstanding any other provisions of the Plan and the Sub-Plan, RSUs granted under this Country Schedule France to Participants resident in France are subject to the additional following conditions: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Death, Disability or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the event of Participant’s death prior to the Vesting Date, all of the RSUs will vest immediately and the underlying Shares shall be issued to his or her heirs, at their request made within 6 months following the Participant’s date of death. In the event of the Participant’s Disability (as defined below) prior to the Vesting Date, all of the RSUs will vest and be immediately transferable as of the date of such Disability. In the event of Participant’s Retirement (as defined below) prior to the Vesting Date, the Participant will retain the right to receive vested RSUs on the Vesting Date.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Dividends - Dividend Equivalents - Right to Vote</w:t>
      </w:r>
      <w:r>
        <w:rPr>
          <w:rFonts w:ascii="Times New Roman" w:hAnsi="Times New Roman"/>
          <w:b w:val="false"/>
          <w:i w:val="false"/>
          <w:color w:val="000000"/>
          <w:sz w:val="22"/>
        </w:rPr>
        <w:t xml:space="preserve"> </w:t>
      </w:r>
      <w:r>
        <w:rPr>
          <w:rFonts w:ascii="Times New Roman" w:hAnsi="Times New Roman"/>
          <w:b w:val="false"/>
          <w:i w:val="false"/>
          <w:color w:val="000000"/>
          <w:sz w:val="22"/>
        </w:rPr>
        <w:t>. Prior to the Vesting Date, the Participant will not be entitled to receive Dividend Equivalents on the RSUs.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is not a shareholder and shall not be entitled to any shareholder’s rights, including but not limited to right to dividends or other distributions made or right to vote, in respect of the RSUs, until the underlying shares have been issued or delivered to the French Participant.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As from the settlement of the RSUs, the French Participant shall be entitled to dividends, distributions, right to vote or any other rights attached to the shares as they arise.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Change in Control</w:t>
      </w:r>
      <w:r>
        <w:rPr>
          <w:rFonts w:ascii="Times New Roman" w:hAnsi="Times New Roman"/>
          <w:b w:val="false"/>
          <w:i w:val="false"/>
          <w:color w:val="000000"/>
          <w:sz w:val="22"/>
        </w:rPr>
        <w:t xml:space="preserve"> </w:t>
      </w:r>
      <w:r>
        <w:rPr>
          <w:rFonts w:ascii="Times New Roman" w:hAnsi="Times New Roman"/>
          <w:b w:val="false"/>
          <w:i w:val="false"/>
          <w:color w:val="000000"/>
          <w:sz w:val="22"/>
        </w:rPr>
        <w:t>. Notwithstanding Section 3 of the Agreement, in the event of a corporate transaction or a Change in Control as set forth in Section 2.11 of the Plan, adjustments to the terms and conditions of the RSUs or underlying Shares may be made only in accordance with the Plan and the Agreement, in which cases the RSUs may no longer qualify for specific French personal income tax and social security treatment.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In addition to the rights mentioned in Section 17 of the Agreement, Participant also has a right to issue directives for the purposes of deciding what should happen to his or her Data after his or her death.</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the following defined terms shall apply:</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1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Participant’s inability corresponding to the 2</w:t>
      </w:r>
      <w:r>
        <w:rPr>
          <w:rFonts w:ascii="Times New Roman" w:hAnsi="Times New Roman"/>
          <w:b w:val="false"/>
          <w:i w:val="false"/>
          <w:color w:val="000000"/>
          <w:sz w:val="22"/>
        </w:rPr>
        <w:t xml:space="preserve"> </w:t>
      </w:r>
      <w:r>
        <w:rPr>
          <w:rFonts w:ascii="Times New Roman" w:hAnsi="Times New Roman"/>
          <w:b w:val="false"/>
          <w:i w:val="false"/>
          <w:color w:val="000000"/>
          <w:sz w:val="14"/>
        </w:rPr>
        <w:t>nd</w:t>
      </w:r>
      <w:r>
        <w:rPr>
          <w:rFonts w:ascii="Times New Roman" w:hAnsi="Times New Roman"/>
          <w:b w:val="false"/>
          <w:i w:val="false"/>
          <w:color w:val="000000"/>
          <w:sz w:val="22"/>
        </w:rPr>
        <w:t xml:space="preserve"> </w:t>
      </w:r>
      <w:r>
        <w:rPr>
          <w:rFonts w:ascii="Times New Roman" w:hAnsi="Times New Roman"/>
          <w:b w:val="false"/>
          <w:i w:val="false"/>
          <w:color w:val="000000"/>
          <w:sz w:val="22"/>
        </w:rPr>
        <w:t>or 3</w:t>
      </w:r>
      <w:r>
        <w:rPr>
          <w:rFonts w:ascii="Times New Roman" w:hAnsi="Times New Roman"/>
          <w:b w:val="false"/>
          <w:i w:val="false"/>
          <w:color w:val="000000"/>
          <w:sz w:val="22"/>
        </w:rPr>
        <w:t xml:space="preserve"> </w:t>
      </w:r>
      <w:r>
        <w:rPr>
          <w:rFonts w:ascii="Times New Roman" w:hAnsi="Times New Roman"/>
          <w:b w:val="false"/>
          <w:i w:val="false"/>
          <w:color w:val="000000"/>
          <w:sz w:val="14"/>
        </w:rPr>
        <w:t>rd</w:t>
      </w:r>
      <w:r>
        <w:rPr>
          <w:rFonts w:ascii="Times New Roman" w:hAnsi="Times New Roman"/>
          <w:b w:val="false"/>
          <w:i w:val="false"/>
          <w:color w:val="000000"/>
          <w:sz w:val="22"/>
        </w:rPr>
        <w:t xml:space="preserve"> </w:t>
      </w:r>
      <w:r>
        <w:rPr>
          <w:rFonts w:ascii="Times New Roman" w:hAnsi="Times New Roman"/>
          <w:b w:val="false"/>
          <w:i w:val="false"/>
          <w:color w:val="000000"/>
          <w:sz w:val="22"/>
        </w:rPr>
        <w:t>category among the categories set forth in Article L. 341-4 of the French Social Security Code.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for an Employee, termination for alleged economic reasons for dismissal as defined by French law (</w:t>
      </w:r>
      <w:r>
        <w:rPr>
          <w:rFonts w:ascii="Times New Roman" w:hAnsi="Times New Roman"/>
          <w:b w:val="false"/>
          <w:i w:val="false"/>
          <w:color w:val="000000"/>
          <w:sz w:val="22"/>
        </w:rPr>
        <w:t xml:space="preserve"> </w:t>
      </w:r>
      <w:r>
        <w:rPr>
          <w:rFonts w:ascii="Times New Roman" w:hAnsi="Times New Roman"/>
          <w:b w:val="false"/>
          <w:i/>
          <w:color w:val="000000"/>
          <w:sz w:val="22"/>
        </w:rPr>
        <w:t>motif économique de licenciement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corporate officers (</w:t>
      </w:r>
      <w:r>
        <w:rPr>
          <w:rFonts w:ascii="Times New Roman" w:hAnsi="Times New Roman"/>
          <w:b w:val="false"/>
          <w:i w:val="false"/>
          <w:color w:val="000000"/>
          <w:sz w:val="22"/>
        </w:rPr>
        <w:t xml:space="preserve"> </w:t>
      </w:r>
      <w:r>
        <w:rPr>
          <w:rFonts w:ascii="Times New Roman" w:hAnsi="Times New Roman"/>
          <w:b w:val="false"/>
          <w:i/>
          <w:color w:val="000000"/>
          <w:sz w:val="22"/>
        </w:rPr>
        <w:t>mandataires sociaux</w:t>
      </w:r>
      <w:r>
        <w:rPr>
          <w:rFonts w:ascii="Times New Roman" w:hAnsi="Times New Roman"/>
          <w:b w:val="false"/>
          <w:i w:val="false"/>
          <w:color w:val="000000"/>
          <w:sz w:val="22"/>
        </w:rPr>
        <w:t xml:space="preserve"> </w:t>
      </w:r>
      <w:r>
        <w:rPr>
          <w:rFonts w:ascii="Times New Roman" w:hAnsi="Times New Roman"/>
          <w:b w:val="false"/>
          <w:i w:val="false"/>
          <w:color w:val="000000"/>
          <w:sz w:val="22"/>
        </w:rPr>
        <w:t>), the definition of “Good Reason” shall be the same as that set forth in the Agreement, adapted</w:t>
      </w:r>
      <w:r>
        <w:rPr>
          <w:rFonts w:ascii="Times New Roman" w:hAnsi="Times New Roman"/>
          <w:b w:val="false"/>
          <w:i w:val="false"/>
          <w:color w:val="000000"/>
          <w:sz w:val="22"/>
        </w:rPr>
        <w:t xml:space="preserve"> </w:t>
      </w:r>
      <w:r>
        <w:rPr>
          <w:rFonts w:ascii="Times New Roman" w:hAnsi="Times New Roman"/>
          <w:b w:val="false"/>
          <w:i/>
          <w:color w:val="000000"/>
          <w:sz w:val="22"/>
        </w:rPr>
        <w:t>mutatis mutandis</w:t>
      </w:r>
      <w:r>
        <w:rPr>
          <w:rFonts w:ascii="Times New Roman" w:hAnsi="Times New Roman"/>
          <w:b w:val="false"/>
          <w:i w:val="false"/>
          <w:color w:val="000000"/>
          <w:sz w:val="22"/>
        </w:rPr>
        <w:t xml:space="preserve"> </w:t>
      </w:r>
      <w:r>
        <w:rPr>
          <w:rFonts w:ascii="Times New Roman" w:hAnsi="Times New Roman"/>
          <w:b w:val="false"/>
          <w:i w:val="false"/>
          <w:color w:val="000000"/>
          <w:sz w:val="22"/>
        </w:rPr>
        <w:t>to a corporate officer, subject to the condition that the occurrence of the item or items listed therein result from a shareholder decision.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termination of the Participant’s employment contract and/or corporate officer position, by either party, at a time the Participant is entitled to benefit from full pension rights (</w:t>
      </w:r>
      <w:r>
        <w:rPr>
          <w:rFonts w:ascii="Times New Roman" w:hAnsi="Times New Roman"/>
          <w:b w:val="false"/>
          <w:i w:val="false"/>
          <w:color w:val="000000"/>
          <w:sz w:val="22"/>
        </w:rPr>
        <w:t xml:space="preserve"> </w:t>
      </w:r>
      <w:r>
        <w:rPr>
          <w:rFonts w:ascii="Times New Roman" w:hAnsi="Times New Roman"/>
          <w:b w:val="false"/>
          <w:i/>
          <w:color w:val="000000"/>
          <w:sz w:val="22"/>
        </w:rPr>
        <w:t>retraite à taux plein</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0" w:after="0"/>
        <w:ind w:left="167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Non-Compete Agreement – Exhibit A</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the specific provisions in paragraphs (a) through (c) below to the Confidentiality and Non-Compete supersede the Confidentiality and Non-Compete and its French translation in Exhibit A.1.</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Il est précisé que les dispositions spécifiques figurant aux paragraphes (a) à (c) ci-après dérogent aux dispositions de la Clause de Confidentialité et de Non-Concurrence et à celles de la traduction française de celle-ci figurant à l’Exhibit A.1.</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covenant contained in Clause 1 of the Confidentiality and Non-Compete Agreement applies during employment and for only a period of ten years following termination of employment.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L’obligation figurant à l’article 1 de la Clause de Confidentialité et de Non-Concurrence s’applique pendant toute la période d’emploi ainsi que pour une durée de dix ans suivant la rupture du contrat de travail ou de la cessation du mandat social.</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The Restricted Area as defined in Clause 2(a)(iii) of the Confidentiality and Non-Compete Agreement shall instead be defined as: France, the United Kingdom of Great Britain and Northern Ireland, Norway and the State of Texas (U.S.A.).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Le périmètre de la Zone Géographique prévu à l’article 2(a)(iii) de la Clause de Confidentialité et de Non Concurrence est remplacé par le suivant : France, Royaume-Uni de Grande-Bretagne et d’Irlande du Nord, Norvège et État du Texas (États-Unis).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Employer has the unilateral and discretionary right to waive the covenant(s) contained in Clauses 2(a)(i), (ii) and/or (iii) by notifying such decision to the Participant in writing at the latest 15 days (or such earlier date as provided by a collective bargaining agreement mandatorily applicable to the Employer) after notice of termination of employment has been delivered by the Participant to its employer, or vice versa, or by agreeing so in a mutual termination agreement, if applicable.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L’Employeur (défini comme la société TechnipFMC plc ou toute société affiliée, selon le cas) se réserve le droit unilatéral et discrétionnaire de renoncer au(x) engagement(s) contenu(s) dans les clauses 2(a)(i), (ii) et/ou (iii) en notifiant cette décision au Participant par écrit au plus tard 15 jours (ou tout délai plus court prévu par une convention collective s’imposant à l’Employeur) suivant la notification de la rupture du contrat de travail ou du mandat social par l’Employeur ou le Participant. Cette renonciation pourra également être effectuée dans le cadre d’un accord de rupture amiable, le cas échéant.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French translation of Exhibit A is enclosed below (“Exhibit A.1”). In case of discrepancy between the English version and the French translation, the French translation shall prevail.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Une traduction française de l’Exhibit A figure ci-après (l’« Exhibit A.1 »). En cas de divergence entre la version anglaise et la traduction française, la traduction française prévaudra.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1" w:after="0"/>
        <w:ind w:left="95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French translation of the Confidentiality and Non-Compete – Exhibit A.1</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90" w:after="0"/>
        <w:ind w:left="958"/>
        <w:jc w:val="left"/>
      </w:pPr>
      <w:r>
        <w:rPr>
          <w:rFonts w:ascii="Times New Roman" w:hAnsi="Times New Roman"/>
          <w:b w:val="false"/>
          <w:i w:val="false"/>
          <w:color w:val="000000"/>
          <w:sz w:val="22"/>
        </w:rPr>
        <w:t xml:space="preserve"> </w:t>
      </w:r>
      <w:r>
        <w:rPr>
          <w:rFonts w:ascii="Times New Roman" w:hAnsi="Times New Roman"/>
          <w:b w:val="false"/>
          <w:i/>
          <w:color w:val="000000"/>
          <w:sz w:val="22"/>
          <w:u w:val="single"/>
        </w:rPr>
        <w:t>Traduction française de la Clause de Confidentialité et de Non-Concurrence – Exhibit A.1</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07"/>
        </w:pBdr>
        <w:spacing w:before="90" w:after="0"/>
        <w:ind w:left="2983"/>
        <w:jc w:val="left"/>
      </w:pPr>
      <w:r>
        <w:rPr>
          <w:rFonts w:ascii="Times New Roman" w:hAnsi="Times New Roman"/>
          <w:b w:val="false"/>
          <w:i w:val="false"/>
          <w:color w:val="000000"/>
          <w:sz w:val="22"/>
        </w:rPr>
        <w:t xml:space="preserve"> </w:t>
      </w:r>
      <w:r>
        <w:rPr>
          <w:rFonts w:ascii="Times New Roman" w:hAnsi="Times New Roman"/>
          <w:b/>
          <w:i/>
          <w:color w:val="000000"/>
          <w:sz w:val="22"/>
        </w:rPr>
        <w:t>CONFIDENTIALITE ET NON-CONCURRENCE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color w:val="000000"/>
          <w:sz w:val="22"/>
          <w:u w:val="single"/>
        </w:rPr>
        <w:t>Confidentialité</w:t>
      </w:r>
      <w:r>
        <w:rPr>
          <w:rFonts w:ascii="Times New Roman" w:hAnsi="Times New Roman"/>
          <w:b w:val="false"/>
          <w:i w:val="false"/>
          <w:color w:val="000000"/>
          <w:sz w:val="22"/>
        </w:rPr>
        <w:t xml:space="preserve"> </w:t>
      </w:r>
      <w:r>
        <w:rPr>
          <w:rFonts w:ascii="Times New Roman" w:hAnsi="Times New Roman"/>
          <w:b w:val="false"/>
          <w:i/>
          <w:color w:val="000000"/>
          <w:sz w:val="22"/>
        </w:rPr>
        <w:t>. Le Participant s’interdit (sauf dans le cadre de la bonne exécution de ses fonctions) pendant la durée de son contrat de travail ou de son mandat social avec l’Employeur ainsi qu’à tout moment après la cessation dudit contrat ou mandat :</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0" w:after="0"/>
        <w:ind w:left="239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2"/>
        </w:rPr>
        <w:t>de divulguer ou de communiquer à toute personne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color w:val="000000"/>
          <w:sz w:val="22"/>
        </w:rPr>
        <w:t>d’utiliser à des fins personnelles ou à des fins étrangères à celles de l’Employeur ou, le cas échéant, celles d’un de ses clients ; ou</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1" w:after="0"/>
        <w:ind w:left="239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color w:val="000000"/>
          <w:sz w:val="22"/>
        </w:rPr>
        <w:t>de causer, par négligence, la divulgation non autorisée de :</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tout secret d’affaires, information confidentielle ou exclusive de la Société, de l'une de ses filiales directes ou indirectes (ci-après une «</w:t>
      </w:r>
      <w:r>
        <w:rPr>
          <w:rFonts w:ascii="Times New Roman" w:hAnsi="Times New Roman"/>
          <w:b w:val="false"/>
          <w:i w:val="false"/>
          <w:color w:val="000000"/>
          <w:sz w:val="22"/>
        </w:rPr>
        <w:t xml:space="preserve"> </w:t>
      </w:r>
      <w:r>
        <w:rPr>
          <w:rFonts w:ascii="Times New Roman" w:hAnsi="Times New Roman"/>
          <w:b/>
          <w:i/>
          <w:color w:val="000000"/>
          <w:sz w:val="22"/>
        </w:rPr>
        <w:t>Filiale</w:t>
      </w:r>
      <w:r>
        <w:rPr>
          <w:rFonts w:ascii="Times New Roman" w:hAnsi="Times New Roman"/>
          <w:b w:val="false"/>
          <w:i w:val="false"/>
          <w:color w:val="000000"/>
          <w:sz w:val="22"/>
        </w:rPr>
        <w:t xml:space="preserve"> </w:t>
      </w:r>
      <w:r>
        <w:rPr>
          <w:rFonts w:ascii="Times New Roman" w:hAnsi="Times New Roman"/>
          <w:b w:val="false"/>
          <w:i/>
          <w:color w:val="000000"/>
          <w:sz w:val="22"/>
        </w:rPr>
        <w:t>») ou de l’un de ses clients («</w:t>
      </w:r>
      <w:r>
        <w:rPr>
          <w:rFonts w:ascii="Times New Roman" w:hAnsi="Times New Roman"/>
          <w:b w:val="false"/>
          <w:i w:val="false"/>
          <w:color w:val="000000"/>
          <w:sz w:val="22"/>
        </w:rPr>
        <w:t xml:space="preserve"> </w:t>
      </w:r>
      <w:r>
        <w:rPr>
          <w:rFonts w:ascii="Times New Roman" w:hAnsi="Times New Roman"/>
          <w:b/>
          <w:i/>
          <w:color w:val="000000"/>
          <w:sz w:val="22"/>
        </w:rPr>
        <w:t>Information Confidentielle</w:t>
      </w:r>
      <w:r>
        <w:rPr>
          <w:rFonts w:ascii="Times New Roman" w:hAnsi="Times New Roman"/>
          <w:b w:val="false"/>
          <w:i w:val="false"/>
          <w:color w:val="000000"/>
          <w:sz w:val="22"/>
        </w:rPr>
        <w:t xml:space="preserve"> </w:t>
      </w:r>
      <w:r>
        <w:rPr>
          <w:rFonts w:ascii="Times New Roman" w:hAnsi="Times New Roman"/>
          <w:b w:val="false"/>
          <w:i/>
          <w:color w:val="000000"/>
          <w:sz w:val="22"/>
        </w:rPr>
        <w:t>»). Ne sont pas considérées comme des Informations Confidentielles, les informations qui (i) sont ou deviennent généralement accessibles au public autrement qu’en raison, en tout ou en partie, de la divulgation ou d'un acte fautif du Participant ; (ii) étaient accessibles au Participant sous une forme non confidentielle avant leur divulgation par un membre de la Société ou de l’une de ses Filiales ; ou (iii) deviennent accessibles au Participant sous une forme non confidentielle à partir d’une source autre que la Société ou l’une de ses Filiales, à condition que cette source ne soit pas liée à la Société ou l’une de ses Filiales par un engagement de confidentialité. Le Participant doit, à tout moment, faire ses meilleurs efforts pour empêcher la publication ou la divulgation de toute Information Confidentielle. Le Participant s’engage en outre, s’il venait à être interrogé au sujet d'informations faisant l'objet du présent Accord, par toute personne non autorisée à recevoir de telles informations, à en informer la Société par écrit dans les 24 heures. Sauf si cela est nécessaire pour l’exécution des fonctions du Participant pour la Société ou l’une de ses Filiales, le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Participant s’engage à ne pas extraire des locaux de la Société ou de l’une de ses Filiales ou soustraire à leur contrôle, toute Information Confidentielle, notamment en copiant ou en transmettant ces renseignements au moyen d'un appareil électronique personnel, d'un téléphone mobile, de disques durs externes, de lecteurs « flash » USB, de périphériques de stockage USB, de périphériques de stockage Fire Wire, de disquettes, de CD ou DVD, de comptes de messagerie personnels, de comptes de stockage en ligne ou cloud, de cartes mémoire, de disques zip ou tout autre support ou moyen similaire permettant de transmettre, stocker ou archiver des données hors des systèmes autorisés par la Société. En cas de cessation du contrat de travail ou du mandat social, le Participant s'engage à restituer toute Information Confidentielle, sous quelque forme que ce soit, à la Société dans un délai de 24 heures</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color w:val="000000"/>
          <w:sz w:val="22"/>
          <w:u w:val="single"/>
        </w:rPr>
        <w:t>Restrictions.</w:t>
      </w:r>
      <w:r>
        <w:rPr>
          <w:rFonts w:ascii="Times New Roman" w:hAnsi="Times New Roman"/>
          <w:b w:val="false"/>
          <w:i w:val="false"/>
          <w:color w:val="000000"/>
          <w:sz w:val="22"/>
        </w:rPr>
        <w:t xml:space="preserve"> </w:t>
      </w:r>
      <w:r>
        <w:rPr>
          <w:rFonts w:ascii="Times New Roman" w:hAnsi="Times New Roman"/>
          <w:b w:val="false"/>
          <w:i/>
          <w:color w:val="000000"/>
          <w:sz w:val="22"/>
        </w:rPr>
        <w:t>Dans le cadre de l’exécution de son contrat de travail ou de son mandat social, le Participant a pu avoir accès et continue d’avoir accès à des Informations Confidentielles ainsi qu’à d'autres connaissances exclusives relatives aux activités actuelles et envisagées de la Société et de ses Filiales. En outre, il est susceptible d’être présenté à des clients actuels ou potentiels, investisseurs, prestataires de services, fournisseurs de biens ou de services, partenaires commerciaux et à d’autres relations importantes, de la Société et de ses Filiales. A ce titre, la Société confiera au Participant son goodwill ainsi que des Informations Confidentielles. Par conséquent, sous réserve des modalités de l'article 3, le Participant s’engage à :</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2"/>
        </w:rPr>
        <w:t>au cours de l’exécution de son contrat de travail ou de son mandat social et pendant une durée de 12 mois suivant le départ effectif de l’entreprise (la «</w:t>
      </w:r>
      <w:r>
        <w:rPr>
          <w:rFonts w:ascii="Times New Roman" w:hAnsi="Times New Roman"/>
          <w:b w:val="false"/>
          <w:i w:val="false"/>
          <w:color w:val="000000"/>
          <w:sz w:val="22"/>
        </w:rPr>
        <w:t xml:space="preserve"> </w:t>
      </w:r>
      <w:r>
        <w:rPr>
          <w:rFonts w:ascii="Times New Roman" w:hAnsi="Times New Roman"/>
          <w:b/>
          <w:i/>
          <w:color w:val="000000"/>
          <w:sz w:val="22"/>
        </w:rPr>
        <w:t>Période de Restriction</w:t>
      </w:r>
      <w:r>
        <w:rPr>
          <w:rFonts w:ascii="Times New Roman" w:hAnsi="Times New Roman"/>
          <w:b w:val="false"/>
          <w:i w:val="false"/>
          <w:color w:val="000000"/>
          <w:sz w:val="22"/>
        </w:rPr>
        <w:t xml:space="preserve"> </w:t>
      </w:r>
      <w:r>
        <w:rPr>
          <w:rFonts w:ascii="Times New Roman" w:hAnsi="Times New Roman"/>
          <w:b w:val="false"/>
          <w:i/>
          <w:color w:val="000000"/>
          <w:sz w:val="22"/>
        </w:rPr>
        <w:t>»), ne pas, directement ou indirectement par l'entremise d'une personne physique ou morale (chacune, une</w:t>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w:t>
      </w:r>
      <w:r>
        <w:rPr>
          <w:rFonts w:ascii="Times New Roman" w:hAnsi="Times New Roman"/>
          <w:b w:val="false"/>
          <w:i w:val="false"/>
          <w:color w:val="000000"/>
          <w:sz w:val="22"/>
        </w:rPr>
        <w:t xml:space="preserve"> </w:t>
      </w:r>
      <w:r>
        <w:rPr>
          <w:rFonts w:ascii="Times New Roman" w:hAnsi="Times New Roman"/>
          <w:b/>
          <w:i/>
          <w:color w:val="000000"/>
          <w:sz w:val="22"/>
        </w:rPr>
        <w:t>Personne »</w:t>
      </w:r>
      <w:r>
        <w:rPr>
          <w:rFonts w:ascii="Times New Roman" w:hAnsi="Times New Roman"/>
          <w:b w:val="false"/>
          <w:i w:val="false"/>
          <w:color w:val="000000"/>
          <w:sz w:val="22"/>
        </w:rPr>
        <w:t xml:space="preserve"> </w:t>
      </w:r>
      <w:r>
        <w:rPr>
          <w:rFonts w:ascii="Times New Roman" w:hAnsi="Times New Roman"/>
          <w:b w:val="false"/>
          <w:i/>
          <w:color w:val="000000"/>
          <w:sz w:val="22"/>
        </w:rPr>
        <w:t>), ayant des activités de génie civil, de construction et de services connexes dans le domaine du pétrole, du gaz et des produits pétrochimiques (l’«</w:t>
      </w:r>
      <w:r>
        <w:rPr>
          <w:rFonts w:ascii="Times New Roman" w:hAnsi="Times New Roman"/>
          <w:b w:val="false"/>
          <w:i w:val="false"/>
          <w:color w:val="000000"/>
          <w:sz w:val="22"/>
        </w:rPr>
        <w:t xml:space="preserve"> </w:t>
      </w:r>
      <w:r>
        <w:rPr>
          <w:rFonts w:ascii="Times New Roman" w:hAnsi="Times New Roman"/>
          <w:b/>
          <w:i/>
          <w:color w:val="000000"/>
          <w:sz w:val="22"/>
        </w:rPr>
        <w:t>Activité</w:t>
      </w:r>
      <w:r>
        <w:rPr>
          <w:rFonts w:ascii="Times New Roman" w:hAnsi="Times New Roman"/>
          <w:b w:val="false"/>
          <w:i w:val="false"/>
          <w:color w:val="000000"/>
          <w:sz w:val="22"/>
        </w:rPr>
        <w:t xml:space="preserve"> </w:t>
      </w:r>
      <w:r>
        <w:rPr>
          <w:rFonts w:ascii="Times New Roman" w:hAnsi="Times New Roman"/>
          <w:b w:val="false"/>
          <w:i/>
          <w:color w:val="000000"/>
          <w:sz w:val="22"/>
        </w:rPr>
        <w:t>»), et notamment, sans y être limitée : Baker Hughes Company, Halliburton Company, McDermott International Inc., National Oilwell Varco Inc., Saipem S.p.A., Schlumberger Ltd., Subsea 7 S.A., Weatherford International plc, ainsi que leurs sociétés affiliées et toute entité leur succédant (l’«</w:t>
      </w:r>
      <w:r>
        <w:rPr>
          <w:rFonts w:ascii="Times New Roman" w:hAnsi="Times New Roman"/>
          <w:b w:val="false"/>
          <w:i w:val="false"/>
          <w:color w:val="000000"/>
          <w:sz w:val="22"/>
        </w:rPr>
        <w:t xml:space="preserve"> </w:t>
      </w:r>
      <w:r>
        <w:rPr>
          <w:rFonts w:ascii="Times New Roman" w:hAnsi="Times New Roman"/>
          <w:b/>
          <w:i/>
          <w:color w:val="000000"/>
          <w:sz w:val="22"/>
        </w:rPr>
        <w:t>Entreprise Concurrente »</w:t>
      </w:r>
      <w:r>
        <w:rPr>
          <w:rFonts w:ascii="Times New Roman" w:hAnsi="Times New Roman"/>
          <w:b w:val="false"/>
          <w:i w:val="false"/>
          <w:color w:val="000000"/>
          <w:sz w:val="22"/>
        </w:rPr>
        <w:t xml:space="preserve"> </w:t>
      </w:r>
      <w:r>
        <w:rPr>
          <w:rFonts w:ascii="Times New Roman" w:hAnsi="Times New Roman"/>
          <w:b w:val="false"/>
          <w:i/>
          <w:color w:val="000000"/>
          <w:sz w:val="22"/>
        </w:rPr>
        <w:t>) de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w:t>
      </w:r>
      <w:r>
        <w:rPr>
          <w:rFonts w:ascii="Times New Roman" w:hAnsi="Times New Roman"/>
          <w:b w:val="false"/>
          <w:i w:val="false"/>
          <w:color w:val="000000"/>
          <w:sz w:val="22"/>
        </w:rPr>
        <w:t xml:space="preserve"> </w:t>
      </w:r>
      <w:r>
        <w:rPr>
          <w:rFonts w:ascii="Times New Roman" w:hAnsi="Times New Roman"/>
          <w:b w:val="false"/>
          <w:i/>
          <w:color w:val="000000"/>
          <w:sz w:val="22"/>
        </w:rPr>
        <w:t>solliciter, inciter, persuader toute Personne, qui, à un quelconque moment au cours de la dernière année d’emploi ou de mandat du Participant au sein de l’Employeur (la «</w:t>
      </w:r>
      <w:r>
        <w:rPr>
          <w:rFonts w:ascii="Times New Roman" w:hAnsi="Times New Roman"/>
          <w:b w:val="false"/>
          <w:i w:val="false"/>
          <w:color w:val="000000"/>
          <w:sz w:val="22"/>
        </w:rPr>
        <w:t xml:space="preserve"> </w:t>
      </w:r>
      <w:r>
        <w:rPr>
          <w:rFonts w:ascii="Times New Roman" w:hAnsi="Times New Roman"/>
          <w:b/>
          <w:i/>
          <w:color w:val="000000"/>
          <w:sz w:val="22"/>
        </w:rPr>
        <w:t>Période Considérée</w:t>
      </w:r>
      <w:r>
        <w:rPr>
          <w:rFonts w:ascii="Times New Roman" w:hAnsi="Times New Roman"/>
          <w:b w:val="false"/>
          <w:i w:val="false"/>
          <w:color w:val="000000"/>
          <w:sz w:val="22"/>
        </w:rPr>
        <w:t xml:space="preserve"> </w:t>
      </w:r>
      <w:r>
        <w:rPr>
          <w:rFonts w:ascii="Times New Roman" w:hAnsi="Times New Roman"/>
          <w:b w:val="false"/>
          <w:i/>
          <w:color w:val="000000"/>
          <w:sz w:val="22"/>
        </w:rPr>
        <w:t>»), était un fournisseur de la Société ou de l’une de ses Filiales (et avec lequel le Participant ou l’un de ses subordonnés directs, a été activement impliqué durant cette période ou à l’égard duquel le Participant détient des Informations Confidentielles) à réduire le niveau d’activité entre le fournisseur et la Société ou l’une de ses Filiales. Le Participant ne s’adressera à aucun fournisseur à une quelconque de ces fins, ni n’autorisera ou n’approuvera la prise de telles initiatives par toute autre Personne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w:t>
      </w:r>
      <w:r>
        <w:rPr>
          <w:rFonts w:ascii="Times New Roman" w:hAnsi="Times New Roman"/>
          <w:b w:val="false"/>
          <w:i w:val="false"/>
          <w:color w:val="000000"/>
          <w:sz w:val="22"/>
        </w:rPr>
        <w:t xml:space="preserve"> </w:t>
      </w:r>
      <w:r>
        <w:rPr>
          <w:rFonts w:ascii="Times New Roman" w:hAnsi="Times New Roman"/>
          <w:b w:val="false"/>
          <w:i/>
          <w:color w:val="000000"/>
          <w:sz w:val="22"/>
        </w:rPr>
        <w:t>solliciter des affaires qui sont de même nature ou de nature semblable à la partie de l’Activité pour laquelle le Participant exerçait une partie significative de sa mission à tout moment au cours de la Période Concernée ou pour laquelle le Participant détient des Informations Confidentielles en raison de son emploi ou mandat pendant la Période Considérée (l’une quelconque de ces activités étant définie comme l'«</w:t>
      </w:r>
      <w:r>
        <w:rPr>
          <w:rFonts w:ascii="Times New Roman" w:hAnsi="Times New Roman"/>
          <w:b w:val="false"/>
          <w:i w:val="false"/>
          <w:color w:val="000000"/>
          <w:sz w:val="22"/>
        </w:rPr>
        <w:t xml:space="preserve"> </w:t>
      </w:r>
      <w:r>
        <w:rPr>
          <w:rFonts w:ascii="Times New Roman" w:hAnsi="Times New Roman"/>
          <w:b/>
          <w:i/>
          <w:color w:val="000000"/>
          <w:sz w:val="22"/>
        </w:rPr>
        <w:t>Activité Concurrente</w:t>
      </w:r>
      <w:r>
        <w:rPr>
          <w:rFonts w:ascii="Times New Roman" w:hAnsi="Times New Roman"/>
          <w:b w:val="false"/>
          <w:i w:val="false"/>
          <w:color w:val="000000"/>
          <w:sz w:val="22"/>
        </w:rPr>
        <w:t xml:space="preserve"> </w:t>
      </w:r>
      <w:r>
        <w:rPr>
          <w:rFonts w:ascii="Times New Roman" w:hAnsi="Times New Roman"/>
          <w:b w:val="false"/>
          <w:i/>
          <w:color w:val="000000"/>
          <w:sz w:val="22"/>
        </w:rPr>
        <w:t>») de toute Personne qui, à un moment donné pendant la Période Concernée était un client de la Société ou de l’une de ses Filiales (et avec lequel le Participant ou l’un de ses subordonnés directs, a été activement impliqué durant cette période ou à l’égard duquel le Participant détient des Informations Confidentielles). Le Participant ne s’adressera à aucun fournisseur à une quelconque de ces fins, ni n’autorisera ou n’approuvera la prise de telles initiatives par toute autre Personne. Aux fins de la présente restriction, le terme « client » comprend toutes les Personnes dont la Société ou l’une de ses Filiales a reçu des demandes de renseignements pour la fourniture de biens ou de services relatives à l’Activité, même lorsque ces demandes n'ont pas été concluantes</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w:t>
      </w:r>
      <w:r>
        <w:rPr>
          <w:rFonts w:ascii="Times New Roman" w:hAnsi="Times New Roman"/>
          <w:b w:val="false"/>
          <w:i w:val="false"/>
          <w:color w:val="000000"/>
          <w:sz w:val="22"/>
        </w:rPr>
        <w:t xml:space="preserve"> </w:t>
      </w:r>
      <w:r>
        <w:rPr>
          <w:rFonts w:ascii="Times New Roman" w:hAnsi="Times New Roman"/>
          <w:b w:val="false"/>
          <w:i/>
          <w:color w:val="000000"/>
          <w:sz w:val="22"/>
        </w:rPr>
        <w:t>être employé, embauché ou fournir activement ses services à toute Entreprise Concurrente ou à toute entreprise ayant une activité identique ou similaire à l’Activité, située à</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l’intérieur de la Zone Géographique Prohibée (telle que définie ci-dessous) pendant la Période de Restriction ou pour toute période au cours de laquelle le Participant a connaissance d’Informations Confidentielles. La Zone Géographique Prohibée désigne tous les pays, territoires, comtés, paroisses, arrondissements ou équivalent dans lesquels (A) la Société ou l’une de ses Filiales employant le Participant, a des clients ou fournit des services, pour lesquels le Participant a reçu ou obtenu des Informations Confidentielles au cours de sa période d’emploi ou de mandat ; (B) le Participant s’est vu affecter un client ou une mission de service pour la Société ou l’une de ses Filiales au cours de l’année précédente, ou (C) dans laquelle la Société ou l’une de ses Filiales avait un lieu de travail, un chantier, un établissement ou un bureau où le Participant a pu exercer une activité professionnelle pour la Société ou l’une de ses Filiales au cours de l'année précédente (la «</w:t>
      </w:r>
      <w:r>
        <w:rPr>
          <w:rFonts w:ascii="Times New Roman" w:hAnsi="Times New Roman"/>
          <w:b w:val="false"/>
          <w:i w:val="false"/>
          <w:color w:val="000000"/>
          <w:sz w:val="22"/>
        </w:rPr>
        <w:t xml:space="preserve"> </w:t>
      </w:r>
      <w:r>
        <w:rPr>
          <w:rFonts w:ascii="Times New Roman" w:hAnsi="Times New Roman"/>
          <w:b/>
          <w:i/>
          <w:color w:val="000000"/>
          <w:sz w:val="22"/>
        </w:rPr>
        <w:t>Zone Géographique Prohibée</w:t>
      </w:r>
      <w:r>
        <w:rPr>
          <w:rFonts w:ascii="Times New Roman" w:hAnsi="Times New Roman"/>
          <w:b w:val="false"/>
          <w:i w:val="false"/>
          <w:color w:val="000000"/>
          <w:sz w:val="22"/>
        </w:rPr>
        <w:t xml:space="preserve"> </w:t>
      </w:r>
      <w:r>
        <w:rPr>
          <w:rFonts w:ascii="Times New Roman" w:hAnsi="Times New Roman"/>
          <w:b w:val="false"/>
          <w:i/>
          <w:color w:val="000000"/>
          <w:sz w:val="22"/>
        </w:rPr>
        <w:t>»). Les restrictions du présent article 2 s'appliquent également à l'activité du Participant exercée au profit d'une Entreprise Concurrente située dans la Zone Géographique Prohibée même si le lieu de travail du Participant est situé en dehors de la Zone Géographique Prohibée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color w:val="000000"/>
          <w:sz w:val="22"/>
        </w:rPr>
        <w:t>Pendant la Période de Restriction, ne pas employer, embaucher, solliciter, inciter ou persuader toute personne qui, au cours de la Période Concernée, était un salarié, mandataire, consultant ou prestataire de la Société ou de l’une de ses Filiales et qui exerçait pendant la Période Concernée des fonctions d’encadrement dans les domaines de la vente, du marketing, de la finance, de la gestion, ou des fonctions équivalentes, afin d’être embauché ou employé par le Participant ou par toute autre Personne. Le Participant ne s’adressera à aucune personne à une quelconque de ces fins, ni n’autorisera ou n’approuvera la prise de telles initiatives par toute autre Personne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color w:val="000000"/>
          <w:sz w:val="22"/>
          <w:u w:val="single"/>
        </w:rPr>
        <w:t>Limitations et modifications.</w:t>
      </w:r>
      <w:r>
        <w:rPr>
          <w:rFonts w:ascii="Times New Roman" w:hAnsi="Times New Roman"/>
          <w:b w:val="false"/>
          <w:i w:val="false"/>
          <w:color w:val="000000"/>
          <w:sz w:val="22"/>
        </w:rPr>
        <w:t xml:space="preserve"> </w:t>
      </w:r>
      <w:r>
        <w:rPr>
          <w:rFonts w:ascii="Times New Roman" w:hAnsi="Times New Roman"/>
          <w:b w:val="false"/>
          <w:i/>
          <w:color w:val="000000"/>
          <w:sz w:val="22"/>
        </w:rPr>
        <w:t>Les modifications et limitations suivantes s’appliquent aux restrictions prévues à l’article 2 ;</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2"/>
        </w:rPr>
        <w:t>Les restrictions prévues à l’article 2 ne s’appliquent pas lorsque le Participant a reçu une autorisation écrite et préalable de la Société pour exercer ses activités ou lorsque les activités exercées par le Participant ne sont pas concurrentes de l’Activité de la Société</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color w:val="000000"/>
          <w:sz w:val="22"/>
        </w:rPr>
        <w:t>Au cas où l’Employeur dispenserait le Participant de l’exécution d’un éventuel préavis de fin de contrat, le point de départ de la Période de Restriction sera fixé au dernier jour de travail effectif du Participant pour l’Employeur.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color w:val="000000"/>
          <w:sz w:val="22"/>
        </w:rPr>
        <w:t>La Société peut ajouter ou retirer des entreprises de la liste des Entreprises Concurrentes en cas de réorganisation, de fusion, d'acquisition, de cession ou de tout autre changement important dans la structure organisationnelle d’une Entreprise Concurrente et avisera par écrit le Participant de toute modification apportée à cette liste, le cas échéant</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    </w:t>
      </w:r>
      <w:r>
        <w:rPr>
          <w:rFonts w:ascii="Times New Roman" w:hAnsi="Times New Roman"/>
          <w:b w:val="false"/>
          <w:i w:val="false"/>
          <w:color w:val="000000"/>
          <w:sz w:val="22"/>
        </w:rPr>
        <w:t xml:space="preserve"> </w:t>
      </w:r>
      <w:r>
        <w:rPr>
          <w:rFonts w:ascii="Times New Roman" w:hAnsi="Times New Roman"/>
          <w:b w:val="false"/>
          <w:i/>
          <w:color w:val="000000"/>
          <w:sz w:val="22"/>
        </w:rPr>
        <w:t>Chacune des restrictions énoncées à l’article 2 est distincte et indépendante. Elles sont considérées par les parties comme étant proportionnées en toutes circonstances. Il est convenu que si l’une ou plusieurs de ces restrictions, devaient être considérées comme excessives pour la protection des intérêts légitimes de l’Employeur mais seraient considérées comme non-excessives si l’une ou plusieurs de leurs stipulations étaient supprimées, la ou les restriction(s) pertinente(s) s'appliquerai(en)t avec la ou les suppression(s) ou réduction(s) nécessaire(s) pour rendre la ou les restriction(s) pertinente(s) valable(s) et effective(s). Dans le cas où l'une ou l'autre des restrictions ne pouvait être modifiée et était considérée inapplicable, elle pourrait être réputée non écrite sans porter atteinte à la validité ou l’effectivité de toute autre disposition du présent accord</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(e)    </w:t>
      </w:r>
      <w:r>
        <w:rPr>
          <w:rFonts w:ascii="Times New Roman" w:hAnsi="Times New Roman"/>
          <w:b w:val="false"/>
          <w:i w:val="false"/>
          <w:color w:val="000000"/>
          <w:sz w:val="22"/>
        </w:rPr>
        <w:t xml:space="preserve"> </w:t>
      </w:r>
      <w:r>
        <w:rPr>
          <w:rFonts w:ascii="Times New Roman" w:hAnsi="Times New Roman"/>
          <w:b w:val="false"/>
          <w:i/>
          <w:color w:val="000000"/>
          <w:sz w:val="22"/>
        </w:rPr>
        <w:t>Le Participant reconnaît qu'il a volontairement accepté les engagements énoncés à l’article 2 et que les limitations et restrictions énoncées aux présentes, notamment les restrictions dans l’espace et dans le temps à l'égard de certaines activités concurrentes, sont proportionnés à tous égards et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non excessives ; qu’elles constituent une condition déterminante du présent accord ; qu’elles ont pour objectif et sont nécessaires pour prévenir tout acte de concurrence déloyale, protéger les Informations Confidentielles, le goodwill et intérêts commerciaux importants et légitimes de la Société et de ses Filiales, tout en permettant au Participant d'exercer raisonnablement une activité professionnelle correspondant aux compétences et à l’expertise acquises par lui sans enfreindre les restrictions prévues à l’article 2</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color w:val="000000"/>
          <w:sz w:val="22"/>
          <w:u w:val="single"/>
        </w:rPr>
        <w:t>Contrepartie.</w:t>
      </w:r>
      <w:r>
        <w:rPr>
          <w:rFonts w:ascii="Times New Roman" w:hAnsi="Times New Roman"/>
          <w:b w:val="false"/>
          <w:i w:val="false"/>
          <w:color w:val="000000"/>
          <w:sz w:val="22"/>
        </w:rPr>
        <w:t xml:space="preserve"> </w:t>
      </w:r>
      <w:r>
        <w:rPr>
          <w:rFonts w:ascii="Times New Roman" w:hAnsi="Times New Roman"/>
          <w:b w:val="false"/>
          <w:i/>
          <w:color w:val="000000"/>
          <w:sz w:val="22"/>
        </w:rPr>
        <w:t>Le Participant reconnaît que l'octroi de RSUs constitue une contrepartie suffisante aux restrictions prévues aux articles 1 et 2</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color w:val="000000"/>
          <w:sz w:val="22"/>
          <w:u w:val="single"/>
        </w:rPr>
        <w:t>Non-interférence avec les droits du lanceur d’alerte</w:t>
      </w:r>
      <w:r>
        <w:rPr>
          <w:rFonts w:ascii="Times New Roman" w:hAnsi="Times New Roman"/>
          <w:b w:val="false"/>
          <w:i w:val="false"/>
          <w:color w:val="000000"/>
          <w:sz w:val="22"/>
        </w:rPr>
        <w:t xml:space="preserve"> </w:t>
      </w:r>
      <w:r>
        <w:rPr>
          <w:rFonts w:ascii="Times New Roman" w:hAnsi="Times New Roman"/>
          <w:b w:val="false"/>
          <w:i/>
          <w:color w:val="000000"/>
          <w:sz w:val="22"/>
        </w:rPr>
        <w:t>. Aucune disposition de la présente Clause de Confidentialité et de Non-Concurrence n'interdit au Participant de signaler d'éventuelles violations de la loi ou de la réglementation à tout organisme ou autorité gouvernementale ou administrative et/ou de faire des révélations conformément aux dispositions législatives relatives à la protection des lanceurs d’alerte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0"/>
          <w:right w:space="6"/>
        </w:pBdr>
        <w:spacing w:before="1" w:after="0"/>
        <w:ind w:left="37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color w:val="000000"/>
          <w:sz w:val="22"/>
          <w:u w:val="single"/>
        </w:rPr>
        <w:t>Exécution forcée des engagements.</w:t>
      </w:r>
      <w:r>
        <w:rPr>
          <w:rFonts w:ascii="Times New Roman" w:hAnsi="Times New Roman"/>
          <w:b w:val="false"/>
          <w:i w:val="false"/>
          <w:color w:val="000000"/>
          <w:sz w:val="22"/>
        </w:rPr>
        <w:t xml:space="preserve"> </w:t>
      </w:r>
      <w:r>
        <w:rPr>
          <w:rFonts w:ascii="Times New Roman" w:hAnsi="Times New Roman"/>
          <w:b w:val="false"/>
          <w:i/>
          <w:color w:val="000000"/>
          <w:sz w:val="22"/>
        </w:rPr>
        <w:t>La Société pourra engager toute action qu’ellel estime nécessaire et juridiquement permise afin de faire respecter les engagements pris au titre du présent accord ou de prévenir toute violation ou risque de violation des articles 1 et 2 du présent accord, notamment en vue de l’indemnisation de tout préjudice résultant d’une telle violation ou d’un tel risque de violation, et/ou l’engagement de toute action judiciaire en vue de mettre un terme à une telle violation ou un tel risque de violation de la présente Clause de Confidentialité et de Non-Concurrence. En raison de la difficulté d'évaluer le préjudice économique subies par la Société et ses Filiales résultant de la violation des articles 1 et 2 du présent accord par le Participant, et en raison du dommage immédiat et irréparable qu’une telle violation serait susceptible de causer, sans autre recours juridique adéquat, le Participant convient que dans le cas où la Société considère à sa seule discrétion que le Participant viole ou risque de violer l’une quelconque de ces dispositions, la Société est en droit d’obtenir une injonction (sans obligation de déposer une caution) de la juridiction compétente en vue de mettre un terme ou d’interdire une telle violation ou un tel risque de violation. Une telle injonction ne constitue pas le seul recours de la Société en cas de violation ou de menace de violation de ces engagements, mais s'ajoute à tous les autres droits et recours dont la Société dispose en droit et en équité, en ce compris l’obtention d’une indemnisation spécifique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91"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GERMANY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Germany</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to Employees and corporate officers who are resident in Germany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Discretion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Company’s, Board of Directors’, Committee’s and Administrator’s discretion under the Plan, the Agreement and this Country Schedule Germany, including the interpretation of such documentation, shall be exercised (a) reasonably (nach billigem Ermessen) as defined under German law and (b) in a way complying with the German labour law principle of equal treatment (arbeitsrechtlicher Gleichbehandlungsgrundsatz) and the prohibition of discrimination (Diskriminierungsverbot).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taxes always include German social security contributions, and in this regard also Participants portions, and any mandatory withholding or required actions shall be made by the German Employer of Participant as required by German law. Whenever the RSUs are settled, the Company or the German Employer of Participant shall notify the Participant of the amount of tax, if any, which must be withheld by the Company or the German Employer of Participant under all applicable federal, state and local or foreign tax laws (including German social security or similar contributions). For purposes of withholding, Fair Market Value shall be determined under applicable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German law and its interpretation by the German tax authorities. The Participant shall indemnify the Company or the Employer from and against any liability for or obligation to pay any Tax Liability (a “Tax Liability” being any liability for income tax, withholding tax and any other employment related taxes in any jurisdiction, including but not limited to wage tax, solidarity surcharge, church tax or German social security contributions) that is attributable to (1) the grant or vesting of, or any benefit the Participant derives from, the RSUs, (2) the Participant’s acquisition of Shares on settlement of the RSUs, or (3) the disposal of any Shares.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Cross-border payments in excess of €12,500 must be reported monthly to the German Federal Bank. If a Participant uses a German bank to transfer a cross- border payment in excess of €12,500 in connection with the sale of Shares acquired under the Plan, the bank will make the report for the Participant. In addition, a Participant must report any receivables, payables, or debts in foreign currency exceeding an amount of €5,000,000 on a monthly basis. Finally, a Participant must report on an annual basis if the Participant holds Shares that exceed 10% of the total voting capital of the Company.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Detrimental Activit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y, 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the definitions of Termination of Service, Detrimental Activity, Disability, Good Reason and Retirement shall be subject to German law and its interpretation.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any further request regarding data privacy, Participant may contact the German Data Protection Officer at privacy@TechnipFMC.com.</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37"/>
          <w:right w:space="137"/>
        </w:pBdr>
        <w:spacing w:before="0" w:after="0"/>
        <w:ind w:left="3765"/>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GHANA</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Ghana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Participants in Ghana for privacy, tax or labour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 Whenever the RSUs vest, the Participant is liable to tax on it at the market value of the Shares which is the amount that an independent, reasonable person would pay on the open market to receive the Shares.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the following defined terms have been amended and shall apply: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“Detrimental Activity” means the Participant’s having been convicted of, or pleading guilty to a felony under federal or state law.</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the termination of Participant’s employment on or after the date Participant is eligible to retire under the terms of his or her employment agreement with the Ghana Employer.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37"/>
          <w:right w:space="137"/>
        </w:pBdr>
        <w:spacing w:before="0" w:after="0"/>
        <w:ind w:left="3765"/>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INDIA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India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India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RSUs Not Part Of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RSUs are not part of normal or expected compensation, remuneration, salary, wages, allowances or emoluments of the Participants, for any purpose,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including, without limitation, calculating severance, resignation, redundancy, end of service payments, gratuity, retrenchment compensation, bonuses, long-service awards, pension or retirement benefits, overtime, leave pay, social welfare contributions, or any other payment or benefit under any applicable Indian labor and employment laws.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Key Managerial Personnel Notification Obligation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Participants who are directors or key managerial personnel of the Indian subsidiary shall provide such Indian subsidiary with details of securities held by them in the Company pursuant to the Plan and this Agreement, including inter alia the number thereof, price paid, date of acquisition, and mode of holding in order for such Indian subsidiary or Affiliate to comply with the applicable reporting requirements under Indian company law.</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Considerations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Employer shall have the right to withhold, or require the Participant to remit to the Employer, an amount towards taxes computed at the applicable rate at the time of allotment of the Shares to the Participant on the value of benefit (in the form of allotment of Shares) which shall be chargeable to tax in the hands of the Participant as salary.</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90" w:after="0"/>
        <w:ind w:left="95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value of benefit shall be the aggregate Fair Market Value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FMV</w:t>
      </w:r>
      <w:r>
        <w:rPr>
          <w:rFonts w:ascii="Times New Roman" w:hAnsi="Times New Roman"/>
          <w:b w:val="false"/>
          <w:i w:val="false"/>
          <w:color w:val="000000"/>
          <w:sz w:val="22"/>
        </w:rPr>
        <w:t xml:space="preserve"> </w:t>
      </w:r>
      <w:r>
        <w:rPr>
          <w:rFonts w:ascii="Times New Roman" w:hAnsi="Times New Roman"/>
          <w:b w:val="false"/>
          <w:i w:val="false"/>
          <w:color w:val="000000"/>
          <w:sz w:val="22"/>
        </w:rPr>
        <w:t>”) of the Shares on the date of</w:t>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vesting.</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FMV of the Shares shall be the value as determined by a Category I Merchant Banker registered with the Securities and Exchange Board of India on the specified date, being the vesting date or any date not being a date which is more than 180 days earlier than the date of vesting.</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By entering into the Agreement, Participant consents to the processing, collection, disclosure and transfer of Data by Company for the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0"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INDONESIA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Indonesia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to Employees and corporate officers who are resident in Indonesia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0" w:after="0"/>
        <w:ind w:left="167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Award Plan</w:t>
      </w:r>
      <w:r>
        <w:rPr>
          <w:rFonts w:ascii="Times New Roman" w:hAnsi="Times New Roman"/>
          <w:b w:val="false"/>
          <w:i w:val="false"/>
          <w:color w:val="000000"/>
          <w:sz w:val="22"/>
        </w:rPr>
        <w:t xml:space="preserve"> </w:t>
      </w:r>
      <w:r>
        <w:rPr>
          <w:rFonts w:ascii="Times New Roman" w:hAnsi="Times New Roman"/>
          <w:b w:val="false"/>
          <w:i w:val="false"/>
          <w:color w:val="000000"/>
          <w:sz w:val="22"/>
        </w:rPr>
        <w:t>. A copy of the Plan is attached to this Agreement.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Waiver of Article 1266 of the Indonesian Civil Code</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purposes of termination of this Agreement, the Company and the Participant hereby waive the benefits of Article 1266 of the Indonesian Civil Code but only to the extent that judicial cancellation of this Agreement would otherwise be required to terminate this Agreement.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Language</w:t>
      </w:r>
      <w:r>
        <w:rPr>
          <w:rFonts w:ascii="Times New Roman" w:hAnsi="Times New Roman"/>
          <w:b w:val="false"/>
          <w:i w:val="false"/>
          <w:color w:val="000000"/>
          <w:sz w:val="22"/>
        </w:rPr>
        <w:t xml:space="preserve"> </w:t>
      </w:r>
      <w:r>
        <w:rPr>
          <w:rFonts w:ascii="Times New Roman" w:hAnsi="Times New Roman"/>
          <w:b w:val="false"/>
          <w:i w:val="false"/>
          <w:color w:val="000000"/>
          <w:sz w:val="22"/>
        </w:rPr>
        <w:t>. In compliance with the Law No. 24 of 2009 regarding National Flag, Language, Coat of Arms, and National Anthem of the Republic of Indonesia (“</w:t>
      </w:r>
      <w:r>
        <w:rPr>
          <w:rFonts w:ascii="Times New Roman" w:hAnsi="Times New Roman"/>
          <w:b w:val="false"/>
          <w:i w:val="false"/>
          <w:color w:val="000000"/>
          <w:sz w:val="22"/>
        </w:rPr>
        <w:t xml:space="preserve"> </w:t>
      </w:r>
      <w:r>
        <w:rPr>
          <w:rFonts w:ascii="Times New Roman" w:hAnsi="Times New Roman"/>
          <w:b/>
          <w:i w:val="false"/>
          <w:color w:val="000000"/>
          <w:sz w:val="22"/>
        </w:rPr>
        <w:t>Law 24</w:t>
      </w:r>
      <w:r>
        <w:rPr>
          <w:rFonts w:ascii="Times New Roman" w:hAnsi="Times New Roman"/>
          <w:b w:val="false"/>
          <w:i w:val="false"/>
          <w:color w:val="000000"/>
          <w:sz w:val="22"/>
        </w:rPr>
        <w:t xml:space="preserve"> </w:t>
      </w:r>
      <w:r>
        <w:rPr>
          <w:rFonts w:ascii="Times New Roman" w:hAnsi="Times New Roman"/>
          <w:b w:val="false"/>
          <w:i w:val="false"/>
          <w:color w:val="000000"/>
          <w:sz w:val="22"/>
        </w:rPr>
        <w:t>”) and the Presidential Regulation No. 63 of 2019 regarding the Use of Indonesian Language (“</w:t>
      </w:r>
      <w:r>
        <w:rPr>
          <w:rFonts w:ascii="Times New Roman" w:hAnsi="Times New Roman"/>
          <w:b w:val="false"/>
          <w:i w:val="false"/>
          <w:color w:val="000000"/>
          <w:sz w:val="22"/>
        </w:rPr>
        <w:t xml:space="preserve"> </w:t>
      </w:r>
      <w:r>
        <w:rPr>
          <w:rFonts w:ascii="Times New Roman" w:hAnsi="Times New Roman"/>
          <w:b/>
          <w:i w:val="false"/>
          <w:color w:val="000000"/>
          <w:sz w:val="22"/>
        </w:rPr>
        <w:t>Regulation 63</w:t>
      </w:r>
      <w:r>
        <w:rPr>
          <w:rFonts w:ascii="Times New Roman" w:hAnsi="Times New Roman"/>
          <w:b w:val="false"/>
          <w:i w:val="false"/>
          <w:color w:val="000000"/>
          <w:sz w:val="22"/>
        </w:rPr>
        <w:t xml:space="preserve"> </w:t>
      </w:r>
      <w:r>
        <w:rPr>
          <w:rFonts w:ascii="Times New Roman" w:hAnsi="Times New Roman"/>
          <w:b w:val="false"/>
          <w:i w:val="false"/>
          <w:color w:val="000000"/>
          <w:sz w:val="22"/>
        </w:rPr>
        <w:t>”), the Agreement and the Plan are made in English and Indonesian language versions. The Participant and the Company agree to execute the Indonesian language version of the Agreement and the Plan simultaneously with the English language version of the Agreement and the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the existence of two versions of the Agreement and the Plan is not to be construed by any party as creating different rights and obligations, or duplication or multiplication of the rights and obligations, of the Participant and the Company under any version of the Agreement and the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1" w:after="0"/>
        <w:ind w:left="95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and the Company agree that: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English language version and the Bahasa Indonesia version of the Agreement and the Plan shall be equally authentic; and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in the event of any inconsistency or different interpretation between the Bahasa Indonesia version and the English version of the Agreement and the Plan, the English version shall prevail and the Participant shall, promptly upon request by the Company, amend the relevant Bahasa Indonesia text to conform with the relevant English text and the Participant and the Company shall execute such documentation as the Company may reasonably require to give full legal effect to such amendment(s), promptly and in any event not in excess of thirty (30) days after such request is made.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Each of the Participant and the Company in good faith agrees that it shall not (and it shall not allow or assist any party to) in any manner or forum in any jurisdiction:</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challenge the validity of, or raise or file any objection to, the Agreement and the Plan or the transactions contemplated in the Agreement and the Plan;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91" w:after="0"/>
        <w:ind w:left="239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defend its non-performance or breach of its obligations under the Agreement and</w:t>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Plan; or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allege that the Agreement and the Plan is against public policy or otherwise does not constitute its legal, valid and binding obligation, enforceable against it in accordance with its terms, in each case on the basis of any failure to comply with Law 24 or Regulation 63.</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0" w:after="0"/>
        <w:ind w:left="95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Each of the Participant and the Company:</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acknowledges that, with its agreement, the Agreement and the Plan have been predominantly negotiated in the English language;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represents that it has read and fully understands the contents and consequences of the Agreement and the Plan;</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agrees that the execution of the Agreement and the Plan in the English language will not affect the validity, binding effectiveness and enforceability of the Agreement and the Plan; 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91" w:after="0"/>
        <w:ind w:left="239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    represents that it has made and entered into the Agreement and the Plan freely and</w:t>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without duress.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By entering into the Agreement, Participant consents to the processing of Data by Company for the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 Detrimental Activity, 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the definitions of Termination of Service, Detrimental Activity, Disability, Good Reason and Retirement shall be subject to Indonesian law and its interpretation.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Participant is advised to seek professional tax advice as to the Participant’s tax liabilities including, to the extent the Participant is a foreigner, how such gains or profits aforesaid will be taxed at the time the Participant ceases to work in Indonesia. All taxes (including income tax) arising from the award of any RSU or the vesting of any RSU thereon shall be borne by the Participant.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78"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ITALY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Italy</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Italy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Neither the RSUs nor the Shares are publicly offered or listed on any regulated market or multilateral trading facility in Italy. The offer of the RSUs and Shares is private and has not been cleared by the Commissione Nazionale per la Società e la Borsa (“CONSOB”) (the Italian securities exchange commission), pursuant to Italian securities legislation. Accordingly, the offer may be extended into Italy only in circumstances which are exempted from the rules on public offerings pursuant to Article 100 of Legislative Decree No. 58 of February 24, 1998, as amended and Article 34-ter of CONSOB Regulation No. 11971 of May 14, 1999, as amended.</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Plan Document Acknowledgment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accepting the RSUs, Participant acknowledges that he or she has received a copy of the Plan and the Agreement and have reviewed the Plan and the Agreement, including this Schedule A, in their entirety and fully understand and accept all provisions of the Plan and the Agreement, including this Schedule A. Participant further acknowledges that he or she has read and specifically and expressly approves the following sections of the Agreement: Section 1: Vesting, Section 4: Rights and Obligations as Stockholder; Section 5: No Limitation on Rights of the Company; Section 10: Administration; Section 19: Funding; and the Authorization to Release Transfer Necessary Personal Information and Method of Payment provisions above.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is required to report in his or her annual tax return any foreign investments or investments (including proceeds from the sale of RSUs acquired under the Plan) held outside of Italy, if the investment may give rise to income in Italy. This latter reporting obligation is not required in relation to bank accounts and bank deposits held outside of Italy whose maximum total value during the fiscal year does not exceed €15,000.</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In addition to the rights mentioned in clause 20 of the Agreement, Participant may issue directives for the purposes of deciding what should happen to the Data after his or her death pursuant to Article 2-terdecies of Legislative Decree no. 196 of 2013, by writing to the TechnipFMC Data Protection Office with the modalities provided under clause 20 of the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37"/>
          <w:right w:space="137"/>
        </w:pBdr>
        <w:spacing w:before="181" w:after="0"/>
        <w:ind w:left="3765"/>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MALAYSIA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Malaysia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Malaysia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Malaysia shall be restricted to any person who is an Employee or a Non- Employee Director, as determined by the Administrator.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Malaysian Insider Trading Notification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You should be aware of the Malaysian insider- trading rules, which may impact your acquisition or disposal of Shares or rights to Shares under the Plan. Under the Malaysian insider-trading rules, you are prohibited from acquiring or selling Shares or rights to Shares (e.g., an Award under the Plan) when you are in possession of information which is not generally available and which you know or should know will have a material effect on the price of Shares once such information is generally available.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Director Notification Obligation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If you are a director of a Malaysian Subsidiary or affiliate of the Company, you are subject to certain notification requirements under the Malaysian Companies Act. Among these requirements is an obligation to notify the relevant Malaysian Subsidiary or affiliate in writing when you receive or dispose of an interest (e.g., an Award under the Plan or Shares) in the Company or any related company. Such notifications must be made within 14 days of receiving or disposing of any interest in the Company or any related company.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Laws Notice</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Plan constitutes or relates to an “excluded offer,” “excluded invitation” or “excluded issue” pursuant to Sections 229 and 230 of the Malaysian Capital Markets and Services Act 2007. Copies of the Plan documents have been delivered to the Securities Commission of Malaysia. The Plan documents do not constitute, and may not be used for the purpose of, a public offering or issue, offer for subscription or purchase, invitation to subscribe for or purchase of any securities requiring the registration of a prospectus with the Securities Commission in Malaysia under the Capital Markets and Services Act 2007.</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0" w:after="0"/>
        <w:ind w:left="167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Bahasa Malaysia translation of Data Privacy clause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w:t>
      </w:r>
      <w:r>
        <w:rPr>
          <w:rFonts w:ascii="Times New Roman" w:hAnsi="Times New Roman"/>
          <w:b w:val="false"/>
          <w:i w:val="false"/>
          <w:color w:val="000000"/>
          <w:sz w:val="22"/>
        </w:rPr>
        <w:t xml:space="preserve"> </w:t>
      </w:r>
      <w:r>
        <w:rPr>
          <w:rFonts w:ascii="Times New Roman" w:hAnsi="Times New Roman"/>
          <w:b w:val="false"/>
          <w:i/>
          <w:color w:val="000000"/>
          <w:sz w:val="22"/>
          <w:u w:val="single"/>
        </w:rPr>
        <w:t>Data Privasi</w:t>
      </w:r>
      <w:r>
        <w:rPr>
          <w:rFonts w:ascii="Times New Roman" w:hAnsi="Times New Roman"/>
          <w:b w:val="false"/>
          <w:i w:val="false"/>
          <w:color w:val="000000"/>
          <w:sz w:val="22"/>
        </w:rPr>
        <w:t xml:space="preserve"> </w:t>
      </w:r>
      <w:r>
        <w:rPr>
          <w:rFonts w:ascii="Times New Roman" w:hAnsi="Times New Roman"/>
          <w:b w:val="false"/>
          <w:i/>
          <w:color w:val="000000"/>
          <w:sz w:val="22"/>
        </w:rPr>
        <w:t>. Klausa ini membatalkan dan menggantikan klausa 11.8 Pelan. Setiap Peserta mengakui bahawa bagi tujuan melancarkan, termasuk melaksanakan, mengurus dan mentadbir Pelan dan Perjanjian (“Tujuan”), ia adalah perlu bagi Syarikat untuk mengumpulkan informasi peribadi Peserta termasuk: nama Peserta, alamat rumah, nombor telefon, tarikh lahir, nombor keselamatan sosial (jika dibenarkan), nombor insurans atau nombor kad pengenalan (jika dibenarkan), nombor pasport (jika dibenarkan), gaji, kewarganegaraan, nama jawatan, dan informasi mengenai apa-apa saham atau stok yang dipegang didalam Syarikat atau anak Syarikat, informasi mengenai semua Anugerah (“Data”). Syarikat, yang mempunyai alamat berdaftar di One St. Paul’s Churchyard, London, EC4M 8AP, United Kingdom, adalah ‘data controller” bagi pemprosesan data. Menurutnya, Data adalah dikumpulkan secara langsung daripada Peserta atau diberikan oleh Majikan.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Selain daripada Tujuan, Syarikat akan menggunakan Data (i) bagi tujuan pematuhan undang- undang sekuriti dan laporan kewangan dan kehendak undang-undang yang lain, dan (ii) atas dasar kepentingan sah bagi kes yang tertunggak dan/atau pertikaian yang diancam dan/atau tuntutan (undang- undang), penyiasatan oleh badan berkanun yang relevan, litigasi dan arbitrasi, untuk memastikan kedudukan undang-undang, untuk mendapatkan nasihat (luaran) dan/atau untuk membina atau mempertahankan kedudukan (undang-undang) dan/atau melaksanakan tuntutan (undang-undang).</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Data boleh didedahkan kepada anak Syarikat (termasuk Majikan) atau kepada pihak ketiga pentadbir pelan (termasuk bank-bank, broker-broker, pemilik kustodi, depositori sekuriti, bursa saham, dll) dan juga pengaudit, penasihat dan konsultan mereka dan mana-mana pihak yang dirasakan perlu dan sesuai bagi Tujuan. Syarikat juga boleh menjadikan tesedia Data Peserta bagi pihak- pihak berkuasa awam sekiranya diperlukan dibawah undang-undang atau peraturan dan boleh juga mendedahkan Data kepada mahkamah judisial and arbitrasi dan/atau jawatankuasa dan penasihat luar. Entiti-entiti tersebut dan badan-badan berkuasa mungkin bertempat di Amerika Syarikat, Kawasan Ekonomi Eropah, atau mana- mana sahaja, termasuk di kawasan dimana undang-undang perlindungan data tidak mempunyai perlindungan yang sama dengan bidang kuasa di mana Peserta menetap. Sekiranya relevan, Syarikat dan anak Syarikat akan melaksanakan perlindungan yang bersesuaian untuk memastikan perlindungan Data, umpamanya klausa kontrak yang standard seperti yang dicadangkan oleh Suruhanjaya Eropah. Sekiranya Peserta bekerja dengan anak Syarikat yang ditubuhkan di dalam Kawasan Ekonomi Eropah, sekiranya United Kingdom menjadi negara ketiga (untuk kegunaan GDPR) sebagai akibat daripada Brexit, Syarikat akan melaksanakan perlindungan yang bersesuaian untuk memastikan perlindungan Data dalam kes pemindahan Data dari dalam Kawasan Ekonomi Eropah ke luar Kawasan Ekonomi Eropah, seperti klausa kontrak yang standard seperti yang dicadangkan oleh Suruhanjaya Eropah. Peserta boleh meminta salinan</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perlindungan seperti itu dengan menghubungi Pejabat Perlindungan Data TechnipFMC di privacy@TechnipFMC.com atau wakil sumber manusia tempatan Peserta.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Peserta boleh meminta untuk mendapatkan akses kepada Data, untuk membetulkan mana-mana Data tersebut, untuk memadamkan Data, untuk menyekat pemprosesan Data, untuk membantah pemprosesan Data, serta permintaan pemindahan Data menurut Artikel 15 hingga 21 GDPR dan berhak memfailkan aduan dan / atau tuntutan dengan pihak berkuasa perlindungan data yang kompeten. Permintaan mengenai Data, pertanyaan atau aduan boleh ditangani dengan menghubungi Pejabat Perlindungan Data TechnipFMC di privacy@TechnipFMC.com atau wakil sumber manusia tempatan Peserta.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Ia adalah wajib bagi Peserta untuk memberikan apa-apa Data yang diminta. Jika Peserta memilih untuk tidak memberikan sebarang Data yang diminta atau menyekat pemprosesan Data, Syarikat tidak akan dapat melaksanakan obligasinya di bawah Pelan.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Data akan dipegang dan digunakan hanya selagi diperlukan untuk Tujuan. Hanya di mana Syarikat dan / atau anak-anak Syarikatnya diwajibkan secara sah (contohnya untuk pematuhan dengan tujuan pelaporan undang-undang dan kewangan), atau jika ini perlu untuk mempertahankan kepentingan mereka dalam konteks prosiding kehakiman, Syarikat dan / atau anak-anak Syarikatnya akan menyimpan Data untuk tempoh yang lebih lama. Peserta boleh meminta maklumat lanjut mengenai tempoh pengekalan yang terpakai bagi Data dengan menghubungi Pejabat Perlindungan Data TechnipFMC di privacy@TechnipFMC.com atau wakil sumber manusia tempatan Peserta.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Peserta boleh merujuk selanjutnya maklumat khusus negara mengenai pemprosesan Data di bawah Jadual A Perjanjian, termasuk tetapi tidak terhad kepada butiran perhubungan Pegawai Perlindungan Data tempatan, jika ada.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7"/>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color w:val="000000"/>
          <w:sz w:val="22"/>
        </w:rPr>
        <w:t>Jika Peserta bekerja dengan anak Syarikat yang ditubuhkan di luar Kawasan Ekonomi Eropah dan setakat persetujuannya untuk pemprosesan dan / atau pemindahan Data diperlukan (lihat maklumat khusus negara dalam Jadual A Perjanjian), Peserta dengan ini bersetuju untuk pemprosesan dan / atau pindahan sedemikian seperti yang dinyatakan dalam klausa 20 Perjanjian. Pada bila-bila masa, Peserta boleh menarik balik persetujuan yang diberikan di sini secara bertulis dengan menghubungi Pejabat Perlindungan Data TechnipFMC di privacy@TechnipFMC.com atau wakil sumber manusia tempatan Peserta. Peserta mengakui, bersetuju dan menerima bahawa sekiranya dia memilih untuk menarik balik persetujuannya, Syarikat mungkin tidak dapat melaksanakan tanggungjawabnya dan mentadbirkan Pelan dan Perjanjian.</w:t>
      </w:r>
      <w:r>
        <w:rPr>
          <w:rFonts w:ascii="Times New Roman" w:hAnsi="Times New Roman"/>
          <w:b w:val="false"/>
          <w:i w:val="false"/>
          <w:color w:val="000000"/>
          <w:sz w:val="22"/>
        </w:rPr>
        <w:t xml:space="preserve"> </w:t>
      </w:r>
      <w:r>
        <w:rPr>
          <w:rFonts w:ascii="Times New Roman" w:hAnsi="Times New Roman"/>
          <w:b w:val="false"/>
          <w:i/>
          <w:color w:val="000000"/>
          <w:sz w:val="24"/>
        </w:rPr>
        <w:t>”</w:t>
      </w:r>
      <w:r>
        <w:rPr>
          <w:rFonts w:ascii="Times New Roman" w:hAnsi="Times New Roman"/>
          <w:b w:val="false"/>
          <w:i w:val="false"/>
          <w:color w:val="000000"/>
          <w:sz w:val="22"/>
        </w:rPr>
        <w:t xml:space="preserve"> </w:t>
      </w:r>
    </w:p>
    <w:p>
      <w:pPr>
        <w:pBdr>
          <w:left w:space="91"/>
          <w:right w:space="91"/>
        </w:pBdr>
        <w:spacing w:before="1"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MEXICO</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Mexico</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Eligible Individuals who are resident in Mexico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the following defined terms shall apply: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purposes of this Agreement and the Plan, Participant will be deemed to have experienced a Termination of Service on the date when Participant is no longer providing active services to the Company and/or its Subsidiaries and affiliates, including without limitation, because of termination by the Company or a Subsidiary of its relationship with the Participant for any reason, with or without cause, termination by mutual consent, resignation, discharge, but excluding terminations where the Participant simultaneously commences or remains in service with the Company or any Subsidiary.</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“Detrimental Activity”: For the purposes of this Agreement and the Plan, the definition of “Detrimental Activity” in section 23 shall be expanded to include any act or omission that to the Company or its Subsidiaries’ discretion constitutes cause for termination of the Participant’s relationship with the Company or its Subsidiaries under Applicable Law, without the Company or its Subsidiaries having to notify the termination with detrimental activity before any authority or follow any procedure before any authority to demonstrate such detrimental activity.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purposes of this Agreement and the Plan, the definition of “Good Reason” in section 22(c) means, without the Participant’s express written consent, the occurrence of any one or more of the following during the Protection Period: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assignment of the Participant to duties materially inconsistent with the Participant’s authorities, duties, responsibilities, and status (including, without limitation, offices, titles and reporting requirements) (including, without limitation, any material adverse change in duties or status as a result of the stock of the Company ceasing to be publicly traded or of the Company becoming a subsidiary of another entity, or any material adverse change in the Participant’s reporting relationship, such as the chairman or chief executive officer ceasing to report to the Board of Directors of a publicly traded company), or a reduction or alteration in the nature or status of the Participant’s authorities, duties, or responsibilities from the greatest of those in effect (x) on the Grant Date, (y) during the fiscal year immediately preceding the year of the Change in Control, and (z) on the date immediately preceding the Change in Control;</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the Company’s requiring the Participant to be based at a location which is at least one hundred (100) miles further from the Participant’s then current assigned work location immediately prior to the Change in Control, except for required travel on the Company’s business to an extent substantially consistent with the Participant’s business obligations as of the Grant Date or as the same may be changed from time to time prior to a Change in Control;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a material reduction by the Company in the Participant’s then current salary of record paid as annual salary (excluding amounts received under incentive or other bonus plans), as in effect on the Grant Date or as the same may be increased during the Protection Period; or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(iv)    a material reduction in the Participant’s level of participation in any of the Company’s short- and/or long-term incentive compensation plans, or employee benefit or retirement plans, policies, practices, or arrangements in which the Participant participates from the greatest of the levels in place (a) on the Grant Date, (b) during the fiscal year immediately preceding the year of the Change in Control and (c) on the date immediately preceding the Change in Control.</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existence of Good Reason will not be affected by the Participant’s temporary incapacity due to physical or mental illness not constituting a Disability. The Participant’s continued service will not constitute a waiver of the Participant’s rights with respect to any circumstance constituting Good Reason; however, “Good Reason” for Participant’s separation will exist only if: the Participant provides written notice to the Company within ninety (90) days of the occurrence of any of the above listed events; the Company fails to cure the event within thirty (30) days following the Company’s receipt of Participant’s written notice; and the Participant separates from the Company effective not later than twenty four (24) months after the original occurrence of the “Good Reason” event. For sake of clarity, the event giving rise to a Good Reason termination must occur during the Protection Period, but Participant’s actual termination for Good Reason may occur after the end of the Protection Period, and such termination will be treated as if it occurred during the Protection Period for purposes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3(a)</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9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Entitlement for Claims.</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 has unilaterally, gratuitously and discretionally decided to grant the RSUs under the Plan. In accepting this Agreement, Participant expressly acknowledges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and accepts that 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he RSUs and the Shares issued pursuant to vesting are granted directly by the Company;</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therefore, such are not part of the salary, payments, bonuses, premiums, commissions, employment benefits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 money or in kind, or any other benefits paid out by the Mexican Subsidiary to the Participant because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his/her services.</w:t>
      </w:r>
      <w:r>
        <w:rPr>
          <w:rFonts w:ascii="Times New Roman" w:hAnsi="Times New Roman"/>
          <w:b w:val="false"/>
          <w:i w:val="false"/>
          <w:color w:val="000000"/>
          <w:sz w:val="22"/>
        </w:rPr>
        <w:t xml:space="preserve"> </w:t>
      </w:r>
      <w:r>
        <w:rPr>
          <w:rFonts w:ascii="Times New Roman" w:hAnsi="Times New Roman"/>
          <w:b w:val="false"/>
          <w:i w:val="false"/>
          <w:color w:val="000000"/>
          <w:sz w:val="22"/>
        </w:rPr>
        <w:t>Consequently, the RSUs are granted on the assumption and condition that RSUs and the Shares issued pursuant to vesting of the RSUs are not part of the Participant’s remuneration by the Mexican Subsidiary of the Company and shall not be considered for any purposes in connection with such Mexican Subsidiary, including without limitation, for determining any severance payment or compensation otherwise du</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 or any payments resulting from any employment relationship that may be in place.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Participant is advised to seek professional tax advice as to the Participant’s tax implications. All taxes (including income tax) arising from the award of any RSU or the vesting of any RSU thereon shall be borne by the Participant, who shall pay such taxes pursuant to the Applicable Law and shall provide to the Company copies of the applicable tax return and the tax payment within the five (5) business days following to the date when the corresponding tax should have been paid. Likewise, the Participant shall deliver to the Company the applicable digital tax invoice, if any, to be issued pursuant to the Applicable Law and a copy thereof to a Mexican affiliate of the Company.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By entering into the Agreement, Participant consents to the processing of Data by Company for the Purposes. The recipient of Participant’s personal data will retain the data in a secure network system at such standard as would be reasonably expected for the storage of valuable and proprietary for sensitive/confidential data.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0"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NETHERLANDS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the Netherlands</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the Netherlands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taxes include social security contributions. The Participant shall indemnify the Company or the Employer from and against any liability for or obligation to pay any Tax Liability (a “Tax Liability” being any liability for income tax, withholding tax and any other employment related taxes in any jurisdiction, including but not limited to wage tax or social security contributions) that is attributable to (1) the grant or vesting of, or any benefit the Participant derives from, the RSUs, (2) the Participant’s acquisition of Shares, or (3) the disposal of any Shares.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Detrimental Activit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y, 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the definitions of Termination of Service, Detrimental Activity, Disability, Good Reason and Retirement shall be subject to Dutch law and its interpretation.</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information contained herein does not constitute an offer of securities to the public in the Netherlands. Participation in the Plan is restricted to Employees of the Company and its subsidiaries who meet the eligibility criteria. The information contained herein is intended only for those Employees of the Company and its subsidiaries eligible to participate in the Plan.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the following defined terms shall apply: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Employee</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any officer or other employee (as determined in accordance with Article 7:610 of the Dutch Civil Code) of the Company or of any Subsidiary.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termination of the Participant’s employment agreement at the time the State pension age (</w:t>
      </w:r>
      <w:r>
        <w:rPr>
          <w:rFonts w:ascii="Times New Roman" w:hAnsi="Times New Roman"/>
          <w:b w:val="false"/>
          <w:i w:val="false"/>
          <w:color w:val="000000"/>
          <w:sz w:val="22"/>
        </w:rPr>
        <w:t xml:space="preserve"> </w:t>
      </w:r>
      <w:r>
        <w:rPr>
          <w:rFonts w:ascii="Times New Roman" w:hAnsi="Times New Roman"/>
          <w:b w:val="false"/>
          <w:i/>
          <w:color w:val="000000"/>
          <w:sz w:val="22"/>
        </w:rPr>
        <w:t>AOW-gerechtigde leeftijd</w:t>
      </w:r>
      <w:r>
        <w:rPr>
          <w:rFonts w:ascii="Times New Roman" w:hAnsi="Times New Roman"/>
          <w:b w:val="false"/>
          <w:i w:val="false"/>
          <w:color w:val="000000"/>
          <w:sz w:val="22"/>
        </w:rPr>
        <w:t xml:space="preserve"> </w:t>
      </w:r>
      <w:r>
        <w:rPr>
          <w:rFonts w:ascii="Times New Roman" w:hAnsi="Times New Roman"/>
          <w:b w:val="false"/>
          <w:i w:val="false"/>
          <w:color w:val="000000"/>
          <w:sz w:val="22"/>
        </w:rPr>
        <w:t>) is reached.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0" w:after="0"/>
        <w:ind w:left="167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Participant's citizen service number (burger service nummer) will not be processed by the Company nor disclosed to third parties unless a legal obligation exists to do so.</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The Participant has the right to object to the processing of his Data and to lodge a complaint with the Dutch Data Protection Authority (Autoriteit Persoonsgegevens) which can be done on the website www.autoriteitpersoonsgegevens.nl.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Data will be held and used through the relevant time limitation period for claims under the Plan, and for as long as required by the law for compliance with legal and financial reporting purposes, which shall be for a period of at least 5 years after Participation to the Plan has ended and/or terminated or where the Data is part of the financial administration required for Dutch tax law purposes for a period of at least 7 years after the end of the relevant tax year.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0"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NIGERIA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By entering into the Agreement, Participant consents to the processing of Data by Company for the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Non-Compete Agreement – Exhibit A</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Participant hereby agrees that the restrictions in Clause 2 of the Confidentiality and Non-Compete Agreement set forth in Exhibit A protect the legitimate interest of the Company and its Subsidiaries; are reasonably necessary to protect the interests of the Company and its Subsidiaries; and are not unreasonable as regards the Participant.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1"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NORWAY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Norway</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Norway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Acknowledgment of Nature of Plan and RSUs</w:t>
      </w:r>
      <w:r>
        <w:rPr>
          <w:rFonts w:ascii="Times New Roman" w:hAnsi="Times New Roman"/>
          <w:b w:val="false"/>
          <w:i w:val="false"/>
          <w:color w:val="000000"/>
          <w:sz w:val="22"/>
        </w:rPr>
        <w:t xml:space="preserve"> </w:t>
      </w:r>
      <w:r>
        <w:rPr>
          <w:rFonts w:ascii="Times New Roman" w:hAnsi="Times New Roman"/>
          <w:b w:val="false"/>
          <w:i w:val="false"/>
          <w:color w:val="000000"/>
          <w:sz w:val="22"/>
        </w:rPr>
        <w:t>. In accepting this Agreement, the Participant acknowledges that, in the event of termination of the Participant’s employment, the Participant’s rights to vest the RSUs under the Plan, if any, will terminate effective as of the date of the termination notice, and will not be extended by any notice period or agreed “garden leave”; the Administrator shall have the exclusive discretion to determine when the Participant is no longer actively employed for purposes of Participant’s RSUs.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Clause 23(c)(iv) and Clause 20(c)(v) regarding the Definition of the term “Good Reason” do not apply to Participants whose employment are governed by Norwegian Law.</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 A.</w:t>
      </w: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on Confidentiality and Non-Compete in Exhibit A only apply as far as allowed subject to Norwegian law for Participants whose employment are governed by Norwegian law.</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78"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POLAND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Poland</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Poland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Detrimental Activity. For the purposes of this Agreement, the definition of “Detrimental Activity” in Section 23 shall be expanded to include termination of employment contract without notice (due to reasons specified under art. 52 of the Polish Labour Code).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Entitlement for Claims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RSUs and the Shares issued pursuant to vesting are not part of Employee’s work and pay conditions within the meaning of the Polish Labour Code and therefore, shall not be considered for the purposes of determining any severance pay, compensation, or any payment due to cessation of employment, any bonuses/awards, compensation related to non-competition arrangements, or any payments resulting from employment relationship, including payments towards employee capital plans (PPK).</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 and Disability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 “Retirement” means termination of Participant’s employment on or after the date Participant would be entitled to retire under the Polish statutory provisions. ”Disability” means disability to work under the Polish statutory provisions.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Employee</w:t>
      </w:r>
      <w:r>
        <w:rPr>
          <w:rFonts w:ascii="Times New Roman" w:hAnsi="Times New Roman"/>
          <w:b w:val="false"/>
          <w:i w:val="false"/>
          <w:color w:val="000000"/>
          <w:sz w:val="22"/>
        </w:rPr>
        <w:t xml:space="preserve"> </w:t>
      </w:r>
      <w:r>
        <w:rPr>
          <w:rFonts w:ascii="Times New Roman" w:hAnsi="Times New Roman"/>
          <w:b w:val="false"/>
          <w:i w:val="false"/>
          <w:color w:val="000000"/>
          <w:sz w:val="22"/>
        </w:rPr>
        <w:t>. “Employee” means: any officer or other employee (as determined under Polish Labour Code) of the Company or of any Subsidiary.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Employment law actions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purpose of definitions of “Detrimental Activity” and “Good Reason” in Section 23 of the Agreement, the actions to be performed by or towards the Company shall also mean the same actions performed by the Employer or towards the Employer of the Participant respectively.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Plan and Awards under the Plan, specifically, the RSUs and Shares, are only addressed to selected and specific employees and the RSUs and Shares are not listed or meant to be listed on any regulated market or multilateral trading facility in Poland. The Awards under the Plan, specifically, the RSUs and Shares, can be offered in Poland without the requirement of publishing the prospectus under Regulation (EU) 2017/1129 of the European Parliament and of the Council of 14 June 2017 on a prospectus to be published when securities are offered to the public or admitted to trade on a regulated market, and repealing Directive 2003/71/ECT (Regulation): (i) if offered under one of the exemptions available under the Regulation, in particular, Article 1 section 4 letter (i) of the Regulation, provided that the document, drafted in Polish, is made available containing information on the number and nature of shares as well as reasons for and details of the offer, or (ii) if offered to less than 150 employees in Poland in a consecutive period of 12 months. Neither the Plan nor any related document has been approved or notified to the Polish Financial Supervisory Authority (“</w:t>
      </w:r>
      <w:r>
        <w:rPr>
          <w:rFonts w:ascii="Times New Roman" w:hAnsi="Times New Roman"/>
          <w:b w:val="false"/>
          <w:i w:val="false"/>
          <w:color w:val="000000"/>
          <w:sz w:val="22"/>
        </w:rPr>
        <w:t xml:space="preserve"> </w:t>
      </w:r>
      <w:r>
        <w:rPr>
          <w:rFonts w:ascii="Times New Roman" w:hAnsi="Times New Roman"/>
          <w:b w:val="false"/>
          <w:i/>
          <w:color w:val="000000"/>
          <w:sz w:val="22"/>
        </w:rPr>
        <w:t>Komisja Nadzoru Finansowego</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If Participant is a resident or domiciled in Poland, the Participant will be required to file in the National Bank of Poland quarterly declarations of assets and liabilities held outside of Poland if at the end of a year the aggregate value of such assets and liabilities is equal to or greater than PLN 7,000,000. Additionally, the Participant must report annually if the Participant owns Shares that exceed 10% of the total voting capital of the Company.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has the right to lodge a complaint with the Polish supervisory authority (President of the Personal Data Protection Office).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78"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PORTUGAL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Portugal</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Portugal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Neither the RSUs nor the Shares are publicly offered or listed on any regulated market or multilateral trading facility in Portugal. The offer of the RSUs and Shares is private and has not been communicated to, or cleared by, the Portuguese Securities Markets Commission (</w:t>
      </w:r>
      <w:r>
        <w:rPr>
          <w:rFonts w:ascii="Times New Roman" w:hAnsi="Times New Roman"/>
          <w:b w:val="false"/>
          <w:i w:val="false"/>
          <w:color w:val="000000"/>
          <w:sz w:val="22"/>
        </w:rPr>
        <w:t xml:space="preserve"> </w:t>
      </w:r>
      <w:r>
        <w:rPr>
          <w:rFonts w:ascii="Times New Roman" w:hAnsi="Times New Roman"/>
          <w:b w:val="false"/>
          <w:i/>
          <w:color w:val="000000"/>
          <w:sz w:val="22"/>
        </w:rPr>
        <w:t>Comissão do Mercado de Valores Mobiliários</w:t>
      </w:r>
      <w:r>
        <w:rPr>
          <w:rFonts w:ascii="Times New Roman" w:hAnsi="Times New Roman"/>
          <w:b w:val="false"/>
          <w:i w:val="false"/>
          <w:color w:val="000000"/>
          <w:sz w:val="22"/>
        </w:rPr>
        <w:t xml:space="preserve"> </w:t>
      </w:r>
      <w:r>
        <w:rPr>
          <w:rFonts w:ascii="Times New Roman" w:hAnsi="Times New Roman"/>
          <w:b w:val="false"/>
          <w:i w:val="false"/>
          <w:color w:val="000000"/>
          <w:sz w:val="22"/>
        </w:rPr>
        <w:t>), pursuant to the applicable Portuguese law. Accordingly, the offer may be made in Portugal only in circumstances which are exempted from the rules on public offerings pursuant to Portuguese Securities Code</w:t>
      </w:r>
      <w:r>
        <w:rPr>
          <w:rFonts w:ascii="Times New Roman" w:hAnsi="Times New Roman"/>
          <w:b w:val="false"/>
          <w:i w:val="false"/>
          <w:color w:val="000000"/>
          <w:sz w:val="22"/>
        </w:rPr>
        <w:t xml:space="preserve"> </w:t>
      </w:r>
      <w:r>
        <w:rPr>
          <w:rFonts w:ascii="Times New Roman" w:hAnsi="Times New Roman"/>
          <w:b w:val="false"/>
          <w:i w:val="false"/>
          <w:color w:val="535353"/>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approved by Decree-Law no. 486/99, of 13 November. The Agreement and other materials relating to the granting of the RSUs and the Shares are strictly confidential and may not be distributed to any person or entity other than the Participant and other selected Employees.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4"/>
        </w:rPr>
        <w:t>D</w:t>
      </w:r>
      <w:r>
        <w:rPr>
          <w:rFonts w:ascii="Times New Roman" w:hAnsi="Times New Roman"/>
          <w:b w:val="false"/>
          <w:i w:val="false"/>
          <w:color w:val="000000"/>
          <w:sz w:val="22"/>
        </w:rPr>
        <w:t xml:space="preserve"> </w:t>
      </w:r>
      <w:r>
        <w:rPr>
          <w:rFonts w:ascii="Times New Roman" w:hAnsi="Times New Roman"/>
          <w:b w:val="false"/>
          <w:i w:val="false"/>
          <w:color w:val="000000"/>
          <w:sz w:val="22"/>
        </w:rPr>
        <w:t>etrimental</w:t>
      </w:r>
      <w:r>
        <w:rPr>
          <w:rFonts w:ascii="Times New Roman" w:hAnsi="Times New Roman"/>
          <w:b w:val="false"/>
          <w:i w:val="false"/>
          <w:color w:val="000000"/>
          <w:sz w:val="22"/>
        </w:rPr>
        <w:t xml:space="preserve"> </w:t>
      </w:r>
      <w:r>
        <w:rPr>
          <w:rFonts w:ascii="Times New Roman" w:hAnsi="Times New Roman"/>
          <w:b w:val="false"/>
          <w:i w:val="false"/>
          <w:color w:val="000000"/>
          <w:sz w:val="24"/>
        </w:rPr>
        <w:t>A</w:t>
      </w:r>
      <w:r>
        <w:rPr>
          <w:rFonts w:ascii="Times New Roman" w:hAnsi="Times New Roman"/>
          <w:b w:val="false"/>
          <w:i w:val="false"/>
          <w:color w:val="000000"/>
          <w:sz w:val="22"/>
        </w:rPr>
        <w:t xml:space="preserve"> </w:t>
      </w:r>
      <w:r>
        <w:rPr>
          <w:rFonts w:ascii="Times New Roman" w:hAnsi="Times New Roman"/>
          <w:b w:val="false"/>
          <w:i w:val="false"/>
          <w:color w:val="000000"/>
          <w:sz w:val="22"/>
        </w:rPr>
        <w:t>ctivit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y, 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the definitions of 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4"/>
        </w:rPr>
        <w:t>D</w:t>
      </w:r>
      <w:r>
        <w:rPr>
          <w:rFonts w:ascii="Times New Roman" w:hAnsi="Times New Roman"/>
          <w:b w:val="false"/>
          <w:i w:val="false"/>
          <w:color w:val="000000"/>
          <w:sz w:val="22"/>
        </w:rPr>
        <w:t xml:space="preserve"> </w:t>
      </w:r>
      <w:r>
        <w:rPr>
          <w:rFonts w:ascii="Times New Roman" w:hAnsi="Times New Roman"/>
          <w:b w:val="false"/>
          <w:i w:val="false"/>
          <w:color w:val="000000"/>
          <w:sz w:val="22"/>
        </w:rPr>
        <w:t>etrimental</w:t>
      </w:r>
      <w:r>
        <w:rPr>
          <w:rFonts w:ascii="Times New Roman" w:hAnsi="Times New Roman"/>
          <w:b w:val="false"/>
          <w:i w:val="false"/>
          <w:color w:val="000000"/>
          <w:sz w:val="22"/>
        </w:rPr>
        <w:t xml:space="preserve"> </w:t>
      </w:r>
      <w:r>
        <w:rPr>
          <w:rFonts w:ascii="Times New Roman" w:hAnsi="Times New Roman"/>
          <w:b w:val="false"/>
          <w:i w:val="false"/>
          <w:color w:val="000000"/>
          <w:sz w:val="24"/>
        </w:rPr>
        <w:t>A</w:t>
      </w:r>
      <w:r>
        <w:rPr>
          <w:rFonts w:ascii="Times New Roman" w:hAnsi="Times New Roman"/>
          <w:b w:val="false"/>
          <w:i w:val="false"/>
          <w:color w:val="000000"/>
          <w:sz w:val="22"/>
        </w:rPr>
        <w:t xml:space="preserve"> </w:t>
      </w:r>
      <w:r>
        <w:rPr>
          <w:rFonts w:ascii="Times New Roman" w:hAnsi="Times New Roman"/>
          <w:b w:val="false"/>
          <w:i w:val="false"/>
          <w:color w:val="000000"/>
          <w:sz w:val="22"/>
        </w:rPr>
        <w:t>ctivity, Disability, Good Reason and Retirement shall be interpreted in accordance with Portuguese labor law.</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Portugal shall be restricted to Employees or Non-Employee Directors, as determined by the Administrator.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Employee</w:t>
      </w:r>
      <w:r>
        <w:rPr>
          <w:rFonts w:ascii="Times New Roman" w:hAnsi="Times New Roman"/>
          <w:b w:val="false"/>
          <w:i w:val="false"/>
          <w:color w:val="000000"/>
          <w:sz w:val="22"/>
        </w:rPr>
        <w:t xml:space="preserve"> </w:t>
      </w:r>
      <w:r>
        <w:rPr>
          <w:rFonts w:ascii="Times New Roman" w:hAnsi="Times New Roman"/>
          <w:b w:val="false"/>
          <w:i w:val="false"/>
          <w:color w:val="000000"/>
          <w:sz w:val="22"/>
        </w:rPr>
        <w:t>. “Employee” means: any employee (as determined under Portuguese labor law) of the Company or of any Subsidiary.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Entitlement for Claims or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 has unilaterally, gratuitously and discretionally decided to grant the RSUs under the Plan. Consequently, the RSUs are granted on the assumption and condition that RSUs and the Shares issued pursuant to vesting of the RSUs are not part of the Participant’s ordinary or expected remuneration and shall not be considered for the purposes of determining any severance payment, compensation or credits otherwise due.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In case the Participant receives Shares under the Plan and the Agreement, the acquisition of such shares may need to be reported to the Bank of Portugal (</w:t>
      </w:r>
      <w:r>
        <w:rPr>
          <w:rFonts w:ascii="Times New Roman" w:hAnsi="Times New Roman"/>
          <w:b w:val="false"/>
          <w:i w:val="false"/>
          <w:color w:val="000000"/>
          <w:sz w:val="22"/>
        </w:rPr>
        <w:t xml:space="preserve"> </w:t>
      </w:r>
      <w:r>
        <w:rPr>
          <w:rFonts w:ascii="Times New Roman" w:hAnsi="Times New Roman"/>
          <w:b w:val="false"/>
          <w:i/>
          <w:color w:val="000000"/>
          <w:sz w:val="22"/>
        </w:rPr>
        <w:t>Banco de Portugal</w:t>
      </w:r>
      <w:r>
        <w:rPr>
          <w:rFonts w:ascii="Times New Roman" w:hAnsi="Times New Roman"/>
          <w:b w:val="false"/>
          <w:i w:val="false"/>
          <w:color w:val="000000"/>
          <w:sz w:val="22"/>
        </w:rPr>
        <w:t xml:space="preserve"> </w:t>
      </w:r>
      <w:r>
        <w:rPr>
          <w:rFonts w:ascii="Times New Roman" w:hAnsi="Times New Roman"/>
          <w:b w:val="false"/>
          <w:i w:val="false"/>
          <w:color w:val="000000"/>
          <w:sz w:val="22"/>
        </w:rPr>
        <w:t>) for statistical purposes. If the Shares are deposited with a bank or financial intermediary in Portugal, such bank or financial intermediary shall submit the report on behalf of the Participant.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Language Consent</w:t>
      </w:r>
      <w:r>
        <w:rPr>
          <w:rFonts w:ascii="Times New Roman" w:hAnsi="Times New Roman"/>
          <w:b w:val="false"/>
          <w:i w:val="false"/>
          <w:color w:val="000000"/>
          <w:sz w:val="22"/>
        </w:rPr>
        <w:t xml:space="preserve"> </w:t>
      </w:r>
      <w:r>
        <w:rPr>
          <w:rFonts w:ascii="Times New Roman" w:hAnsi="Times New Roman"/>
          <w:b w:val="false"/>
          <w:i w:val="false"/>
          <w:color w:val="000000"/>
          <w:sz w:val="22"/>
        </w:rPr>
        <w:t>: You hereby expressly declare that you have full knowledge of the English language and have read, understood and fully accepted and agreed with the terms and conditions set forth in the Plan and in the Agreement.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left"/>
      </w:pPr>
      <w:r>
        <w:rPr>
          <w:rFonts w:ascii="Times New Roman" w:hAnsi="Times New Roman"/>
          <w:b w:val="false"/>
          <w:i w:val="false"/>
          <w:color w:val="000000"/>
          <w:sz w:val="22"/>
        </w:rPr>
        <w:t xml:space="preserve"> </w:t>
      </w:r>
      <w:r>
        <w:rPr>
          <w:rFonts w:ascii="Times New Roman" w:hAnsi="Times New Roman"/>
          <w:b w:val="false"/>
          <w:i/>
          <w:color w:val="000000"/>
          <w:sz w:val="22"/>
          <w:u w:val="single"/>
        </w:rPr>
        <w:t>Conhecimento de Língua</w:t>
      </w:r>
      <w:r>
        <w:rPr>
          <w:rFonts w:ascii="Times New Roman" w:hAnsi="Times New Roman"/>
          <w:b w:val="false"/>
          <w:i w:val="false"/>
          <w:color w:val="000000"/>
          <w:sz w:val="22"/>
        </w:rPr>
        <w:t xml:space="preserve"> </w:t>
      </w:r>
      <w:r>
        <w:rPr>
          <w:rFonts w:ascii="Times New Roman" w:hAnsi="Times New Roman"/>
          <w:b w:val="false"/>
          <w:i/>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color w:val="000000"/>
          <w:sz w:val="22"/>
        </w:rPr>
        <w:t>Pelo presente instrumento declara expressamente que tem pleno conhecimento da língua inglesa e que leu, compreendeu e livremente aceitou e concordou com os termos e condições estabelecidas no Plano e no Acordo.</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78"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QATAR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Qatar</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Qatar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Jurisdiction</w:t>
      </w:r>
      <w:r>
        <w:rPr>
          <w:rFonts w:ascii="Times New Roman" w:hAnsi="Times New Roman"/>
          <w:b w:val="false"/>
          <w:i w:val="false"/>
          <w:color w:val="000000"/>
          <w:sz w:val="22"/>
        </w:rPr>
        <w:t xml:space="preserve"> </w:t>
      </w:r>
      <w:r>
        <w:rPr>
          <w:rFonts w:ascii="Times New Roman" w:hAnsi="Times New Roman"/>
          <w:b w:val="false"/>
          <w:i w:val="false"/>
          <w:color w:val="000000"/>
          <w:sz w:val="22"/>
        </w:rPr>
        <w:t>. Any dispute arising out of or in connection with this Agreement, including any question regarding its existence, validity or termination, shall be referred to and finally resolved by arbitration under the Arbitration Rules of the LCIA Arbitration Centre, which Rules are deemed to be incorporated by reference into this clause. The number of arbitrators shall be one. The seat, or legal place, of arbitration shall be London. The language to be used in the arbitration shall be English.</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w:t>
      </w:r>
      <w:r>
        <w:rPr>
          <w:rFonts w:ascii="Times New Roman" w:hAnsi="Times New Roman"/>
          <w:b w:val="false"/>
          <w:i w:val="false"/>
          <w:color w:val="000000"/>
          <w:sz w:val="22"/>
        </w:rPr>
        <w:t xml:space="preserve"> </w:t>
      </w:r>
      <w:r>
        <w:rPr>
          <w:rFonts w:ascii="Times New Roman" w:hAnsi="Times New Roman"/>
          <w:b w:val="false"/>
          <w:i w:val="false"/>
          <w:color w:val="000000"/>
          <w:sz w:val="22"/>
        </w:rPr>
        <w:t>. Nothing in this Agreement constitutes, is intended to constitute, shall be treated as constituting or shall be deemed to constitute, any offer or sale of securities in the State of Qatar or in the Qatar Financial Centre or the inward marketing of an investment fund or an attempt to do business, as a bank, an investment company or otherwise in the state of Qatar or in the Qatar Financial Centre. This Agreement and the underlying instruments have not been approved, registered or licensed by the Qatar Central Bank or the Qatar Financial Centre Regulatory Authority, the Qatar Financial Markets Authority or any other regulator in the state of Qatar.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 and the Participant acknowledge that no sensitive data as defined in the Data Protection Law of Qatar (Law 13 of 2016) is being collected within the State of Qatar.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0"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RUSSIA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Russia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Russia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When processing personal data of Russian citizens / in Russia, the Company is also subject to Federal Law No. 152-FZ “On Personal Data” dated 27 July 2006 (as amended) and other applicable Russian laws (collectively, the “</w:t>
      </w:r>
      <w:r>
        <w:rPr>
          <w:rFonts w:ascii="Times New Roman" w:hAnsi="Times New Roman"/>
          <w:b w:val="false"/>
          <w:i w:val="false"/>
          <w:color w:val="000000"/>
          <w:sz w:val="22"/>
        </w:rPr>
        <w:t xml:space="preserve"> </w:t>
      </w:r>
      <w:r>
        <w:rPr>
          <w:rFonts w:ascii="Times New Roman" w:hAnsi="Times New Roman"/>
          <w:b/>
          <w:i w:val="false"/>
          <w:color w:val="000000"/>
          <w:sz w:val="22"/>
        </w:rPr>
        <w:t>Russian FLs</w:t>
      </w:r>
      <w:r>
        <w:rPr>
          <w:rFonts w:ascii="Times New Roman" w:hAnsi="Times New Roman"/>
          <w:b w:val="false"/>
          <w:i w:val="false"/>
          <w:color w:val="000000"/>
          <w:sz w:val="22"/>
        </w:rPr>
        <w:t xml:space="preserve"> </w:t>
      </w:r>
      <w:r>
        <w:rPr>
          <w:rFonts w:ascii="Times New Roman" w:hAnsi="Times New Roman"/>
          <w:b w:val="false"/>
          <w:i w:val="false"/>
          <w:color w:val="000000"/>
          <w:sz w:val="22"/>
        </w:rPr>
        <w:t>”). In addition to the provisions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20</w:t>
      </w:r>
      <w:r>
        <w:rPr>
          <w:rFonts w:ascii="Times New Roman" w:hAnsi="Times New Roman"/>
          <w:b w:val="false"/>
          <w:i w:val="false"/>
          <w:color w:val="000000"/>
          <w:sz w:val="22"/>
        </w:rPr>
        <w:t xml:space="preserve"> </w:t>
      </w:r>
      <w:r>
        <w:rPr>
          <w:rFonts w:ascii="Times New Roman" w:hAnsi="Times New Roman"/>
          <w:b w:val="false"/>
          <w:i w:val="false"/>
          <w:color w:val="000000"/>
          <w:sz w:val="22"/>
        </w:rPr>
        <w:t>of this Agreement, for the purposes of the Russian FLs, the collection of this Data with respect to Russian citizens will be made through a database located in Russia. Any requests to the Company in connection with the Russian FLs (including regarding the access to Data or revocation of consent for processing) may be addressed to the Company through the local human resources representative.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does not constitute, and the Company and the Participant do not have an intention to execute, a derivative transaction of the “option” type in the meaning of and as sets out by Federal Law of the Russian Federation of 22 April 1996 No. 39-FZ “On Securities Market”.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grants to the Company consent to processing of his or her personal data by signing and returning the separate consent form provided to them by the Employer in Russia.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persons designated to be responsible for ensuring that the Company, as applicable, complies with applicable privacy and data protection laws in Russia is the TechnipFMC Data Protection Office who can be reached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90"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SAUDI ARABIA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Saudi Arabia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the Kingdom of Saudi Arabia for tax, labor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Disclaimer</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Agreement has not been approved or licensed by Saudi Arabia Monetary Authority (“SAMA”), the Capital Market Authority (“CMA”) or any other relevant licensing authorities or governmental agencies in the Kingdom of Saudi Arabia. This Agreement is strictly private and confidential and the terms of the Agreement and the Plan have not been reviewed by, deposited or registered with or by SAMA, CMA or any other relevant licensing authorities or governmental agencies in the Kingdom of Saudi Arabia. This offer is being issued from outside the Kingdom of Saudi Arabia to a limited number of Employees of a Subsidiary of the Company and must not be provided to any person other than the original recipient and may not be reproduced or used for any other purpose. Further, the information contained in this Agreement and the Plan is not intended to lead to the issue of any securities or the conclusion of any other contract of whatsoever nature within the territory of the Kingdom of Saudi Arabia.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Jurisdiction</w:t>
      </w:r>
      <w:r>
        <w:rPr>
          <w:rFonts w:ascii="Times New Roman" w:hAnsi="Times New Roman"/>
          <w:b w:val="false"/>
          <w:i w:val="false"/>
          <w:color w:val="000000"/>
          <w:sz w:val="22"/>
        </w:rPr>
        <w:t xml:space="preserve"> </w:t>
      </w:r>
      <w:r>
        <w:rPr>
          <w:rFonts w:ascii="Times New Roman" w:hAnsi="Times New Roman"/>
          <w:b w:val="false"/>
          <w:i w:val="false"/>
          <w:color w:val="000000"/>
          <w:sz w:val="22"/>
        </w:rPr>
        <w:t>. Any dispute arising out of or in connection with this Agreement, including any question regarding its existence, validity or termination, shall be referred to and finally resolved by arbitration under the Arbitration Rules of the DIFC – LCIA Arbitration Centre, which Rules are deemed to be incorporated by reference into this clause. The number of arbitrators shall be one. The seat, or legal place, of arbitration shall be Dubai International Financial Centre The language to be used in the arbitration shall be English.</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w:t>
      </w:r>
      <w:r>
        <w:rPr>
          <w:rFonts w:ascii="Times New Roman" w:hAnsi="Times New Roman"/>
          <w:b w:val="false"/>
          <w:i w:val="false"/>
          <w:color w:val="000000"/>
          <w:sz w:val="22"/>
        </w:rPr>
        <w:t xml:space="preserve"> </w:t>
      </w:r>
      <w:r>
        <w:rPr>
          <w:rFonts w:ascii="Times New Roman" w:hAnsi="Times New Roman"/>
          <w:b w:val="false"/>
          <w:i w:val="false"/>
          <w:color w:val="000000"/>
          <w:sz w:val="22"/>
        </w:rPr>
        <w:t>. Nothing in this Agreement constitutes, is intended to constitute, shall be treated as constituting or shall be deemed to constitute, any offer or sale of securities in the Kingdom of Saudi Arabia or the inward marketing of an investment fund or an attempt to do business, as a bank, an investment company or otherwise in the Kingdom of Saudi Arabia. This Agreement and the underlying instruments have not been approved, registered or licensed by SAMA, CMA or any other relevant licensing authorities or governmental agencies in the Kingdom of Saudi Arabia.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gives its consent and formally agrees that that Company is fully entitled to disclose its bank account number in the Kingdom of Saudi Arabia to its subsidiaries or to third parties, on a need to know basis, for the purpose of managing and administrating the plan and to allow the vesting or transfer of any equity compensation grants or shares awarded to said participant.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0"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SINGAPORE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Singapore</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Singapore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award of the RSUs and the issuance and delivery of the Shares pursuant to the Plan is being made in reliance of section 273(1)(f) of the Securities and Futures Act, Chapter 289 of Singapore (“SFA”) for which it is exempt from the prospectus requirements under the SFA.</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Insider Trading</w:t>
      </w:r>
      <w:r>
        <w:rPr>
          <w:rFonts w:ascii="Times New Roman" w:hAnsi="Times New Roman"/>
          <w:b w:val="false"/>
          <w:i w:val="false"/>
          <w:color w:val="000000"/>
          <w:sz w:val="22"/>
        </w:rPr>
        <w:t xml:space="preserve"> </w:t>
      </w:r>
      <w:r>
        <w:rPr>
          <w:rFonts w:ascii="Times New Roman" w:hAnsi="Times New Roman"/>
          <w:b w:val="false"/>
          <w:i w:val="false"/>
          <w:color w:val="000000"/>
          <w:sz w:val="22"/>
        </w:rPr>
        <w:t>. A Participant should be aware of the Singapore insider trading regulations, which may impact the Participant’s acquisition or disposal of Shares or rights to Shares under the Plan. Under Division 3 of the Part XII of the SFA, a Participant is prohibited from acquiring or selling Shares or rights to Shares (e.g. RSUs) when (a) the Participant possess information that is not generally available but, if the information were generally available, a reasonable person would expect it to have a material effect on the price or value of the Shares, and (b) the Participant knows that the information is not generally available and, if it were generally available, it might have a material effect on the price or value of those Shares.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Director / CEO Notification Obligation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If the Participant is a director or chief executive officer (as applicable) of a company incorporated in Singapore which is related to the Company (“Singapore Company”), the Participant is subject to certain disclosure / notification requirements under the Companies Act, Chapter 50 of Singapore. Among these requirements is an obligation to notify the Singapore Company in writing when the Participant acquires an interest (such as shares, debentures, participatory interests, rights, options and contracts) in the Company (e.g. the RSUs). In addition, the Participant must notify the Singapore Company when the Participant disposes of such interest in the Company (including when the Participant acquires or transfers Shares issued upon vesting and settlement of the RSUs). These notifications must be made within two business days of acquiring or disposing of any such interest in the Company. In addition, a notification of the Participant’s interests in the Company must be made within two business days of becoming a director or chief executive officer (as applicable).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0" w:after="0"/>
        <w:ind w:left="95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In this regard:</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A “director” includes any person occupying the position of a director of a corporation by whatever name called and includes a person in accordance with whose directions or instructions the directors or the majority of the directors of a corporation are accustomed to act and an alternate or substitute director.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A “chief executive officer”, in relation to a company, means any one or more persons, by whatever name described, who:</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2"/>
        </w:pBdr>
        <w:spacing w:before="90" w:after="0"/>
        <w:ind w:left="311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    is in direct employment of, or acting for or by arrangement with, the</w:t>
      </w:r>
      <w:r>
        <w:rPr>
          <w:rFonts w:ascii="Times New Roman" w:hAnsi="Times New Roman"/>
          <w:b w:val="false"/>
          <w:i w:val="false"/>
          <w:color w:val="000000"/>
          <w:sz w:val="22"/>
        </w:rPr>
        <w:t xml:space="preserve"> </w:t>
      </w:r>
    </w:p>
    <w:p>
      <w:pPr>
        <w:pBdr>
          <w:left w:space="31"/>
        </w:pBdr>
        <w:spacing w:before="0" w:after="0"/>
        <w:ind w:left="95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company; and</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right w:space="6"/>
        </w:pBdr>
        <w:spacing w:before="90" w:after="0"/>
        <w:ind w:left="95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(ii)    is principally responsible for the management and conduct of the business of the company, or part of the business of the company, as the case may be.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Singapore Company will be deemed to be related to the Company if the Singapore Company is: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2"/>
        </w:pBdr>
        <w:spacing w:before="0" w:after="0"/>
        <w:ind w:left="311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holding company of the Company;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2"/>
        </w:pBdr>
        <w:spacing w:before="0" w:after="0"/>
        <w:ind w:left="311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(ii)    a subsidiary of the Company; or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2"/>
        </w:pBdr>
        <w:spacing w:before="0" w:after="0"/>
        <w:ind w:left="311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(iii)    a subsidiary of the holding company of the Company.</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90" w:after="0"/>
        <w:ind w:left="239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    “Business day” means any day other than a Saturday, Sunday or public holiday in</w:t>
      </w:r>
      <w:r>
        <w:rPr>
          <w:rFonts w:ascii="Times New Roman" w:hAnsi="Times New Roman"/>
          <w:b w:val="false"/>
          <w:i w:val="false"/>
          <w:color w:val="000000"/>
          <w:sz w:val="22"/>
        </w:rPr>
        <w:t xml:space="preserve"> </w:t>
      </w:r>
    </w:p>
    <w:p>
      <w:pPr>
        <w:pBdr>
          <w:left w:space="4"/>
        </w:pBdr>
        <w:spacing w:before="1"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Singapore.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Taxation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In the event that a Participant should be granted an award of the RSU in connection with the Participant’s employment in Singapore, any gains or profits derived by the Participant arising from the vesting of such RSU will be taxable in Singapore as part of the Participant’s employment remuneration when the RSU vests, regardless of where the Participant is at the time the RSU vests. The Participant may, however, be eligible to enjoy deferment of the payment of tax, arising from RSU gains under incentive schemes operated by the Inland Revenue Authority of Singapore (“IRAS”) if the qualifying criteria relating thereto are met. Interest will be chargeable for the deferral of tax. If granted, the Employee can defer payment of tax on the RSU gains for any period of time up to a maximum of 5 years, subject to filing formalities to be made by the Participant. The Participant is advised to seek professional tax advice as to the Participant’s tax liabilities including, to the extent the Participant is a foreigner, how such gains or profits aforesaid will be taxed at the time the Participant ceases to work in Singapore.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All taxes (including income tax) arising from the award of any RSU or the vesting of any RSU thereon shall be borne by the Participant.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Where the Participant is neither a Singapore citizen nor a Singapore Permanent Resident and is about to leave employment with the Employer (as defined below), the Employer may be required under the Income Tax Act 1947 to deduct or withhold taxes arising from the vesting of the RSU from the Participant’s emoluments. The Employer is required to withhold all monies due to the Participant from the day the Employee notifies his/her intention to cease employment or when the Employer notifies the Employee of the termination of employment. An amount equal to the tax amount required to be deducted or withheld will have to be so deducted or withheld by the Employer and paid to the IRAS. Emoluments include income from gains or profits from any employment, which includes any wages, salary, leave pay, fee, commission, bonus, gratuity, perquisite or allowance (other than certain types of allowance) paid or granted in respect of the employment whether in money or otherwise, and any gains or profits, directly or indirectly, derived by any person from a right or benefit to acquire shares in any company where such right or benefit is obtained by reason of any office or employment held by him or her.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Employer</w:t>
      </w:r>
      <w:r>
        <w:rPr>
          <w:rFonts w:ascii="Times New Roman" w:hAnsi="Times New Roman"/>
          <w:b w:val="false"/>
          <w:i w:val="false"/>
          <w:color w:val="000000"/>
          <w:sz w:val="22"/>
        </w:rPr>
        <w:t xml:space="preserve"> </w:t>
      </w:r>
      <w:r>
        <w:rPr>
          <w:rFonts w:ascii="Times New Roman" w:hAnsi="Times New Roman"/>
          <w:b w:val="false"/>
          <w:i w:val="false"/>
          <w:color w:val="000000"/>
          <w:sz w:val="22"/>
        </w:rPr>
        <w:t>” shall mean the Company, a Singapore Subsidiary of the Company, other affiliated company or any other person paying such emoluments, whether on his or her account or on behalf of another person.</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By entering into the Agreement, Participant consents to the processing and transfer of Data by Company for the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0"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SPAIN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Spain</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Spanish Employees and corporate officers who are resident in Spain for tax, labour and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Notwithstanding any other provisions of the Plan, RSUs granted under this Country Schedule for Spain to Participants resident in Spain are subject to the following additional conditions: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Non-transferability of RSUs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RSUs may neither be sold, pledged, assigned nor transferred unless and until the Shares underlying the RSUs have been issued, and all restrictions applicable to such Shares have lapsed. Any effort to assign or transfer a RSU will be ineffective and may result in the Company terminating the RSUs.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 Whenever the RSUs are vested, the Company or its relevant subsidiary in which the Participant is an Employee (the “Relevant Subsidiary”), in accordance with the terms of the Plan, will comply with all applicable withholding tax laws and social security, and will be entitled to take any action necessary to effectuate such compliance. The Participant hereby agrees that the Company or the Relevant Subsidiary may withhold Shares otherwise issuable upon the settlement of the RSUs, sufficient for the Company or the Relevant Subsidiary to cover an amount required by law to be withheld or otherwise arising with respect to any taxable event arising as a result of any RSUs. The number of Shares which may be so withheld shall be limited to the number of Shares which have a fair market value, determined on the date when the amount of tax to be withheld is to be determined pursuant to the Applicable Law, no greater than the aggregate amount of such liabilities based on the maximum statutory withholding rates for tax purposes, in accordance with Applicable Law to such taxable income (or such other amount as would not result in adverse financial accounting consequences for the Company or any of its Subsidiaries).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In the absolute discretion of the Administrator, the Company or the Relevant Subsidiary may authorise the Participant to satisfy the withholding amounts referred to above by means of a cash payment. Request for such cash payment shall be made in writing by the Participant in a form acceptable to</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Administrator and shall be subject to the following restrictions: (i) the election must be made on or prior to the date when the amount of tax to be withheld is to be determined pursuant to the Applicable Law; and</w:t>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once made, the election shall be irrevocable as to the particular Shares for which the election is made. Any adverse consequences for the Participant arising in connection with the withholding procedures described above shall be the sole responsibility of the Participant.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Stockholders Rights</w:t>
      </w:r>
      <w:r>
        <w:rPr>
          <w:rFonts w:ascii="Times New Roman" w:hAnsi="Times New Roman"/>
          <w:b w:val="false"/>
          <w:i w:val="false"/>
          <w:color w:val="000000"/>
          <w:sz w:val="22"/>
        </w:rPr>
        <w:t xml:space="preserve"> </w:t>
      </w:r>
      <w:r>
        <w:rPr>
          <w:rFonts w:ascii="Times New Roman" w:hAnsi="Times New Roman"/>
          <w:b w:val="false"/>
          <w:i w:val="false"/>
          <w:color w:val="000000"/>
          <w:sz w:val="22"/>
        </w:rPr>
        <w:t>. Neither the Participant nor any other person entitled to exercise the RSUs will have any of the rights of a stockholder or Dividend Equivalents with respect to the Shares subject to the RSUs, except to the extent and until the Shares subject to the RSUs have been issued and the Participant has become the record owner of such Shares.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must declare the acquisition of Shares to the Spanish Dirección General de Comercio Internacional e Inversiones within the following month to the date of acquisition of the Shares. This declaration is provided to the Ministry of Economy and Competitiveness for statistical purposes only.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In the event that the Shares acquired pursuant to this Plan exceed certain thresholds (whether in the stake in the share capital of the Company or in the value of such stake), Participant will have to make an annual declaration to the Spanish Dirección General de Comercio Internacional e Inversiones about the development of the investment in non-resident entities by, within the first nine months of each calendar year.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Entitlement for Claims or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understands that the Company has unilaterally, gratuitously and discretionally decided to grant the RSUs under the Plan, extraordinary in nature, to individuals who may be Employees throughout the world. The decision is a limited decision that is entered into upon the express assumption and condition that any grant will not economically or otherwise bind the Company or any of its Subsidiaries on an ongoing basis. Consequently, Participant understands that the RSUs are granted on the assumption and condition that RSUs and the Shares issued pursuant to vesting of the RSUs may not increase in value and that, in any event, are not part of Participant’s ordinary or expected compensation, and shall not be considered for the purposes of determining any severance pay (</w:t>
      </w:r>
      <w:r>
        <w:rPr>
          <w:rFonts w:ascii="Times New Roman" w:hAnsi="Times New Roman"/>
          <w:b w:val="false"/>
          <w:i w:val="false"/>
          <w:color w:val="000000"/>
          <w:sz w:val="22"/>
        </w:rPr>
        <w:t xml:space="preserve"> </w:t>
      </w:r>
      <w:r>
        <w:rPr>
          <w:rFonts w:ascii="Times New Roman" w:hAnsi="Times New Roman"/>
          <w:b w:val="false"/>
          <w:i/>
          <w:color w:val="000000"/>
          <w:sz w:val="22"/>
        </w:rPr>
        <w:t>indemnización por despido o cese</w:t>
      </w:r>
      <w:r>
        <w:rPr>
          <w:rFonts w:ascii="Times New Roman" w:hAnsi="Times New Roman"/>
          <w:b w:val="false"/>
          <w:i w:val="false"/>
          <w:color w:val="000000"/>
          <w:sz w:val="22"/>
        </w:rPr>
        <w:t xml:space="preserve"> </w:t>
      </w:r>
      <w:r>
        <w:rPr>
          <w:rFonts w:ascii="Times New Roman" w:hAnsi="Times New Roman"/>
          <w:b w:val="false"/>
          <w:i w:val="false"/>
          <w:color w:val="000000"/>
          <w:sz w:val="22"/>
        </w:rPr>
        <w:t>) or compensation otherwise due in the event of resignation (</w:t>
      </w:r>
      <w:r>
        <w:rPr>
          <w:rFonts w:ascii="Times New Roman" w:hAnsi="Times New Roman"/>
          <w:b w:val="false"/>
          <w:i w:val="false"/>
          <w:color w:val="000000"/>
          <w:sz w:val="22"/>
        </w:rPr>
        <w:t xml:space="preserve"> </w:t>
      </w:r>
      <w:r>
        <w:rPr>
          <w:rFonts w:ascii="Times New Roman" w:hAnsi="Times New Roman"/>
          <w:b w:val="false"/>
          <w:i/>
          <w:color w:val="000000"/>
          <w:sz w:val="22"/>
        </w:rPr>
        <w:t>dimisión</w:t>
      </w:r>
      <w:r>
        <w:rPr>
          <w:rFonts w:ascii="Times New Roman" w:hAnsi="Times New Roman"/>
          <w:b w:val="false"/>
          <w:i w:val="false"/>
          <w:color w:val="000000"/>
          <w:sz w:val="22"/>
        </w:rPr>
        <w:t xml:space="preserve"> </w:t>
      </w:r>
      <w:r>
        <w:rPr>
          <w:rFonts w:ascii="Times New Roman" w:hAnsi="Times New Roman"/>
          <w:b w:val="false"/>
          <w:i w:val="false"/>
          <w:color w:val="000000"/>
          <w:sz w:val="22"/>
        </w:rPr>
        <w:t>) or dismissal (</w:t>
      </w:r>
      <w:r>
        <w:rPr>
          <w:rFonts w:ascii="Times New Roman" w:hAnsi="Times New Roman"/>
          <w:b w:val="false"/>
          <w:i w:val="false"/>
          <w:color w:val="000000"/>
          <w:sz w:val="22"/>
        </w:rPr>
        <w:t xml:space="preserve"> </w:t>
      </w:r>
      <w:r>
        <w:rPr>
          <w:rFonts w:ascii="Times New Roman" w:hAnsi="Times New Roman"/>
          <w:b w:val="false"/>
          <w:i/>
          <w:color w:val="000000"/>
          <w:sz w:val="22"/>
        </w:rPr>
        <w:t>despido</w:t>
      </w:r>
      <w:r>
        <w:rPr>
          <w:rFonts w:ascii="Times New Roman" w:hAnsi="Times New Roman"/>
          <w:b w:val="false"/>
          <w:i w:val="false"/>
          <w:color w:val="000000"/>
          <w:sz w:val="22"/>
        </w:rPr>
        <w:t xml:space="preserve"> </w:t>
      </w:r>
      <w:r>
        <w:rPr>
          <w:rFonts w:ascii="Times New Roman" w:hAnsi="Times New Roman"/>
          <w:b w:val="false"/>
          <w:i w:val="false"/>
          <w:color w:val="000000"/>
          <w:sz w:val="22"/>
        </w:rPr>
        <w:t>), compensation under any collective dismissal scheme (</w:t>
      </w:r>
      <w:r>
        <w:rPr>
          <w:rFonts w:ascii="Times New Roman" w:hAnsi="Times New Roman"/>
          <w:b w:val="false"/>
          <w:i w:val="false"/>
          <w:color w:val="000000"/>
          <w:sz w:val="22"/>
        </w:rPr>
        <w:t xml:space="preserve"> </w:t>
      </w:r>
      <w:r>
        <w:rPr>
          <w:rFonts w:ascii="Times New Roman" w:hAnsi="Times New Roman"/>
          <w:b w:val="false"/>
          <w:i/>
          <w:color w:val="000000"/>
          <w:sz w:val="22"/>
        </w:rPr>
        <w:t>expediente de regulación de empleo</w:t>
      </w:r>
      <w:r>
        <w:rPr>
          <w:rFonts w:ascii="Times New Roman" w:hAnsi="Times New Roman"/>
          <w:b w:val="false"/>
          <w:i w:val="false"/>
          <w:color w:val="000000"/>
          <w:sz w:val="22"/>
        </w:rPr>
        <w:t xml:space="preserve"> </w:t>
      </w:r>
      <w:r>
        <w:rPr>
          <w:rFonts w:ascii="Times New Roman" w:hAnsi="Times New Roman"/>
          <w:b w:val="false"/>
          <w:i w:val="false"/>
          <w:color w:val="000000"/>
          <w:sz w:val="22"/>
        </w:rPr>
        <w:t>) or for termination of services (</w:t>
      </w:r>
      <w:r>
        <w:rPr>
          <w:rFonts w:ascii="Times New Roman" w:hAnsi="Times New Roman"/>
          <w:b w:val="false"/>
          <w:i w:val="false"/>
          <w:color w:val="000000"/>
          <w:sz w:val="22"/>
        </w:rPr>
        <w:t xml:space="preserve"> </w:t>
      </w:r>
      <w:r>
        <w:rPr>
          <w:rFonts w:ascii="Times New Roman" w:hAnsi="Times New Roman"/>
          <w:b w:val="false"/>
          <w:i/>
          <w:color w:val="000000"/>
          <w:sz w:val="22"/>
        </w:rPr>
        <w:t>finalización de servicios</w:t>
      </w:r>
      <w:r>
        <w:rPr>
          <w:rFonts w:ascii="Times New Roman" w:hAnsi="Times New Roman"/>
          <w:b w:val="false"/>
          <w:i w:val="false"/>
          <w:color w:val="000000"/>
          <w:sz w:val="22"/>
        </w:rPr>
        <w:t xml:space="preserve"> </w:t>
      </w:r>
      <w:r>
        <w:rPr>
          <w:rFonts w:ascii="Times New Roman" w:hAnsi="Times New Roman"/>
          <w:b w:val="false"/>
          <w:i w:val="false"/>
          <w:color w:val="000000"/>
          <w:sz w:val="22"/>
        </w:rPr>
        <w:t>), gratuity (</w:t>
      </w:r>
      <w:r>
        <w:rPr>
          <w:rFonts w:ascii="Times New Roman" w:hAnsi="Times New Roman"/>
          <w:b w:val="false"/>
          <w:i w:val="false"/>
          <w:color w:val="000000"/>
          <w:sz w:val="22"/>
        </w:rPr>
        <w:t xml:space="preserve"> </w:t>
      </w:r>
      <w:r>
        <w:rPr>
          <w:rFonts w:ascii="Times New Roman" w:hAnsi="Times New Roman"/>
          <w:b w:val="false"/>
          <w:i/>
          <w:color w:val="000000"/>
          <w:sz w:val="22"/>
        </w:rPr>
        <w:t>gratificación</w:t>
      </w:r>
      <w:r>
        <w:rPr>
          <w:rFonts w:ascii="Times New Roman" w:hAnsi="Times New Roman"/>
          <w:b w:val="false"/>
          <w:i w:val="false"/>
          <w:color w:val="000000"/>
          <w:sz w:val="22"/>
        </w:rPr>
        <w:t xml:space="preserve"> </w:t>
      </w:r>
      <w:r>
        <w:rPr>
          <w:rFonts w:ascii="Times New Roman" w:hAnsi="Times New Roman"/>
          <w:b w:val="false"/>
          <w:i w:val="false"/>
          <w:color w:val="000000"/>
          <w:sz w:val="22"/>
        </w:rPr>
        <w:t>), compensation under any non-compete covenant (</w:t>
      </w:r>
      <w:r>
        <w:rPr>
          <w:rFonts w:ascii="Times New Roman" w:hAnsi="Times New Roman"/>
          <w:b w:val="false"/>
          <w:i w:val="false"/>
          <w:color w:val="000000"/>
          <w:sz w:val="22"/>
        </w:rPr>
        <w:t xml:space="preserve"> </w:t>
      </w:r>
      <w:r>
        <w:rPr>
          <w:rFonts w:ascii="Times New Roman" w:hAnsi="Times New Roman"/>
          <w:b w:val="false"/>
          <w:i/>
          <w:color w:val="000000"/>
          <w:sz w:val="22"/>
        </w:rPr>
        <w:t>no concurrencia</w:t>
      </w:r>
      <w:r>
        <w:rPr>
          <w:rFonts w:ascii="Times New Roman" w:hAnsi="Times New Roman"/>
          <w:b w:val="false"/>
          <w:i w:val="false"/>
          <w:color w:val="000000"/>
          <w:sz w:val="22"/>
        </w:rPr>
        <w:t xml:space="preserve"> </w:t>
      </w:r>
      <w:r>
        <w:rPr>
          <w:rFonts w:ascii="Times New Roman" w:hAnsi="Times New Roman"/>
          <w:b w:val="false"/>
          <w:i w:val="false"/>
          <w:color w:val="000000"/>
          <w:sz w:val="22"/>
        </w:rPr>
        <w:t>), bonus for length of services (</w:t>
      </w:r>
      <w:r>
        <w:rPr>
          <w:rFonts w:ascii="Times New Roman" w:hAnsi="Times New Roman"/>
          <w:b w:val="false"/>
          <w:i w:val="false"/>
          <w:color w:val="000000"/>
          <w:sz w:val="22"/>
        </w:rPr>
        <w:t xml:space="preserve"> </w:t>
      </w:r>
      <w:r>
        <w:rPr>
          <w:rFonts w:ascii="Times New Roman" w:hAnsi="Times New Roman"/>
          <w:b w:val="false"/>
          <w:i/>
          <w:color w:val="000000"/>
          <w:sz w:val="22"/>
        </w:rPr>
        <w:t>bonus por antigüedad</w:t>
      </w:r>
      <w:r>
        <w:rPr>
          <w:rFonts w:ascii="Times New Roman" w:hAnsi="Times New Roman"/>
          <w:b w:val="false"/>
          <w:i w:val="false"/>
          <w:color w:val="000000"/>
          <w:sz w:val="22"/>
        </w:rPr>
        <w:t xml:space="preserve"> </w:t>
      </w:r>
      <w:r>
        <w:rPr>
          <w:rFonts w:ascii="Times New Roman" w:hAnsi="Times New Roman"/>
          <w:b w:val="false"/>
          <w:i w:val="false"/>
          <w:color w:val="000000"/>
          <w:sz w:val="22"/>
        </w:rPr>
        <w:t>), pension or retirement related benefits (</w:t>
      </w:r>
      <w:r>
        <w:rPr>
          <w:rFonts w:ascii="Times New Roman" w:hAnsi="Times New Roman"/>
          <w:b w:val="false"/>
          <w:i w:val="false"/>
          <w:color w:val="000000"/>
          <w:sz w:val="22"/>
        </w:rPr>
        <w:t xml:space="preserve"> </w:t>
      </w:r>
      <w:r>
        <w:rPr>
          <w:rFonts w:ascii="Times New Roman" w:hAnsi="Times New Roman"/>
          <w:b w:val="false"/>
          <w:i/>
          <w:color w:val="000000"/>
          <w:sz w:val="22"/>
        </w:rPr>
        <w:t>pensión o prestación de jubilación</w:t>
      </w:r>
      <w:r>
        <w:rPr>
          <w:rFonts w:ascii="Times New Roman" w:hAnsi="Times New Roman"/>
          <w:b w:val="false"/>
          <w:i w:val="false"/>
          <w:color w:val="000000"/>
          <w:sz w:val="22"/>
        </w:rPr>
        <w:t xml:space="preserve"> </w:t>
      </w:r>
      <w:r>
        <w:rPr>
          <w:rFonts w:ascii="Times New Roman" w:hAnsi="Times New Roman"/>
          <w:b w:val="false"/>
          <w:i w:val="false"/>
          <w:color w:val="000000"/>
          <w:sz w:val="22"/>
        </w:rPr>
        <w:t>), compensation for early retirement (</w:t>
      </w:r>
      <w:r>
        <w:rPr>
          <w:rFonts w:ascii="Times New Roman" w:hAnsi="Times New Roman"/>
          <w:b w:val="false"/>
          <w:i w:val="false"/>
          <w:color w:val="000000"/>
          <w:sz w:val="22"/>
        </w:rPr>
        <w:t xml:space="preserve"> </w:t>
      </w:r>
      <w:r>
        <w:rPr>
          <w:rFonts w:ascii="Times New Roman" w:hAnsi="Times New Roman"/>
          <w:b w:val="false"/>
          <w:i/>
          <w:color w:val="000000"/>
          <w:sz w:val="22"/>
        </w:rPr>
        <w:t>compensación por prejubilación</w:t>
      </w:r>
      <w:r>
        <w:rPr>
          <w:rFonts w:ascii="Times New Roman" w:hAnsi="Times New Roman"/>
          <w:b w:val="false"/>
          <w:i w:val="false"/>
          <w:color w:val="000000"/>
          <w:sz w:val="22"/>
        </w:rPr>
        <w:t xml:space="preserve"> </w:t>
      </w:r>
      <w:r>
        <w:rPr>
          <w:rFonts w:ascii="Times New Roman" w:hAnsi="Times New Roman"/>
          <w:b w:val="false"/>
          <w:i w:val="false"/>
          <w:color w:val="000000"/>
          <w:sz w:val="22"/>
        </w:rPr>
        <w:t>), damages or any other payment whatsoever. Further, unless otherwise expressly provided in the Plan, Participant understands that Participant will not be entitled to continue vesting the RSUs once Participant’s service with the Company or the relevant Subsidiary ceases. In addition, Participant understands that this grant would not be made to Participant but for the assumptions and conditions referred to above; thus, Participant acknowledges acknowledge and freely accepts that should any or all of the assumptions be mistaken or should any of the conditions not be met for any reason, then RSUs shall be null and void.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the following defined terms shall apply: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“Detrimental Activity” means the Participant incurring in any of the grounds for disciplinary dismissal regulated in Article 54 of the Spanish Workers’ Statute.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for an Employee, termination based on the grounds set forth in Article 50 of the Spanish Workers’ Statute. For senior executives (</w:t>
      </w:r>
      <w:r>
        <w:rPr>
          <w:rFonts w:ascii="Times New Roman" w:hAnsi="Times New Roman"/>
          <w:b w:val="false"/>
          <w:i w:val="false"/>
          <w:color w:val="000000"/>
          <w:sz w:val="22"/>
        </w:rPr>
        <w:t xml:space="preserve"> </w:t>
      </w:r>
      <w:r>
        <w:rPr>
          <w:rFonts w:ascii="Times New Roman" w:hAnsi="Times New Roman"/>
          <w:b w:val="false"/>
          <w:i/>
          <w:color w:val="000000"/>
          <w:sz w:val="22"/>
        </w:rPr>
        <w:t>altos directivos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termination based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on the grounds set forth in Article 10.3, sections (a), (b) or (c) of Royal Decree 1382/1985, of 1 August 1985, governing the special employment relationship of senior executives. For corporate officers (</w:t>
      </w:r>
      <w:r>
        <w:rPr>
          <w:rFonts w:ascii="Times New Roman" w:hAnsi="Times New Roman"/>
          <w:b w:val="false"/>
          <w:i w:val="false"/>
          <w:color w:val="000000"/>
          <w:sz w:val="22"/>
        </w:rPr>
        <w:t xml:space="preserve"> </w:t>
      </w:r>
      <w:r>
        <w:rPr>
          <w:rFonts w:ascii="Times New Roman" w:hAnsi="Times New Roman"/>
          <w:b w:val="false"/>
          <w:i/>
          <w:color w:val="000000"/>
          <w:sz w:val="22"/>
        </w:rPr>
        <w:t>“consejeros ejecutivos”</w:t>
      </w:r>
      <w:r>
        <w:rPr>
          <w:rFonts w:ascii="Times New Roman" w:hAnsi="Times New Roman"/>
          <w:b w:val="false"/>
          <w:i w:val="false"/>
          <w:color w:val="000000"/>
          <w:sz w:val="22"/>
        </w:rPr>
        <w:t xml:space="preserve"> </w:t>
      </w:r>
      <w:r>
        <w:rPr>
          <w:rFonts w:ascii="Times New Roman" w:hAnsi="Times New Roman"/>
          <w:b w:val="false"/>
          <w:i w:val="false"/>
          <w:color w:val="000000"/>
          <w:sz w:val="22"/>
        </w:rPr>
        <w:t>) not holding an employment status, the definition of “Good Reason” shall be that set forth in the relevant services agreement and, otherwise, the same as that set forth in the Agreement, adapted</w:t>
      </w:r>
      <w:r>
        <w:rPr>
          <w:rFonts w:ascii="Times New Roman" w:hAnsi="Times New Roman"/>
          <w:b w:val="false"/>
          <w:i w:val="false"/>
          <w:color w:val="000000"/>
          <w:sz w:val="22"/>
        </w:rPr>
        <w:t xml:space="preserve"> </w:t>
      </w:r>
      <w:r>
        <w:rPr>
          <w:rFonts w:ascii="Times New Roman" w:hAnsi="Times New Roman"/>
          <w:b w:val="false"/>
          <w:i/>
          <w:color w:val="000000"/>
          <w:sz w:val="22"/>
        </w:rPr>
        <w:t>mutatis mutandis</w:t>
      </w:r>
      <w:r>
        <w:rPr>
          <w:rFonts w:ascii="Times New Roman" w:hAnsi="Times New Roman"/>
          <w:b w:val="false"/>
          <w:i w:val="false"/>
          <w:color w:val="000000"/>
          <w:sz w:val="22"/>
        </w:rPr>
        <w:t xml:space="preserve"> </w:t>
      </w:r>
      <w:r>
        <w:rPr>
          <w:rFonts w:ascii="Times New Roman" w:hAnsi="Times New Roman"/>
          <w:b w:val="false"/>
          <w:i w:val="false"/>
          <w:color w:val="000000"/>
          <w:sz w:val="22"/>
        </w:rPr>
        <w:t>to a corporate officer.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termination of the Participant’s employment contract and/or service agreement, by either party, at a time the Participant reaches the ordinary retirement age as determined in Article 205 and Seventh Transitory Provision of the Spanish Social Security Act (</w:t>
      </w:r>
      <w:r>
        <w:rPr>
          <w:rFonts w:ascii="Times New Roman" w:hAnsi="Times New Roman"/>
          <w:b w:val="false"/>
          <w:i w:val="false"/>
          <w:color w:val="000000"/>
          <w:sz w:val="22"/>
        </w:rPr>
        <w:t xml:space="preserve"> </w:t>
      </w:r>
      <w:r>
        <w:rPr>
          <w:rFonts w:ascii="Times New Roman" w:hAnsi="Times New Roman"/>
          <w:b w:val="false"/>
          <w:i/>
          <w:color w:val="000000"/>
          <w:sz w:val="22"/>
        </w:rPr>
        <w:t>“Ley General de Seguridad Social”</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1" w:after="0"/>
        <w:ind w:left="25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THAILAND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Notice</w:t>
      </w:r>
      <w:r>
        <w:rPr>
          <w:rFonts w:ascii="Times New Roman" w:hAnsi="Times New Roman"/>
          <w:b w:val="false"/>
          <w:i w:val="false"/>
          <w:color w:val="000000"/>
          <w:sz w:val="22"/>
        </w:rPr>
        <w:t xml:space="preserve"> </w:t>
      </w:r>
      <w:r>
        <w:rPr>
          <w:rFonts w:ascii="Times New Roman" w:hAnsi="Times New Roman"/>
          <w:b w:val="false"/>
          <w:i w:val="false"/>
          <w:color w:val="000000"/>
          <w:sz w:val="22"/>
        </w:rPr>
        <w:t>. Any notice to the Company provided for in this Agreement shall be addressed to it in case of its Secretary, TechnipFMC plc, , John T. Gremp Campus, 13450 Lockwood Road, Houston, Texas 77044, and any notice to the Participant (or other person entitled to receive the RSUs) will be addressed to such person at the Participant’s address now on file with the Company, or to such other address as either may designate to the other in writing.</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Any document, notice or demand required or permitted to be given or made by any of the parties hereto shall be deemed to be sufficiently given or made by way of the following:</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1" w:after="0"/>
        <w:ind w:left="239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if by letter, when delivered personally or on actual receipt; and</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0" w:after="0"/>
        <w:ind w:left="239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if by facsimile, when received in legible form.</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notice given in accordance with the above but received on a non-working day or after business hours in the place of receipt will only be deemed to be given on the next working day in that place.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Governing Law</w:t>
      </w:r>
      <w:r>
        <w:rPr>
          <w:rFonts w:ascii="Times New Roman" w:hAnsi="Times New Roman"/>
          <w:b w:val="false"/>
          <w:i w:val="false"/>
          <w:color w:val="000000"/>
          <w:sz w:val="22"/>
        </w:rPr>
        <w:t xml:space="preserve"> </w:t>
      </w:r>
      <w:r>
        <w:rPr>
          <w:rFonts w:ascii="Times New Roman" w:hAnsi="Times New Roman"/>
          <w:b w:val="false"/>
          <w:i w:val="false"/>
          <w:color w:val="000000"/>
          <w:sz w:val="22"/>
        </w:rPr>
        <w:t>. Choice of Law: The choice of law to be the laws of the State of Delaware will be recognized in the Thai court and applied to the extent to which such law is (a) proven to the satisfaction of the Courts which satisfaction is within the discretion of said Courts and (b) not considered contrary to the public order or good morals of the people of Thailand. The scope of public order and good morals of the people of Thailand are issues to be interpreted by the Supreme Court of Thailand.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1"/>
          <w:right w:space="91"/>
        </w:pBdr>
        <w:spacing w:before="0" w:after="0"/>
        <w:ind w:left="2541"/>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UNITED ARAB EMIRATES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United Arab Emirates</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RSUs which are intended to be granted to Employees and corporate officers who are resident in the UAE for tax, labour or securities law purposes.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Disclaimer</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Agreement has not been approved or licensed by the Securities and Commodities Authority or any other relevant licensing authorities or governmental agencies in the United Arab Emirates. This Agreement is strictly private and confidential and the terms of the Agreement and the Plan have not been reviewed by, deposited or registered with the Securities and Commodities Authority or any other licensing authority or governmental agencies in the United Arab Emirates. This offer is being issued from outside the United Arab Emirates to a limited number of Employees of a Subsidiary of the Company and must not be provided to any person other than the original recipient and may not be reproduced or used for any other purpose. Further, the information contained in this Agreement and the Plan is not intended to lead to the issue of any securities or the conclusion of any other contract of whatsoever nature within the territory of the United Arab Emirates.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77"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Jurisdiction</w:t>
      </w:r>
      <w:r>
        <w:rPr>
          <w:rFonts w:ascii="Times New Roman" w:hAnsi="Times New Roman"/>
          <w:b w:val="false"/>
          <w:i w:val="false"/>
          <w:color w:val="000000"/>
          <w:sz w:val="22"/>
        </w:rPr>
        <w:t xml:space="preserve"> </w:t>
      </w:r>
      <w:r>
        <w:rPr>
          <w:rFonts w:ascii="Times New Roman" w:hAnsi="Times New Roman"/>
          <w:b w:val="false"/>
          <w:i w:val="false"/>
          <w:color w:val="000000"/>
          <w:sz w:val="22"/>
        </w:rPr>
        <w:t>. Any dispute arising out of or in connection with this Agreement, including any question regarding its existence, validity or termination, shall be referred to and finally resolved by arbitration under the Arbitration Rules of the DIFC – LCIA Arbitration Centre, which Rules are deemed to be incorporated by reference into this clause. The number of arbitrators shall be one. The seat, or legal place, of arbitration shall be Dubai International Financial Centre The language to be used in the arbitration shall be English.</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0" w:after="0"/>
        <w:ind w:left="95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does not form part of the Participant’s employment for any purposes whatsoever.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37"/>
          <w:right w:space="137"/>
        </w:pBdr>
        <w:spacing w:before="0" w:after="0"/>
        <w:ind w:left="3765"/>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UNITED KINGDOM</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91"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Agreement together with these UK specific terms form the rules of the employee share scheme applicable to the United Kingdom based Employees of the Company and any Subsidiaries. All Awards granted to Employees of the Company or any Subsidiaries who are based in the United Kingdom will be granted on similar terms. This Agreement incorporates the terms of the Plan with the exception that in the United Kingdom only Employees of the Company or any Subsidiaries are eligible to be granted RSUs. Other Eligible Individuals who are not Employees are not eligible to receive RSUs in the United Kingdom.</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Indemnity</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agrees to indemnify and keep indemnified the Company, any Subsidiary, any Parent and his/her Employer, if different, from and against any liability for or obligation to pay any Tax Liability (a “Tax Liability” being any liability for income tax, employee’s National Insurance contributions and (at the discretion of the Company) employer’s National Contributions (or other similar obligations to pay tax and social security wherever in the world arising) that is attributable to (1) the grant and/or vesting of the RSUs; (2) the acquisition by Participant of the Shares (3) any or all of the restrictions that apply to any of the Shares ceasing to apply to the Shares or otherwise being varied, or (4) the disposal of any Shares (each of those events referred to as a “Taxable Event”)).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Liability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 RSUs will not vest or be acquired by Participant until Participant has made such arrangements as the Company may require for the satisfaction of any Tax Liability that may arise in connection with the grant or vesting of the Awards and/or the acquisition of the Shares by the Participant. The Company shall not be required to issue, allot or transfer Shares until Participant has satisfied this obligation.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Election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undertakes that, upon request by the Company, he/she will (on or within 14 days of acquiring the Shares) join with his/her Employer in electing, pursuant to Section 431(1) of the Income Tax (Earnings and Pensions) Act 2003 (“ITEPA”) that, for relevant tax purposes, the market value of the Shares acquired on Vesting of the RSUs on any occasion will be calculated as if the Shares were not restricted and Sections 425 to 430 (inclusive) of ITEPA are not to apply to such Shares.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acknowledges that neither this UK Agreement nor the Plan has been issued, nor has it been approved by, an authorised person within the meaning of the Financial Services and Markets Act 2000 of the United Kingdom and is being directed at the Participant because the offer to which this UK Agreement and the Plan relate has been determined as having regard to the Participant’s circumstances as an Employee of the Company or one of its Subsidiaries. This UK Agreement is strictly confidential and is not for distribution to, and may not be acted upon by, any other person other than the person to whom it has been specifically addressed.</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0" w:after="0"/>
        <w:ind w:left="167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For the purposes of this Agreement and the Plan, the following defined term applies: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the termination of the Participant’s employment at the age when he or she becomes eligible to receive a state pension in the UK.</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7"/>
        </w:pBdr>
        <w:spacing w:before="77"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Restricted Area</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each country, territory, county, borough, or equivalent thereof in which (A) the Company or a Subsidiary that employs the Participant has customers or service assignments about which Participant received or obtained Confidential Information during his/her employment; (B) the Participant had a customer or service assignment for the Company or any Subsidiary in the one-year period preceding, or (C) in which the Company or any Subsidiary had a work site, job site, facility, or office at which the Participant had work activity for the Company or any Subsidiary in the</w:t>
      </w:r>
      <w:r>
        <w:rPr>
          <w:rFonts w:ascii="Times New Roman" w:hAnsi="Times New Roman"/>
          <w:b w:val="false"/>
          <w:i w:val="false"/>
          <w:color w:val="000000"/>
          <w:sz w:val="22"/>
        </w:rPr>
        <w:t xml:space="preserve"> </w:t>
      </w:r>
    </w:p>
    <w:p>
      <w:pPr>
        <w:pBdr>
          <w:left w:space="4"/>
        </w:pBdr>
        <w:spacing w:before="0" w:after="0"/>
        <w:ind w:left="23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one-year period preceding.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644242eb4e094610914880dd42e715ed_58" w:id="1822"/>
    <w:p>
      <w:pPr>
        <w:spacing w:before="0" w:after="0"/>
        <w:ind w:left="120"/>
        <w:jc w:val="left"/>
      </w:pPr>
    </w:p>
    <w:bookmarkEnd w:id="1822"/>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8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PERFORMANCE STOCK UNIT AGREEMENT PURSUANT TO THE</w:t>
      </w:r>
      <w:r>
        <w:rPr>
          <w:rFonts w:ascii="Times New Roman" w:hAnsi="Times New Roman"/>
          <w:b w:val="false"/>
          <w:i w:val="false"/>
          <w:color w:val="000000"/>
          <w:sz w:val="22"/>
        </w:rPr>
        <w:t xml:space="preserve"> </w:t>
      </w:r>
    </w:p>
    <w:p>
      <w:pPr>
        <w:pBdr>
          <w:left w:space="78"/>
          <w:right w:space="78"/>
        </w:pBdr>
        <w:spacing w:before="0" w:after="0"/>
        <w:ind w:left="2211"/>
        <w:jc w:val="center"/>
      </w:pPr>
      <w:r>
        <w:rPr>
          <w:rFonts w:ascii="Times New Roman" w:hAnsi="Times New Roman"/>
          <w:b w:val="false"/>
          <w:i w:val="false"/>
          <w:color w:val="000000"/>
          <w:sz w:val="22"/>
        </w:rPr>
        <w:t xml:space="preserve"> </w:t>
      </w:r>
      <w:r>
        <w:rPr>
          <w:rFonts w:ascii="Times New Roman" w:hAnsi="Times New Roman"/>
          <w:b/>
          <w:i w:val="false"/>
          <w:color w:val="000000"/>
          <w:sz w:val="22"/>
        </w:rPr>
        <w:t>TECHNIPFMC PLC INCENTIVE AWARD PLAN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 Performance Stock Unit Agreement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Agreement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is made as of March 8, 2022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Grant Date</w:t>
      </w:r>
      <w:r>
        <w:rPr>
          <w:rFonts w:ascii="Times New Roman" w:hAnsi="Times New Roman"/>
          <w:b w:val="false"/>
          <w:i w:val="false"/>
          <w:color w:val="000000"/>
          <w:sz w:val="22"/>
        </w:rPr>
        <w:t xml:space="preserve"> </w:t>
      </w:r>
      <w:r>
        <w:rPr>
          <w:rFonts w:ascii="Times New Roman" w:hAnsi="Times New Roman"/>
          <w:b w:val="false"/>
          <w:i w:val="false"/>
          <w:color w:val="000000"/>
          <w:sz w:val="22"/>
        </w:rPr>
        <w:t>”) by TechnipFMC plc, a public limited company incorporated under the laws of England and Wales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Company</w:t>
      </w:r>
      <w:r>
        <w:rPr>
          <w:rFonts w:ascii="Times New Roman" w:hAnsi="Times New Roman"/>
          <w:b w:val="false"/>
          <w:i w:val="false"/>
          <w:color w:val="000000"/>
          <w:sz w:val="22"/>
        </w:rPr>
        <w:t xml:space="preserve"> </w:t>
      </w:r>
      <w:r>
        <w:rPr>
          <w:rFonts w:ascii="Times New Roman" w:hAnsi="Times New Roman"/>
          <w:b w:val="false"/>
          <w:i w:val="false"/>
          <w:color w:val="000000"/>
          <w:sz w:val="22"/>
        </w:rPr>
        <w:t>”), and</w:t>
      </w:r>
      <w:r>
        <w:rPr>
          <w:rFonts w:ascii="Times New Roman" w:hAnsi="Times New Roman"/>
          <w:b w:val="false"/>
          <w:i w:val="false"/>
          <w:color w:val="000000"/>
          <w:sz w:val="22"/>
        </w:rPr>
        <w:t xml:space="preserve"> </w:t>
      </w:r>
      <w:r>
        <w:rPr>
          <w:rFonts w:ascii="Times New Roman" w:hAnsi="Times New Roman"/>
          <w:b/>
          <w:i w:val="false"/>
          <w:color w:val="000000"/>
          <w:sz w:val="22"/>
        </w:rPr>
        <w:t>#ParticipantName#</w:t>
      </w:r>
      <w:r>
        <w:rPr>
          <w:rFonts w:ascii="Times New Roman" w:hAnsi="Times New Roman"/>
          <w:b w:val="false"/>
          <w:i w:val="false"/>
          <w:color w:val="000000"/>
          <w:sz w:val="22"/>
        </w:rPr>
        <w:t xml:space="preserve"> </w:t>
      </w:r>
      <w:r>
        <w:rPr>
          <w:rFonts w:ascii="Times New Roman" w:hAnsi="Times New Roman"/>
          <w:b w:val="false"/>
          <w:i w:val="false"/>
          <w:color w:val="000000"/>
          <w:sz w:val="22"/>
        </w:rPr>
        <w:t>(the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TechnipFMC plc Incentive Award Plan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Plan</w:t>
      </w:r>
      <w:r>
        <w:rPr>
          <w:rFonts w:ascii="Times New Roman" w:hAnsi="Times New Roman"/>
          <w:b w:val="false"/>
          <w:i w:val="false"/>
          <w:color w:val="000000"/>
          <w:sz w:val="22"/>
        </w:rPr>
        <w:t xml:space="preserve"> </w:t>
      </w:r>
      <w:r>
        <w:rPr>
          <w:rFonts w:ascii="Times New Roman" w:hAnsi="Times New Roman"/>
          <w:b w:val="false"/>
          <w:i w:val="false"/>
          <w:color w:val="000000"/>
          <w:sz w:val="22"/>
        </w:rPr>
        <w:t>”), as it may be amended or restated from time to time, is incorporated by reference and made a part of this Agreement and will control the rights and obligations of the Company and the Participant under this Agreement. Except as otherwise expressly provided herein, all capitalized terms have the meanings provided in the Plan. To the extent there is a conflict between the Plan and this Agreement, the provisions of the Plan will prevail.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 Agreement are replaced, superseded and/or supplemented, as applicable, by the provisions of the Country Schedules applicable to the Participant as set forth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Compensation &amp; Talent Committee of the Company’s Board of Directors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Committee</w:t>
      </w:r>
      <w:r>
        <w:rPr>
          <w:rFonts w:ascii="Times New Roman" w:hAnsi="Times New Roman"/>
          <w:b w:val="false"/>
          <w:i w:val="false"/>
          <w:color w:val="000000"/>
          <w:sz w:val="22"/>
        </w:rPr>
        <w:t xml:space="preserve"> </w:t>
      </w:r>
      <w:r>
        <w:rPr>
          <w:rFonts w:ascii="Times New Roman" w:hAnsi="Times New Roman"/>
          <w:b w:val="false"/>
          <w:i w:val="false"/>
          <w:color w:val="000000"/>
          <w:sz w:val="22"/>
        </w:rPr>
        <w:t>”) determined that it would be to the competitive advantage and interest of the Company and its stockholders to grant an award of restricted stock units to the Participant, the amount of which will vary based on the Company’s performance, as an inducement to remain in the service of the Company or one of its affiliates (collectively,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Employer</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Committee, on behalf of the Company, grants to the Participant an award of</w:t>
      </w:r>
      <w:r>
        <w:rPr>
          <w:rFonts w:ascii="Times New Roman" w:hAnsi="Times New Roman"/>
          <w:b w:val="false"/>
          <w:i w:val="false"/>
          <w:color w:val="000000"/>
          <w:sz w:val="22"/>
        </w:rPr>
        <w:t xml:space="preserve"> </w:t>
      </w:r>
      <w:r>
        <w:rPr>
          <w:rFonts w:ascii="Times New Roman" w:hAnsi="Times New Roman"/>
          <w:b/>
          <w:i w:val="false"/>
          <w:color w:val="000000"/>
          <w:sz w:val="22"/>
        </w:rPr>
        <w:t>#QuantityGranted#</w:t>
      </w:r>
      <w:r>
        <w:rPr>
          <w:rFonts w:ascii="Times New Roman" w:hAnsi="Times New Roman"/>
          <w:b w:val="false"/>
          <w:i w:val="false"/>
          <w:color w:val="000000"/>
          <w:sz w:val="22"/>
        </w:rPr>
        <w:t xml:space="preserve"> </w:t>
      </w:r>
      <w:r>
        <w:rPr>
          <w:rFonts w:ascii="Times New Roman" w:hAnsi="Times New Roman"/>
          <w:b w:val="false"/>
          <w:i w:val="false"/>
          <w:color w:val="000000"/>
          <w:sz w:val="22"/>
        </w:rPr>
        <w:t>performance-based restricted stock units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PSUs</w:t>
      </w:r>
      <w:r>
        <w:rPr>
          <w:rFonts w:ascii="Times New Roman" w:hAnsi="Times New Roman"/>
          <w:b w:val="false"/>
          <w:i w:val="false"/>
          <w:color w:val="000000"/>
          <w:sz w:val="22"/>
        </w:rPr>
        <w:t xml:space="preserve"> </w:t>
      </w:r>
      <w:r>
        <w:rPr>
          <w:rFonts w:ascii="Times New Roman" w:hAnsi="Times New Roman"/>
          <w:b w:val="false"/>
          <w:i w:val="false"/>
          <w:color w:val="000000"/>
          <w:sz w:val="22"/>
        </w:rPr>
        <w:t>”) of the Company’s ordinary shares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Shares</w:t>
      </w:r>
      <w:r>
        <w:rPr>
          <w:rFonts w:ascii="Times New Roman" w:hAnsi="Times New Roman"/>
          <w:b w:val="false"/>
          <w:i w:val="false"/>
          <w:color w:val="000000"/>
          <w:sz w:val="22"/>
        </w:rPr>
        <w:t xml:space="preserve"> </w:t>
      </w:r>
      <w:r>
        <w:rPr>
          <w:rFonts w:ascii="Times New Roman" w:hAnsi="Times New Roman"/>
          <w:b w:val="false"/>
          <w:i w:val="false"/>
          <w:color w:val="000000"/>
          <w:sz w:val="22"/>
        </w:rPr>
        <w:t>”), which reflects the number of Shares to be delivered based on achievement of Target Performance as set forth 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 A</w:t>
      </w:r>
      <w:r>
        <w:rPr>
          <w:rFonts w:ascii="Times New Roman" w:hAnsi="Times New Roman"/>
          <w:b w:val="false"/>
          <w:i w:val="false"/>
          <w:color w:val="000000"/>
          <w:sz w:val="22"/>
        </w:rPr>
        <w:t xml:space="preserve"> </w:t>
      </w:r>
      <w:r>
        <w:rPr>
          <w:rFonts w:ascii="Times New Roman" w:hAnsi="Times New Roman"/>
          <w:b w:val="false"/>
          <w:i w:val="false"/>
          <w:color w:val="000000"/>
          <w:sz w:val="22"/>
        </w:rPr>
        <w:t>(the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Target PSUs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actual number of Shares earned by the Participant will depend upon the satisfaction of the performance goals and in the amounts set forth 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 A</w:t>
      </w:r>
      <w:r>
        <w:rPr>
          <w:rFonts w:ascii="Times New Roman" w:hAnsi="Times New Roman"/>
          <w:b w:val="false"/>
          <w:i w:val="false"/>
          <w:color w:val="000000"/>
          <w:sz w:val="22"/>
        </w:rPr>
        <w:t xml:space="preserve"> </w:t>
      </w:r>
      <w:r>
        <w:rPr>
          <w:rFonts w:ascii="Times New Roman" w:hAnsi="Times New Roman"/>
          <w:b w:val="false"/>
          <w:i w:val="false"/>
          <w:color w:val="000000"/>
          <w:sz w:val="22"/>
        </w:rPr>
        <w:t>hereto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Performance Goals</w:t>
      </w:r>
      <w:r>
        <w:rPr>
          <w:rFonts w:ascii="Times New Roman" w:hAnsi="Times New Roman"/>
          <w:b w:val="false"/>
          <w:i w:val="false"/>
          <w:color w:val="000000"/>
          <w:sz w:val="22"/>
        </w:rPr>
        <w:t xml:space="preserve"> </w:t>
      </w:r>
      <w:r>
        <w:rPr>
          <w:rFonts w:ascii="Times New Roman" w:hAnsi="Times New Roman"/>
          <w:b w:val="false"/>
          <w:i w:val="false"/>
          <w:color w:val="000000"/>
          <w:sz w:val="22"/>
        </w:rPr>
        <w:t>”) over the performance period set forth therein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Performance Period</w:t>
      </w:r>
      <w:r>
        <w:rPr>
          <w:rFonts w:ascii="Times New Roman" w:hAnsi="Times New Roman"/>
          <w:b w:val="false"/>
          <w:i w:val="false"/>
          <w:color w:val="000000"/>
          <w:sz w:val="22"/>
        </w:rPr>
        <w:t xml:space="preserve"> </w:t>
      </w:r>
      <w:r>
        <w:rPr>
          <w:rFonts w:ascii="Times New Roman" w:hAnsi="Times New Roman"/>
          <w:b w:val="false"/>
          <w:i w:val="false"/>
          <w:color w:val="000000"/>
          <w:sz w:val="22"/>
        </w:rPr>
        <w:t>”). The number of PSUs earned by the Participant will be determined at a meeting of the Committee following the completion of the Performance Period, at which time the Committee will review and approve the Company’s calculation of the Company’s performance against the Performance Goals. The total number of Shares to be delivered will vary between 0% and 200% of the Target PSUs depending on the Company’s achievement against the Performance Goals. The number of Shares earned based on satisfaction of the Performance Goals being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Earned PSUs</w:t>
      </w:r>
      <w:r>
        <w:rPr>
          <w:rFonts w:ascii="Times New Roman" w:hAnsi="Times New Roman"/>
          <w:b w:val="false"/>
          <w:i w:val="false"/>
          <w:color w:val="000000"/>
          <w:sz w:val="22"/>
        </w:rPr>
        <w:t xml:space="preserve"> </w:t>
      </w:r>
      <w:r>
        <w:rPr>
          <w:rFonts w:ascii="Times New Roman" w:hAnsi="Times New Roman"/>
          <w:b w:val="false"/>
          <w:i w:val="false"/>
          <w:color w:val="000000"/>
          <w:sz w:val="22"/>
        </w:rPr>
        <w:t>.” No PSUs will be considered Earned PSUs unless and until the Compensation Committee certifies achievement against the Performance Goals. The date the Compensation Committee certifies achievement of such goals is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Certification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90" w:after="0"/>
        <w:ind w:left="96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award is made upon the following terms and conditions: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Vesting and Settlement</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PSUs will vest on March 8, 2025 and after the conclusion of the Performance Period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Vesting Date</w:t>
      </w:r>
      <w:r>
        <w:rPr>
          <w:rFonts w:ascii="Times New Roman" w:hAnsi="Times New Roman"/>
          <w:b w:val="false"/>
          <w:i w:val="false"/>
          <w:color w:val="000000"/>
          <w:sz w:val="22"/>
        </w:rPr>
        <w:t xml:space="preserve"> </w:t>
      </w:r>
      <w:r>
        <w:rPr>
          <w:rFonts w:ascii="Times New Roman" w:hAnsi="Times New Roman"/>
          <w:b w:val="false"/>
          <w:i w:val="false"/>
          <w:color w:val="000000"/>
          <w:sz w:val="22"/>
        </w:rPr>
        <w:t>”), subject to Participant’s continued employment, appointment or service through the Vesting Date, other than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Sections 2</w:t>
      </w:r>
      <w:r>
        <w:rPr>
          <w:rFonts w:ascii="Times New Roman" w:hAnsi="Times New Roman"/>
          <w:b w:val="false"/>
          <w:i w:val="false"/>
          <w:color w:val="000000"/>
          <w:sz w:val="22"/>
        </w:rPr>
        <w:t xml:space="preserve"> </w:t>
      </w:r>
      <w:r>
        <w:rPr>
          <w:rFonts w:ascii="Times New Roman" w:hAnsi="Times New Roman"/>
          <w:b w:val="false"/>
          <w:i w:val="false"/>
          <w:color w:val="000000"/>
          <w:sz w:val="22"/>
        </w:rPr>
        <w:t>or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w:t>
      </w:r>
      <w:r>
        <w:rPr>
          <w:rFonts w:ascii="Times New Roman" w:hAnsi="Times New Roman"/>
          <w:b w:val="false"/>
          <w:i w:val="false"/>
          <w:color w:val="000000"/>
          <w:sz w:val="22"/>
        </w:rPr>
        <w:t xml:space="preserve"> </w:t>
      </w:r>
      <w:r>
        <w:rPr>
          <w:rFonts w:ascii="Times New Roman" w:hAnsi="Times New Roman"/>
          <w:b w:val="false"/>
          <w:i w:val="false"/>
          <w:color w:val="000000"/>
          <w:sz w:val="22"/>
        </w:rPr>
        <w:t>below. All PSUs will be forfeited upon Participant’s Termination of Service before the Vesting Date other than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Sections 2</w:t>
      </w:r>
      <w:r>
        <w:rPr>
          <w:rFonts w:ascii="Times New Roman" w:hAnsi="Times New Roman"/>
          <w:b w:val="false"/>
          <w:i w:val="false"/>
          <w:color w:val="000000"/>
          <w:sz w:val="22"/>
        </w:rPr>
        <w:t xml:space="preserve"> </w:t>
      </w:r>
      <w:r>
        <w:rPr>
          <w:rFonts w:ascii="Times New Roman" w:hAnsi="Times New Roman"/>
          <w:b w:val="false"/>
          <w:i w:val="false"/>
          <w:color w:val="000000"/>
          <w:sz w:val="22"/>
        </w:rPr>
        <w:t>or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w:t>
      </w:r>
      <w:r>
        <w:rPr>
          <w:rFonts w:ascii="Times New Roman" w:hAnsi="Times New Roman"/>
          <w:b w:val="false"/>
          <w:i w:val="false"/>
          <w:color w:val="000000"/>
          <w:sz w:val="22"/>
        </w:rPr>
        <w:t xml:space="preserve"> </w:t>
      </w:r>
      <w:r>
        <w:rPr>
          <w:rFonts w:ascii="Times New Roman" w:hAnsi="Times New Roman"/>
          <w:b w:val="false"/>
          <w:i w:val="false"/>
          <w:color w:val="000000"/>
          <w:sz w:val="22"/>
        </w:rPr>
        <w:t>below.</w:t>
      </w:r>
      <w:r>
        <w:rPr>
          <w:rFonts w:ascii="Times New Roman" w:hAnsi="Times New Roman"/>
          <w:b w:val="false"/>
          <w:i w:val="false"/>
          <w:color w:val="000000"/>
          <w:sz w:val="22"/>
        </w:rPr>
        <w:t xml:space="preserve"> </w:t>
      </w:r>
      <w:r>
        <w:rPr>
          <w:rFonts w:ascii="Times New Roman" w:hAnsi="Times New Roman"/>
          <w:b/>
          <w:i w:val="false"/>
          <w:color w:val="000000"/>
          <w:sz w:val="22"/>
        </w:rPr>
        <w:t>Prior to the Vesting Date, an Award remains subject to substantial risk of forfeiture.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Shares equal to the vested and Earned PSUs will be delivered to the Participant on the third business day following the later of the Certification Date or the Vesting Date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Settlement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Date</w:t>
      </w:r>
      <w:r>
        <w:rPr>
          <w:rFonts w:ascii="Times New Roman" w:hAnsi="Times New Roman"/>
          <w:b w:val="false"/>
          <w:i w:val="false"/>
          <w:color w:val="000000"/>
          <w:sz w:val="22"/>
        </w:rPr>
        <w:t xml:space="preserve"> </w:t>
      </w:r>
      <w:r>
        <w:rPr>
          <w:rFonts w:ascii="Times New Roman" w:hAnsi="Times New Roman"/>
          <w:b w:val="false"/>
          <w:i w:val="false"/>
          <w:color w:val="000000"/>
          <w:sz w:val="22"/>
        </w:rPr>
        <w:t>”); provided</w:t>
      </w:r>
      <w:r>
        <w:rPr>
          <w:rFonts w:ascii="Times New Roman" w:hAnsi="Times New Roman"/>
          <w:b w:val="false"/>
          <w:i w:val="false"/>
          <w:color w:val="000000"/>
          <w:sz w:val="22"/>
        </w:rPr>
        <w:t xml:space="preserve"> </w:t>
      </w:r>
      <w:r>
        <w:rPr>
          <w:rFonts w:ascii="Times New Roman" w:hAnsi="Times New Roman"/>
          <w:b w:val="false"/>
          <w:i/>
          <w:color w:val="000000"/>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however, that the Settlement Date shall in no event be later than the date that is two and one-half months following the last day of the Performance Period (for the avoidance of doubt, this deadline is intended to comply with the “short-term deferral” exception from Section 409A of the Code).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Death, Disability or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Notwithstanding</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1</w:t>
      </w:r>
      <w:r>
        <w:rPr>
          <w:rFonts w:ascii="Times New Roman" w:hAnsi="Times New Roman"/>
          <w:b w:val="false"/>
          <w:i w:val="false"/>
          <w:color w:val="000000"/>
          <w:sz w:val="22"/>
        </w:rPr>
        <w:t xml:space="preserve"> </w:t>
      </w:r>
      <w:r>
        <w:rPr>
          <w:rFonts w:ascii="Times New Roman" w:hAnsi="Times New Roman"/>
          <w:b w:val="false"/>
          <w:i w:val="false"/>
          <w:color w:val="000000"/>
          <w:sz w:val="22"/>
        </w:rPr>
        <w:t>hereof, in the event of the Participant’s death or Disability (as defined below) prior to the Vesting Date, the Participant (or his/her heirs, as the case may be) will vest and receive 100% of the Shares as soon as practicable following the Settlement Date.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Notwithstanding</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1</w:t>
      </w:r>
      <w:r>
        <w:rPr>
          <w:rFonts w:ascii="Times New Roman" w:hAnsi="Times New Roman"/>
          <w:b w:val="false"/>
          <w:i w:val="false"/>
          <w:color w:val="000000"/>
          <w:sz w:val="22"/>
        </w:rPr>
        <w:t xml:space="preserve"> </w:t>
      </w:r>
      <w:r>
        <w:rPr>
          <w:rFonts w:ascii="Times New Roman" w:hAnsi="Times New Roman"/>
          <w:b w:val="false"/>
          <w:i w:val="false"/>
          <w:color w:val="000000"/>
          <w:sz w:val="22"/>
        </w:rPr>
        <w:t>hereof, in the event of the Participant’s Retirement (as defined below) prior to the Vesting Date, the Participant will retain the right to receive any Earned PSUs on the Settlement Date.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Change in Control</w:t>
      </w:r>
      <w:r>
        <w:rPr>
          <w:rFonts w:ascii="Times New Roman" w:hAnsi="Times New Roman"/>
          <w:b w:val="false"/>
          <w:i w:val="false"/>
          <w:color w:val="000000"/>
          <w:sz w:val="22"/>
        </w:rPr>
        <w:t xml:space="preserve"> </w:t>
      </w:r>
      <w:r>
        <w:rPr>
          <w:rFonts w:ascii="Times New Roman" w:hAnsi="Times New Roman"/>
          <w:b w:val="false"/>
          <w:i w:val="false"/>
          <w:color w:val="000000"/>
          <w:sz w:val="22"/>
        </w:rPr>
        <w:t>. Notwithstanding anything in this Agreement to the contrary, upon a Change in Control the “Earned PSUs” will equal the Target PSUs and, where the surviving corporation or any parent corporation thereof:</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assumes or continues the Award, such Earned PSUs shall continue to be subject to vesting and forfeiture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Sections 1</w:t>
      </w:r>
      <w:r>
        <w:rPr>
          <w:rFonts w:ascii="Times New Roman" w:hAnsi="Times New Roman"/>
          <w:b w:val="false"/>
          <w:i w:val="false"/>
          <w:color w:val="000000"/>
          <w:sz w:val="22"/>
        </w:rPr>
        <w:t xml:space="preserve"> </w:t>
      </w:r>
      <w:r>
        <w:rPr>
          <w:rFonts w:ascii="Times New Roman" w:hAnsi="Times New Roman"/>
          <w:b w:val="false"/>
          <w:i w:val="false"/>
          <w:color w:val="000000"/>
          <w:sz w:val="22"/>
        </w:rPr>
        <w:t>and</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w:t>
      </w:r>
      <w:r>
        <w:rPr>
          <w:rFonts w:ascii="Times New Roman" w:hAnsi="Times New Roman"/>
          <w:b w:val="false"/>
          <w:i w:val="false"/>
          <w:color w:val="000000"/>
          <w:sz w:val="22"/>
        </w:rPr>
        <w:t xml:space="preserve"> </w:t>
      </w:r>
      <w:r>
        <w:rPr>
          <w:rFonts w:ascii="Times New Roman" w:hAnsi="Times New Roman"/>
          <w:b w:val="false"/>
          <w:i w:val="false"/>
          <w:color w:val="000000"/>
          <w:sz w:val="22"/>
        </w:rPr>
        <w:t>, payable on the Vesting Date; provided, however, in the event of the Participant’s Termination of Service prior to the Vesting Date for a reason other than Participant’s engaging in a Detrimental Activity (as defined below) or by Participant for Good Reason (as defined below) within twenty-four (24) months following the consummation of a Change in Control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Protection Period</w:t>
      </w:r>
      <w:r>
        <w:rPr>
          <w:rFonts w:ascii="Times New Roman" w:hAnsi="Times New Roman"/>
          <w:b w:val="false"/>
          <w:i w:val="false"/>
          <w:color w:val="000000"/>
          <w:sz w:val="22"/>
        </w:rPr>
        <w:t xml:space="preserve"> </w:t>
      </w:r>
      <w:r>
        <w:rPr>
          <w:rFonts w:ascii="Times New Roman" w:hAnsi="Times New Roman"/>
          <w:b w:val="false"/>
          <w:i w:val="false"/>
          <w:color w:val="000000"/>
          <w:sz w:val="22"/>
        </w:rPr>
        <w:t>”), such Earned PSUs shall be payable upon the date of Participant’s Termination of Service, subject to</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14</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90" w:after="0"/>
        <w:ind w:left="23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does not assume or continue the Award, such Earned PSUs shall be payable on the consummation of the Change in Control.</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Non-Competition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Participant acknowledges that Participant is in possession of and has access to Confidential Information, as defined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 B</w:t>
      </w:r>
      <w:r>
        <w:rPr>
          <w:rFonts w:ascii="Times New Roman" w:hAnsi="Times New Roman"/>
          <w:b w:val="false"/>
          <w:i w:val="false"/>
          <w:color w:val="000000"/>
          <w:sz w:val="22"/>
        </w:rPr>
        <w:t xml:space="preserve"> </w:t>
      </w:r>
      <w:r>
        <w:rPr>
          <w:rFonts w:ascii="Times New Roman" w:hAnsi="Times New Roman"/>
          <w:b w:val="false"/>
          <w:i w:val="false"/>
          <w:color w:val="000000"/>
          <w:sz w:val="22"/>
        </w:rPr>
        <w:t>, of the Company and its Subsidiaries, including material relating to the Company’s business, products, services, current and planned operations, in addition to being introduced to important actual and potential clients, customers, investors, service providers, vendors, suppliers, business partners, and other relationships of the Company. Participant acknowledges that the business, products, and services of the Company and its Subsidiaries are highly specialized and that it is essential that they be protected. Accordingly, by acceptance of the PSUs, Participant agrees to be bound by the terms and conditions of the Confidentiality and Non-Compete Agreement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Non-Compete Agreement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set forth 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 B</w:t>
      </w:r>
      <w:r>
        <w:rPr>
          <w:rFonts w:ascii="Times New Roman" w:hAnsi="Times New Roman"/>
          <w:b w:val="false"/>
          <w:i w:val="false"/>
          <w:color w:val="000000"/>
          <w:sz w:val="22"/>
        </w:rPr>
        <w:t xml:space="preserve"> </w:t>
      </w:r>
      <w:r>
        <w:rPr>
          <w:rFonts w:ascii="Times New Roman" w:hAnsi="Times New Roman"/>
          <w:b w:val="false"/>
          <w:i w:val="false"/>
          <w:color w:val="000000"/>
          <w:sz w:val="22"/>
        </w:rPr>
        <w:t>, which is incorporated herein by reference.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1"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Rights and Obligations as Stockholder</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Prior to the Settlement Date, the Participant may not vote, sell, exchange, transfer, pledge, hypothecate or otherwise dispose of any of the PSUs. The Participant will receive Dividend Equivalents on Earned PSUs, where applicable (see country annex for exceptions). Dividend Equivalents will be payable in cash only with respect to Earned PSUs and only on the Settlement Date.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After the Settlement Date, the Participant agrees to comply with any and all Applicable Laws, the Company Policies (as defined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20</w:t>
      </w:r>
      <w:r>
        <w:rPr>
          <w:rFonts w:ascii="Times New Roman" w:hAnsi="Times New Roman"/>
          <w:b w:val="false"/>
          <w:i w:val="false"/>
          <w:color w:val="000000"/>
          <w:sz w:val="22"/>
        </w:rPr>
        <w:t xml:space="preserve"> </w:t>
      </w:r>
      <w:r>
        <w:rPr>
          <w:rFonts w:ascii="Times New Roman" w:hAnsi="Times New Roman"/>
          <w:b w:val="false"/>
          <w:i w:val="false"/>
          <w:color w:val="000000"/>
          <w:sz w:val="22"/>
        </w:rPr>
        <w:t>) and all other applicable Company policies regarding trading in the Shares received.</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Limitation on Rights of the Company</w:t>
      </w:r>
      <w:r>
        <w:rPr>
          <w:rFonts w:ascii="Times New Roman" w:hAnsi="Times New Roman"/>
          <w:b w:val="false"/>
          <w:i w:val="false"/>
          <w:color w:val="000000"/>
          <w:sz w:val="22"/>
        </w:rPr>
        <w:t xml:space="preserve"> </w:t>
      </w:r>
      <w:r>
        <w:rPr>
          <w:rFonts w:ascii="Times New Roman" w:hAnsi="Times New Roman"/>
          <w:b w:val="false"/>
          <w:i w:val="false"/>
          <w:color w:val="000000"/>
          <w:sz w:val="22"/>
        </w:rPr>
        <w:t>. The granting of PSUs will not in any way affect the right or power of the Company to make adjustments, reclassifications or changes in its capital or business structure or to merge, consolidate, reincorporate, dissolve, liquidate or sell or transfer all or any part of its business or assets.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Employment</w:t>
      </w:r>
      <w:r>
        <w:rPr>
          <w:rFonts w:ascii="Times New Roman" w:hAnsi="Times New Roman"/>
          <w:b w:val="false"/>
          <w:i w:val="false"/>
          <w:color w:val="000000"/>
          <w:sz w:val="22"/>
        </w:rPr>
        <w:t xml:space="preserve"> </w:t>
      </w:r>
      <w:r>
        <w:rPr>
          <w:rFonts w:ascii="Times New Roman" w:hAnsi="Times New Roman"/>
          <w:b w:val="false"/>
          <w:i w:val="false"/>
          <w:color w:val="000000"/>
          <w:sz w:val="22"/>
        </w:rPr>
        <w:t>. Nothing in this Agreement or in the Plan will be construed as constituting a commitment, guarantee, agreement or understanding of any kind or nature that the Employer will continue to employ, work with or appoint the Participant, or as affecting in any way the right of the Employer to terminate the employment, service or appointment of the Participant at any time.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Government Regulation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Company’s obligation to deliver Shares will be subject to all Applicable Laws, rules and regulations and to such approvals by any governmental agencies or national securities exchanges as may be required.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9.    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 The Employer, in accordance with the terms of the Plan, will comply with all applicable withholding tax laws and will be entitled to take any action necessary to effectuate such compliance. The Company may withhold a portion of the Shares to which the Participant or beneficiary otherwise would be entitled equivalent in value to the taxes required to be withheld, determined based upon the Fair Market Value of the Shares. For purposes of withholding, Fair Market Value shall be equal to the closing price (as reported on the New York Stock Exchange) of the amount of the Shares earned by the Participant pursuant to this award on the Settlement Date, or, if the Settlement Date is not a business day, the next business day immediately following the Settlement Date.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10.    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Notice</w:t>
      </w:r>
      <w:r>
        <w:rPr>
          <w:rFonts w:ascii="Times New Roman" w:hAnsi="Times New Roman"/>
          <w:b w:val="false"/>
          <w:i w:val="false"/>
          <w:color w:val="000000"/>
          <w:sz w:val="22"/>
        </w:rPr>
        <w:t xml:space="preserve"> </w:t>
      </w:r>
      <w:r>
        <w:rPr>
          <w:rFonts w:ascii="Times New Roman" w:hAnsi="Times New Roman"/>
          <w:b w:val="false"/>
          <w:i w:val="false"/>
          <w:color w:val="000000"/>
          <w:sz w:val="22"/>
        </w:rPr>
        <w:t>. Any notice to the Company provided for in this Agreement will be addressed to it in care of its Secretary, TechnipFMC plc, John T. Gremp Campus, 13450 Lockwood Road, Houston, Texas 77044 , and any notice to the Participant (or other person entitled to receive the PSUs) will be addressed to such person at the Participant’s address now on file with the Company, or to such other address as either may designate to the other in writing. All notices will be deemed to be duly given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13</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Administration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Committee administers the Plan and delegates certain administrative authority in accordance with the Equity Plan Committee Grant Policy adopted by the Committee. The Participant’s rights under this Agreement are expressly subject to the terms and conditions of the Plan and the Sub-Plans, if any, a copy of which has been made available to the Participant.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Binding Effect</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Agreement will inure to the benefit of and be binding upon the parties hereto and their respective heirs, executors, administrators, successors and permitted assigns.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Sole Agreement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Agreement constitutes the entire agreement between the parties to it relating to the PSUs and supersedes any and all prior oral and written representations. This Agreement may only be amended by written agreement between the Company and the Participant.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Delivery of Documents</w:t>
      </w:r>
      <w:r>
        <w:rPr>
          <w:rFonts w:ascii="Times New Roman" w:hAnsi="Times New Roman"/>
          <w:b w:val="false"/>
          <w:i w:val="false"/>
          <w:color w:val="000000"/>
          <w:sz w:val="22"/>
        </w:rPr>
        <w:t xml:space="preserve"> </w:t>
      </w:r>
      <w:r>
        <w:rPr>
          <w:rFonts w:ascii="Times New Roman" w:hAnsi="Times New Roman"/>
          <w:b w:val="false"/>
          <w:i w:val="false"/>
          <w:color w:val="000000"/>
          <w:sz w:val="22"/>
        </w:rPr>
        <w:t>. Any document relating to participation in the Plan or any notice required or permitted hereunder shall be given in writing and shall be deemed effectively given (except to the extent that this Agreement provides for effectiveness only upon actual receipt of such notice) upon personal delivery, electronic delivery at the e-mail address, if any, provided for the Participant by the Company, or upon deposit in a government sponsored postal service, by registered or certified mail, or with an internationally recognized overnight courier service, with postage and fees prepaid, addressed to the other party at the address shown below that party’s signature hereto or at such other address as such party may designate in writing from time to time to the other party.</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Description of Electronic Delivery</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Plan documents, which may: the Plan, this Agreement, the Plan’s prospectus, or any reports of the Company provided generally to the Company’s stockholders, may be delivered to the Participant electronically. In addition, the Participant may deliver electronically the Agreement to the Company or to such third party involved in administering the Plan as the Company may designate from time to time. Such means of electronic delivery may include the delivery of a link to a Company intranet or the internet site of a third party involved in administering the Plan, the delivery of the document via e-mail or such other means of electronic delivery specified by the Company. The Participant may revoke his or her consent to the electronic delivery of documents or may change the electronic mail address to which such documents are to be delivered (if Participant has provided an electronic mail address) at any time by notifying the Company of such revoked consent or revised e-mail address by telephone, postal service or electronic mail. Finally, the Participant understands that he or she is not required to consent to electronic delivery of documents described herein. Electronic execution of this Agreement shall have the same binding effect as a written or hard copy signature and accordingly, shall bind the Participant and the Company to all of the terms and conditions set forth in the Plan and this Agreement.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Paper Copies</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acknowledges that he or she may receive from the Company a paper copy of any documents delivered electronically at no cost to the Participant by contacting the Company by telephone or in writing. The Participant further acknowledges that the Participant will be provided with a paper copy of any documents if the attempted electronic delivery of such documents fails. Similarly, the Participant understands that the Participant must provide the Company or any designated third party administrator with a paper copy of any documents if the attempted electronic delivery or execution of such document fails.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409A</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Award is not intended to constitute “nonqualified deferred compensation” within the meaning of Section 409A of the Code (together with any Department of Treasury regulations and other interpretive guidance issued thereunder, including without limitation any such regulations or other guidance that may be issued after the date hereof,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409A</w:t>
      </w:r>
      <w:r>
        <w:rPr>
          <w:rFonts w:ascii="Times New Roman" w:hAnsi="Times New Roman"/>
          <w:b w:val="false"/>
          <w:i w:val="false"/>
          <w:color w:val="000000"/>
          <w:sz w:val="22"/>
        </w:rPr>
        <w:t xml:space="preserve"> </w:t>
      </w:r>
      <w:r>
        <w:rPr>
          <w:rFonts w:ascii="Times New Roman" w:hAnsi="Times New Roman"/>
          <w:b w:val="false"/>
          <w:i w:val="false"/>
          <w:color w:val="000000"/>
          <w:sz w:val="22"/>
        </w:rPr>
        <w:t>”). However, notwithstanding any other provision of the Plan or this Agreement, if at any time the Administrator determines that this Award (or any portion thereof) may be subject to Section 409A, then (a) to the extent necessary to avoid any imposition of taxes under Section 409A on the Participant, and payment of the Award is made upon the Participant’s termination of employment or service, then such payment will only be made if such termination is a “separation from service” within the meaning of Section 409A and if the Participant is a “specified employee” as defined in Section 409A, then such payment will be delayed until the first business day following the six month anniversary of such separation from service and (b) the Administrator shall have the right in its sole discretion (without any obligation to do so or to indemnify the Participant or any other person for failure to do so) to adopt such amendments to the Plan or this Agreement, or adopt other policies and procedures (including amendments, policies and procedures with retroactive effect), or take any other actions, as the Administrator determines are necessary or appropriate for this Award either to be exempt from the application of Section 409A or to comply with the requirements of Section 409A.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Clawback</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Award (including any proceeds, gains or other economic benefit actually or constructively received by Participant upon receipt or exercise of this Award or upon the receipt or resale of any Shares underlying this Award) shall be subject to the provisions of the Company’s</w:t>
      </w:r>
      <w:r>
        <w:rPr>
          <w:rFonts w:ascii="Times New Roman" w:hAnsi="Times New Roman"/>
          <w:b w:val="false"/>
          <w:i w:val="false"/>
          <w:color w:val="000000"/>
          <w:sz w:val="22"/>
        </w:rPr>
        <w:t xml:space="preserve"> </w:t>
      </w:r>
      <w:r>
        <w:rPr>
          <w:rFonts w:ascii="Times New Roman" w:hAnsi="Times New Roman"/>
          <w:b w:val="false"/>
          <w:i/>
          <w:color w:val="000000"/>
          <w:sz w:val="22"/>
        </w:rPr>
        <w:t>Clawback Policy</w:t>
      </w:r>
      <w:r>
        <w:rPr>
          <w:rFonts w:ascii="Times New Roman" w:hAnsi="Times New Roman"/>
          <w:b w:val="false"/>
          <w:i w:val="false"/>
          <w:color w:val="000000"/>
          <w:sz w:val="22"/>
        </w:rPr>
        <w:t xml:space="preserve"> </w:t>
      </w:r>
      <w:r>
        <w:rPr>
          <w:rFonts w:ascii="Times New Roman" w:hAnsi="Times New Roman"/>
          <w:b w:val="false"/>
          <w:i w:val="false"/>
          <w:color w:val="000000"/>
          <w:sz w:val="22"/>
        </w:rPr>
        <w:t>as in effect from time to time, including, without limitation, any modifications thereto as is necessary to comply with the requirements of Applicable Law, including, without limitation, the Dodd-Frank Wall Street Reform and Consumer Protection Act and any rules or regulations promulgated thereunder.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19.    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Governing Law</w:t>
      </w:r>
      <w:r>
        <w:rPr>
          <w:rFonts w:ascii="Times New Roman" w:hAnsi="Times New Roman"/>
          <w:b w:val="false"/>
          <w:i w:val="false"/>
          <w:color w:val="000000"/>
          <w:sz w:val="22"/>
        </w:rPr>
        <w:t xml:space="preserve"> </w:t>
      </w:r>
      <w:r>
        <w:rPr>
          <w:rFonts w:ascii="Times New Roman" w:hAnsi="Times New Roman"/>
          <w:b w:val="false"/>
          <w:i w:val="false"/>
          <w:color w:val="000000"/>
          <w:sz w:val="22"/>
        </w:rPr>
        <w:t>. The interpretation, performance and enforcement of this Agreement will be governed by the laws of the State of Delaware.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20.    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clause cancels and supersedes clause 11.8 of the Plan. Each Participant acknowledges that, in order to perform, including to implement, manage and administer the Plan and the Agreement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Purposes</w:t>
      </w:r>
      <w:r>
        <w:rPr>
          <w:rFonts w:ascii="Times New Roman" w:hAnsi="Times New Roman"/>
          <w:b w:val="false"/>
          <w:i w:val="false"/>
          <w:color w:val="000000"/>
          <w:sz w:val="22"/>
        </w:rPr>
        <w:t xml:space="preserve"> </w:t>
      </w:r>
      <w:r>
        <w:rPr>
          <w:rFonts w:ascii="Times New Roman" w:hAnsi="Times New Roman"/>
          <w:b w:val="false"/>
          <w:i w:val="false"/>
          <w:color w:val="000000"/>
          <w:sz w:val="22"/>
        </w:rPr>
        <w:t>”), it is necessary to collect and process personal information concerning the Participant including: Participant’s name, home address, telephone number, date of birth, social security number (where allowed), or insurance number, or national identification number (where allowed), passport number (where allowed), salary, nationality, job title(s), any shares of stock held in the Company or any of its Subsidiaries, details of all Awards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w:t>
      </w:r>
      <w:r>
        <w:rPr>
          <w:rFonts w:ascii="Times New Roman" w:hAnsi="Times New Roman"/>
          <w:b w:val="false"/>
          <w:i w:val="false"/>
          <w:color w:val="000000"/>
          <w:sz w:val="22"/>
        </w:rPr>
        <w:t xml:space="preserve"> </w:t>
      </w:r>
      <w:r>
        <w:rPr>
          <w:rFonts w:ascii="Times New Roman" w:hAnsi="Times New Roman"/>
          <w:b w:val="false"/>
          <w:i w:val="false"/>
          <w:color w:val="000000"/>
          <w:sz w:val="22"/>
        </w:rPr>
        <w:t>”). Company, having its registered office at One St. Paul’s Churchyard, London, EC4M 8AP, United Kingdom, is the data controller for such processing. As the case may be, Data are collected directly from the Participant or are provided by the Employer.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Data collected for the Purposes are processed on the basis of the performance of the Agreement. In addition, Company uses the Data (i) in order to comply with securities law and financial reporting and other legal requirements, and (ii) on the basis of its legitimate interest in case of a pending and/or threatening dispute and/or (legal) claim, investigation by a relevant supervisory authority, litigation or arbitration, to determine its legal position, in order to obtain (external) advice and/or to establish and/or defend its (legal) position and/or to exercise a (legal) claim.</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Data may be disclosed to Subsidiaries’ (including Employer) or to third-party stock plan administrators (including banks, brokers, custodians, central securities depositories, stock exchanges, etc.), their respective auditors, advisors and consultants and any other parties as may be required or appropriate for the Purposes. Data may also be made available to public authorities where required by law or regulation and may also be disclosed to judicial and arbitration courts and/or committees and external advisors. These entities and authorities may be located in the United States, the European Economic Area, or elsewhere, including in territories where data protection laws may not be as protective as in the Participant’s jurisdiction of residence. Where relevant, the Company and its Subsidiaries will implement appropriate safeguards as required by applicable law to ensure the protection of the Data when disclosing the Data to a third party or transferring data to a third country, such as implementing the standard contractual clauses adopted by the European Commission and the UK Government or relying on an adequacy decision (if available). Participant may request a copy of such safeguards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may request to have access to the Data, to rectify any such Data, to erase the Data, to restrict processing of the Data, to object to the processing of the Data, as well as request Data portability pursuant to Articles 15 to 21 of the GDPR and the UK GDPR, and has the right to file complaints and/or claims with the competent data protection authority. Requests regarding the Data, questions or complaints may be addressed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It is obligatory for the Participant to provide any Data requested for the purposes of entering into the Agreement. If the Participant chooses not to furnish any Data requested or restrict the processing of the Data, Company will not be able to perform its obligations under the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Data will be held and used only as long as is necessary for the Purposes. Only where the Company and/or its Subsidiaries are legally obliged to (e.g. for compliance with legal and financial reporting purposes), or where this is necessary for defending their interests in the context of judicial proceedings, the Company and/or its Subsidiaries will store the Data for longer periods. Participant may request further information on retention period applicable to the Data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may find further country-specific information on the processing of the Data under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of the Agreement, including but not limited to the contact details of the local Data Protection Officer, if any.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If Participant is employed by a Subsidiary established outside of the UK or European Economic Area and to the extent its consent to the processing and/or the transfer of Data is required by applicable law (see country-specific information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of the Agreement), Participant hereby consents to such processing and/or transfer as described in this clause 20 of the Agreement. At any time, Participant may withdraw the consent given herein in writing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 Participants acknowledges, agrees and accepts that in the event he or she chooses to withdraw his or her consent, Company may not be able to perform its obligations and administer the Plan and the Agreement.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Notification and Restrictions on Trading</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Company’s</w:t>
      </w:r>
      <w:r>
        <w:rPr>
          <w:rFonts w:ascii="Times New Roman" w:hAnsi="Times New Roman"/>
          <w:b w:val="false"/>
          <w:i w:val="false"/>
          <w:color w:val="000000"/>
          <w:sz w:val="22"/>
        </w:rPr>
        <w:t xml:space="preserve"> </w:t>
      </w:r>
      <w:r>
        <w:rPr>
          <w:rFonts w:ascii="Times New Roman" w:hAnsi="Times New Roman"/>
          <w:b w:val="false"/>
          <w:i/>
          <w:color w:val="000000"/>
          <w:sz w:val="22"/>
        </w:rPr>
        <w:t>Code of Business Conduct</w:t>
      </w:r>
      <w:r>
        <w:rPr>
          <w:rFonts w:ascii="Times New Roman" w:hAnsi="Times New Roman"/>
          <w:b w:val="false"/>
          <w:i w:val="false"/>
          <w:color w:val="000000"/>
          <w:sz w:val="22"/>
        </w:rPr>
        <w:t xml:space="preserve"> </w:t>
      </w:r>
      <w:r>
        <w:rPr>
          <w:rFonts w:ascii="Times New Roman" w:hAnsi="Times New Roman"/>
          <w:b w:val="false"/>
          <w:i w:val="false"/>
          <w:color w:val="000000"/>
          <w:sz w:val="22"/>
        </w:rPr>
        <w:t>and</w:t>
      </w:r>
      <w:r>
        <w:rPr>
          <w:rFonts w:ascii="Times New Roman" w:hAnsi="Times New Roman"/>
          <w:b w:val="false"/>
          <w:i w:val="false"/>
          <w:color w:val="000000"/>
          <w:sz w:val="22"/>
        </w:rPr>
        <w:t xml:space="preserve"> </w:t>
      </w:r>
      <w:r>
        <w:rPr>
          <w:rFonts w:ascii="Times New Roman" w:hAnsi="Times New Roman"/>
          <w:b w:val="false"/>
          <w:i/>
          <w:color w:val="000000"/>
          <w:sz w:val="22"/>
        </w:rPr>
        <w:t>Insider Trading Policy</w:t>
      </w:r>
      <w:r>
        <w:rPr>
          <w:rFonts w:ascii="Times New Roman" w:hAnsi="Times New Roman"/>
          <w:b w:val="false"/>
          <w:i w:val="false"/>
          <w:color w:val="000000"/>
          <w:sz w:val="22"/>
        </w:rPr>
        <w:t xml:space="preserve"> </w:t>
      </w:r>
      <w:r>
        <w:rPr>
          <w:rFonts w:ascii="Times New Roman" w:hAnsi="Times New Roman"/>
          <w:b w:val="false"/>
          <w:i w:val="false"/>
          <w:color w:val="000000"/>
          <w:sz w:val="22"/>
        </w:rPr>
        <w:t>(the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Company Policies</w:t>
      </w:r>
      <w:r>
        <w:rPr>
          <w:rFonts w:ascii="Times New Roman" w:hAnsi="Times New Roman"/>
          <w:b w:val="false"/>
          <w:i w:val="false"/>
          <w:color w:val="000000"/>
          <w:sz w:val="22"/>
        </w:rPr>
        <w:t xml:space="preserve"> </w:t>
      </w:r>
      <w:r>
        <w:rPr>
          <w:rFonts w:ascii="Times New Roman" w:hAnsi="Times New Roman"/>
          <w:b w:val="false"/>
          <w:i w:val="false"/>
          <w:color w:val="000000"/>
          <w:sz w:val="22"/>
        </w:rPr>
        <w:t>”) and the insider trading and anti-market abuse rules of the U.S. Securities Exchange Act, the Market Abuse Regulation ((EU) No 596/2014 (</w:t>
      </w:r>
      <w:r>
        <w:rPr>
          <w:rFonts w:ascii="Times New Roman" w:hAnsi="Times New Roman"/>
          <w:b w:val="false"/>
          <w:i w:val="false"/>
          <w:color w:val="000000"/>
          <w:sz w:val="22"/>
        </w:rPr>
        <w:t xml:space="preserve"> </w:t>
      </w:r>
      <w:r>
        <w:rPr>
          <w:rFonts w:ascii="Times New Roman" w:hAnsi="Times New Roman"/>
          <w:b/>
          <w:i w:val="false"/>
          <w:color w:val="000000"/>
          <w:sz w:val="22"/>
        </w:rPr>
        <w:t>MAR</w:t>
      </w:r>
      <w:r>
        <w:rPr>
          <w:rFonts w:ascii="Times New Roman" w:hAnsi="Times New Roman"/>
          <w:b w:val="false"/>
          <w:i w:val="false"/>
          <w:color w:val="000000"/>
          <w:sz w:val="22"/>
        </w:rPr>
        <w:t xml:space="preserve"> </w:t>
      </w:r>
      <w:r>
        <w:rPr>
          <w:rFonts w:ascii="Times New Roman" w:hAnsi="Times New Roman"/>
          <w:b w:val="false"/>
          <w:i w:val="false"/>
          <w:color w:val="000000"/>
          <w:sz w:val="22"/>
        </w:rPr>
        <w:t>) and the UK Market Abuse Exit Regulations 2019 (collectively the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Insider Trading Rules</w:t>
      </w:r>
      <w:r>
        <w:rPr>
          <w:rFonts w:ascii="Times New Roman" w:hAnsi="Times New Roman"/>
          <w:b w:val="false"/>
          <w:i w:val="false"/>
          <w:color w:val="000000"/>
          <w:sz w:val="22"/>
        </w:rPr>
        <w:t xml:space="preserve"> </w:t>
      </w:r>
      <w:r>
        <w:rPr>
          <w:rFonts w:ascii="Times New Roman" w:hAnsi="Times New Roman"/>
          <w:b w:val="false"/>
          <w:i w:val="false"/>
          <w:color w:val="000000"/>
          <w:sz w:val="22"/>
        </w:rPr>
        <w:t>”), may impact the ability to sell Shares acquired under this Agreement and the Plan while the Participant has material non- public inside information regarding the Company. In addition, the Insider Trading Rules prohibit the Participant from recommending to other persons to engage in insider trading or induce other persons to engage in insider trading, unlawfully disclose material non-public inside information and/or engage in or attempt to engage in market manipulation while in possession of material non-public inside information. By accepting this Agreement, the PSUs granted hereunder and participating in the Plan, Participant acknowledges having read and understood this Securities Law Notification and further acknowledges that it is Participant’s responsibility to comply with the Company Policies and the Insider Trading Rules.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Funding</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PSUs represent an unfunded promise to pay and deliver Shares in the future. The Company may settle the PSUs through newly issued Shares, treasury Shares or Shares held in an employee benefit trust (EBT) established for the administrative convenience of the Company for the purpose of issuing Shares in settlement on behalf of the Company of Awards under the Plan, in its sole discretion and not for the purposes of funding the Plan. The Participant has no right to any Shares held in any EBT, or to have the PSUs settled on behalf of the Company in any Shares held by an EBT.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90" w:after="0"/>
        <w:ind w:left="96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Unless otherwise provided 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Country Schedule: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91"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Detrimental Activity</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Participant’s willful and continued failure to substantially perform the Participant’s employment duties in any material respect (other than any such failure resulting from Disability), after a written demand for substantial performance is delivered to the Participant that specifically identifies the manner in which the Company believes the Participant has failed to perform the Participant’s duties, and after the Participant has failed to resume substantial performance of the Participant’s duties on a continuous basis within thirty (30) calendar days of receiving such demand;</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the Participant’s willfully engaging in other conduct which is demonstrably and materially injurious to the Company or an affiliate;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the Participant’s having been convicted of, or pleading guilty or nolo contendere to, a felony under federal or state law; or</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80" w:after="0"/>
        <w:ind w:left="312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(iv)    the Participant’s breach of any provision of the Confidentiality and Non-</w:t>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Compete Agreement.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Participant’s inability to engage in any substantial gainful activity by reason of any medically determinable physical or mental impairment that can be expected to result in death or that can be expected to last for a continuous period of not less than twelve (12) months.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without the Participant’s express written consent, the occurrence of any one or more of the following during the Protection Period:</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right w:space="4"/>
        </w:pBdr>
        <w:spacing w:before="0" w:after="0"/>
        <w:ind w:left="95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assignment of the Participant to duties materially inconsistent with the Participant’s authorities, duties, responsibilities, and status (including, without limitation, offices, titles and reporting requirements) as an employee of the Company (including, without limitation, any material adverse change in duties or status as a result of the stock of the Company ceasing to be publicly traded or of the Company becoming a subsidiary of another entity, or any material adverse change in the Participant’s reporting relationship, such as the chairman or chief executive officer ceasing to report to the Board of Directors of a publicly traded company), or a reduction or alteration in the nature or status of the Participant’s authorities, duties, or responsibilities from the greatest of those in effect (x) on the Grant Date, (y) during the fiscal year immediately preceding the year of the Change in Control, and (z) on the date immediately preceding the Change in Control;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right w:space="4"/>
        </w:pBdr>
        <w:spacing w:before="0" w:after="0"/>
        <w:ind w:left="95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the Company’s requiring the Participant to be based at a location which is at least one hundred (100) miles further from the Participant’s then current assigned work location immediately prior to the Change in Control, except for required travel on the Company’s business to an extent substantially consistent with the Participant’s business obligations as of the Grant Date or as the same may be changed from time to time prior to a Change in Control;</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right w:space="4"/>
        </w:pBdr>
        <w:spacing w:before="1" w:after="0"/>
        <w:ind w:left="95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a material reduction by the Company in the Participant’s then current salary of record paid as annual salary (excluding amounts received under incentive or other bonus plans), as in effect on the Grant Date or as the same may be increased during the Protection Period;</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right w:space="4"/>
        </w:pBdr>
        <w:spacing w:before="0" w:after="0"/>
        <w:ind w:left="95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(iv)    a material reduction in the Participant’s level of participation in any of the Company’s short- and/or long-term incentive compensation plans, or employee benefit or retirement plans, policies, practices, or arrangements in which the Participant participates from the greatest of the levels in place (x) on the Grant Date, (y) during the fiscal year immediately preceding the year of the Change in Control and (z) on the date immediately preceding the Change in Control; or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0" w:after="0"/>
        <w:ind w:left="95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(v)    any termination of Participant’s employment by the Company that is not effected pursuant to a written notice of termination which sets forth in reasonable detail the facts and circumstances claimed to provide a basis for termination of the Participant’s employment.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existence of Good Reason will not be affected by the Participant’s temporary incapacity due to physical or mental illness not constituting a Disability. The Participant’s continued employment will not constitute a waiver of the Participant’s rights with respect to any circumstance constituting Good Reason; however, “Good Reason” for Participant’s separation from employment will exist only if: the Participant provides written notice to the Company within ninety (90) days of the occurrence of any of the above listed events; the Company fails to cure the event within thirty (30) days following the Company’s receipt of Participant’s written notice; and the Participant separates from employment with the Company effective not later than twenty four (24) months after the original occurrence of the “Good Reason” event. For sake of clarity, the event giving rise to a Good Reason termination must occur during the Protection Period, but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Participant’s actual termination of employment for Good Reason may occur after the end of the Protection Period, and such termination will be treated as if it occurred during the Protection Period for purposes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3</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termination of the Participant’s employment on or after the date that the Participant reaches the age of 62.</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Executed as of the Grant Date.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i w:val="false"/>
          <w:color w:val="000000"/>
          <w:sz w:val="22"/>
        </w:rPr>
        <w:t>TechnipFMC plc</w:t>
      </w:r>
      <w:r>
        <w:rPr>
          <w:rFonts w:ascii="Times New Roman" w:hAnsi="Times New Roman"/>
          <w:b w:val="false"/>
          <w:i w:val="false"/>
          <w:color w:val="000000"/>
          <w:sz w:val="22"/>
        </w:rPr>
        <w:t xml:space="preserve"> </w:t>
      </w:r>
    </w:p>
    <w:p>
      <w:pPr>
        <w:pBdr>
          <w:left w:space="7"/>
        </w:pBdr>
        <w:spacing w:before="0" w:after="0"/>
        <w:ind w:left="303"/>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5"/>
        <w:gridCol w:w="634"/>
        <w:gridCol w:w="66"/>
        <w:gridCol w:w="66"/>
        <w:gridCol w:w="6199"/>
        <w:gridCol w:w="66"/>
        <w:gridCol w:w="66"/>
        <w:gridCol w:w="309"/>
        <w:gridCol w:w="66"/>
        <w:gridCol w:w="66"/>
        <w:gridCol w:w="5231"/>
        <w:gridCol w:w="66"/>
      </w:tblGrid>
      <w:tr>
        <w:trPr>
          <w:trHeight w:val="30" w:hRule="atLeast"/>
        </w:trPr>
        <w:tc>
          <w:tcPr>
            <w:tcW w:w="65" w:type="dxa"/>
            <w:tcBorders/>
            <w:tcMar>
              <w:top w:w="15" w:type="dxa"/>
              <w:left w:w="15" w:type="dxa"/>
              <w:bottom w:w="15" w:type="dxa"/>
              <w:right w:w="15" w:type="dxa"/>
            </w:tcMar>
            <w:vAlign w:val="center"/>
          </w:tcPr>
          <w:p/>
        </w:tc>
        <w:tc>
          <w:tcPr>
            <w:tcW w:w="634"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199"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309"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5231"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r>
      <w:tr>
        <w:trPr>
          <w:trHeight w:val="390" w:hRule="atLeast"/>
        </w:trPr>
        <w:tc>
          <w:tcPr>
            <w:tcW w:w="0" w:type="auto"/>
            <w:gridSpan w:val="3"/>
            <w:tcBorders/>
            <w:tcMar>
              <w:top w:w="30" w:type="dxa"/>
              <w:left w:w="53" w:type="dxa"/>
              <w:bottom w:w="30" w:type="dxa"/>
              <w:right w:w="15" w:type="dxa"/>
            </w:tcMar>
            <w:vAlign w:val="bottom"/>
          </w:tcPr>
          <w:p>
            <w:pPr>
              <w:spacing w:before="0" w:after="0"/>
              <w:ind w:left="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By:</w:t>
            </w:r>
            <w:r>
              <w:rPr>
                <w:rFonts w:ascii="Times New Roman" w:hAnsi="Times New Roman"/>
                <w:b w:val="false"/>
                <w:i w:val="false"/>
                <w:color w:val="000000"/>
                <w:sz w:val="22"/>
              </w:rPr>
              <w:t xml:space="preserve"> </w:t>
            </w:r>
          </w:p>
        </w:tc>
        <w:tc>
          <w:tcPr>
            <w:tcW w:w="0" w:type="auto"/>
            <w:gridSpan w:val="3"/>
            <w:tcBorders/>
            <w:tcMar>
              <w:top w:w="30" w:type="dxa"/>
              <w:left w:w="15" w:type="dxa"/>
              <w:bottom w:w="30" w:type="dxa"/>
              <w:right w:w="15" w:type="dxa"/>
            </w:tcMar>
            <w:vAlign w:val="bottom"/>
          </w:tcPr>
          <w:p>
            <w:pPr>
              <w:pBdr>
                <w:left w:space="5"/>
              </w:pBdr>
              <w:spacing w:before="0" w:after="0"/>
              <w:ind w:left="44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 Nisha Rai    </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15" w:type="dxa"/>
              <w:left w:w="123" w:type="dxa"/>
              <w:bottom w:w="15" w:type="dxa"/>
              <w:right w:w="15" w:type="dxa"/>
            </w:tcMar>
            <w:vAlign w:val="center"/>
          </w:tcPr>
          <w:p/>
        </w:tc>
      </w:tr>
      <w:tr>
        <w:trPr>
          <w:trHeight w:val="345" w:hRule="atLeast"/>
        </w:trPr>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top"/>
          </w:tcPr>
          <w:p>
            <w:pPr>
              <w:pBdr>
                <w:left w:space="7"/>
              </w:pBdr>
              <w:spacing w:before="3" w:after="0"/>
              <w:ind w:left="50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Executive Vice President, People &amp; Culture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top"/>
          </w:tcPr>
          <w:p>
            <w:pPr>
              <w:pBdr>
                <w:left w:space="9"/>
              </w:pBdr>
              <w:spacing w:before="4" w:after="0"/>
              <w:ind w:left="575"/>
              <w:jc w:val="left"/>
            </w:pPr>
            <w:r>
              <w:rPr>
                <w:rFonts w:ascii="Times New Roman" w:hAnsi="Times New Roman"/>
                <w:b w:val="false"/>
                <w:i w:val="false"/>
                <w:color w:val="000000"/>
                <w:sz w:val="22"/>
              </w:rPr>
              <w:t xml:space="preserve"> </w:t>
            </w:r>
            <w:r>
              <w:rPr>
                <w:rFonts w:ascii="Times New Roman" w:hAnsi="Times New Roman"/>
                <w:b/>
                <w:i w:val="false"/>
                <w:color w:val="000000"/>
                <w:sz w:val="24"/>
              </w:rPr>
              <w:t>#ParticipantName#</w:t>
            </w:r>
            <w:r>
              <w:rPr>
                <w:rFonts w:ascii="Times New Roman" w:hAnsi="Times New Roman"/>
                <w:b w:val="false"/>
                <w:i w:val="false"/>
                <w:color w:val="000000"/>
                <w:sz w:val="22"/>
              </w:rPr>
              <w:t xml:space="preserve"> </w:t>
            </w:r>
          </w:p>
        </w:tc>
      </w:tr>
      <w:tr>
        <w:trPr>
          <w:trHeight w:val="99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pPr>
              <w:spacing w:before="0" w:after="0"/>
              <w:ind w:left="323"/>
              <w:jc w:val="left"/>
            </w:pPr>
            <w:r>
              <w:rPr>
                <w:rFonts w:ascii="Times New Roman" w:hAnsi="Times New Roman"/>
                <w:b w:val="false"/>
                <w:i w:val="false"/>
                <w:color w:val="000000"/>
                <w:sz w:val="22"/>
              </w:rPr>
              <w:t xml:space="preserve"> </w:t>
            </w:r>
            <w:r>
              <w:drawing>
                <wp:inline distT="0" distB="0" distL="0" distR="0">
                  <wp:extent cx="2133600" cy="762000"/>
                  <wp:effectExtent l="0" t="0" r="0" b="0"/>
                  <wp:docPr id="0" name="" descr="image_3b.jpg"/>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33600" cy="762000"/>
                          </a:xfrm>
                          <a:prstGeom prst="rect">
                            <a:avLst/>
                          </a:prstGeom>
                        </pic:spPr>
                      </pic:pic>
                    </a:graphicData>
                  </a:graphic>
                </wp:inline>
              </w:drawing>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center"/>
          </w:tcPr>
          <w:p>
            <w:pPr>
              <w:pBdr>
                <w:left w:space="7"/>
              </w:pBdr>
              <w:spacing w:before="0" w:after="0"/>
              <w:ind w:left="50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Signed Electronically Via Online Process</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pBdr>
          <w:left w:space="4"/>
        </w:pBdr>
        <w:spacing w:before="0" w:after="0"/>
        <w:ind w:left="239"/>
        <w:jc w:val="left"/>
      </w:pPr>
      <w:r>
        <w:rPr>
          <w:rFonts w:ascii="Times New Roman" w:hAnsi="Times New Roman"/>
          <w:b w:val="false"/>
          <w:i w:val="false"/>
          <w:color w:val="000000"/>
          <w:sz w:val="22"/>
        </w:rPr>
        <w:t xml:space="preserve"> </w:t>
      </w:r>
      <w:r>
        <w:rPr>
          <w:rFonts w:ascii="Times New Roman" w:hAnsi="Times New Roman"/>
          <w:b/>
          <w:i w:val="false"/>
          <w:color w:val="000000"/>
          <w:sz w:val="22"/>
        </w:rPr>
        <w:t>This document constitutes part of a prospectus covering securities that have been registered under the Securities Act of 1933.</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8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EXHIBIT 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Performance Period:</w:t>
      </w:r>
      <w:r>
        <w:rPr>
          <w:rFonts w:ascii="Times New Roman" w:hAnsi="Times New Roman"/>
          <w:b w:val="false"/>
          <w:i w:val="false"/>
          <w:color w:val="000000"/>
          <w:sz w:val="22"/>
        </w:rPr>
        <w:t xml:space="preserve"> </w:t>
      </w:r>
      <w:r>
        <w:rPr>
          <w:rFonts w:ascii="Times New Roman" w:hAnsi="Times New Roman"/>
          <w:b w:val="false"/>
          <w:i w:val="false"/>
          <w:color w:val="000000"/>
          <w:sz w:val="22"/>
        </w:rPr>
        <w:t>January 1, 2022 to December 31, 2024</w:t>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Performance Goals and Earned PSUs</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6"/>
        </w:pBdr>
        <w:spacing w:before="0" w:after="0"/>
        <w:ind w:left="23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2022-2024 PSU award will be measured by both internal metric ROIC and external metric relative TSR.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pBdr>
        <w:spacing w:before="0" w:after="0"/>
        <w:ind w:left="346"/>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761"/>
        <w:gridCol w:w="1418"/>
        <w:gridCol w:w="762"/>
        <w:gridCol w:w="713"/>
        <w:gridCol w:w="1423"/>
        <w:gridCol w:w="714"/>
        <w:gridCol w:w="719"/>
        <w:gridCol w:w="1083"/>
        <w:gridCol w:w="720"/>
        <w:gridCol w:w="737"/>
        <w:gridCol w:w="1135"/>
        <w:gridCol w:w="738"/>
        <w:gridCol w:w="612"/>
        <w:gridCol w:w="969"/>
        <w:gridCol w:w="613"/>
      </w:tblGrid>
      <w:tr>
        <w:trPr>
          <w:trHeight w:val="30" w:hRule="atLeast"/>
        </w:trPr>
        <w:tc>
          <w:tcPr>
            <w:tcW w:w="761" w:type="dxa"/>
            <w:tcBorders/>
            <w:tcMar>
              <w:top w:w="15" w:type="dxa"/>
              <w:left w:w="15" w:type="dxa"/>
              <w:bottom w:w="15" w:type="dxa"/>
              <w:right w:w="15" w:type="dxa"/>
            </w:tcMar>
            <w:vAlign w:val="center"/>
          </w:tcPr>
          <w:p/>
        </w:tc>
        <w:tc>
          <w:tcPr>
            <w:tcW w:w="1418" w:type="dxa"/>
            <w:tcBorders/>
            <w:tcMar>
              <w:top w:w="15" w:type="dxa"/>
              <w:left w:w="15" w:type="dxa"/>
              <w:bottom w:w="15" w:type="dxa"/>
              <w:right w:w="15" w:type="dxa"/>
            </w:tcMar>
            <w:vAlign w:val="center"/>
          </w:tcPr>
          <w:p/>
        </w:tc>
        <w:tc>
          <w:tcPr>
            <w:tcW w:w="762" w:type="dxa"/>
            <w:tcBorders/>
            <w:tcMar>
              <w:top w:w="15" w:type="dxa"/>
              <w:left w:w="15" w:type="dxa"/>
              <w:bottom w:w="15" w:type="dxa"/>
              <w:right w:w="15" w:type="dxa"/>
            </w:tcMar>
            <w:vAlign w:val="center"/>
          </w:tcPr>
          <w:p/>
        </w:tc>
        <w:tc>
          <w:tcPr>
            <w:tcW w:w="713" w:type="dxa"/>
            <w:tcBorders/>
            <w:tcMar>
              <w:top w:w="15" w:type="dxa"/>
              <w:left w:w="15" w:type="dxa"/>
              <w:bottom w:w="15" w:type="dxa"/>
              <w:right w:w="15" w:type="dxa"/>
            </w:tcMar>
            <w:vAlign w:val="center"/>
          </w:tcPr>
          <w:p/>
        </w:tc>
        <w:tc>
          <w:tcPr>
            <w:tcW w:w="1423" w:type="dxa"/>
            <w:tcBorders/>
            <w:tcMar>
              <w:top w:w="15" w:type="dxa"/>
              <w:left w:w="15" w:type="dxa"/>
              <w:bottom w:w="15" w:type="dxa"/>
              <w:right w:w="15" w:type="dxa"/>
            </w:tcMar>
            <w:vAlign w:val="center"/>
          </w:tcPr>
          <w:p/>
        </w:tc>
        <w:tc>
          <w:tcPr>
            <w:tcW w:w="714" w:type="dxa"/>
            <w:tcBorders/>
            <w:tcMar>
              <w:top w:w="15" w:type="dxa"/>
              <w:left w:w="15" w:type="dxa"/>
              <w:bottom w:w="15" w:type="dxa"/>
              <w:right w:w="15" w:type="dxa"/>
            </w:tcMar>
            <w:vAlign w:val="center"/>
          </w:tcPr>
          <w:p/>
        </w:tc>
        <w:tc>
          <w:tcPr>
            <w:tcW w:w="719" w:type="dxa"/>
            <w:tcBorders/>
            <w:tcMar>
              <w:top w:w="15" w:type="dxa"/>
              <w:left w:w="15" w:type="dxa"/>
              <w:bottom w:w="15" w:type="dxa"/>
              <w:right w:w="15" w:type="dxa"/>
            </w:tcMar>
            <w:vAlign w:val="center"/>
          </w:tcPr>
          <w:p/>
        </w:tc>
        <w:tc>
          <w:tcPr>
            <w:tcW w:w="1083" w:type="dxa"/>
            <w:tcBorders/>
            <w:tcMar>
              <w:top w:w="15" w:type="dxa"/>
              <w:left w:w="15" w:type="dxa"/>
              <w:bottom w:w="15" w:type="dxa"/>
              <w:right w:w="15" w:type="dxa"/>
            </w:tcMar>
            <w:vAlign w:val="center"/>
          </w:tcPr>
          <w:p/>
        </w:tc>
        <w:tc>
          <w:tcPr>
            <w:tcW w:w="720" w:type="dxa"/>
            <w:tcBorders/>
            <w:tcMar>
              <w:top w:w="15" w:type="dxa"/>
              <w:left w:w="15" w:type="dxa"/>
              <w:bottom w:w="15" w:type="dxa"/>
              <w:right w:w="15" w:type="dxa"/>
            </w:tcMar>
            <w:vAlign w:val="center"/>
          </w:tcPr>
          <w:p/>
        </w:tc>
        <w:tc>
          <w:tcPr>
            <w:tcW w:w="737" w:type="dxa"/>
            <w:tcBorders/>
            <w:tcMar>
              <w:top w:w="15" w:type="dxa"/>
              <w:left w:w="15" w:type="dxa"/>
              <w:bottom w:w="15" w:type="dxa"/>
              <w:right w:w="15" w:type="dxa"/>
            </w:tcMar>
            <w:vAlign w:val="center"/>
          </w:tcPr>
          <w:p/>
        </w:tc>
        <w:tc>
          <w:tcPr>
            <w:tcW w:w="1135" w:type="dxa"/>
            <w:tcBorders/>
            <w:tcMar>
              <w:top w:w="15" w:type="dxa"/>
              <w:left w:w="15" w:type="dxa"/>
              <w:bottom w:w="15" w:type="dxa"/>
              <w:right w:w="15" w:type="dxa"/>
            </w:tcMar>
            <w:vAlign w:val="center"/>
          </w:tcPr>
          <w:p/>
        </w:tc>
        <w:tc>
          <w:tcPr>
            <w:tcW w:w="738" w:type="dxa"/>
            <w:tcBorders/>
            <w:tcMar>
              <w:top w:w="15" w:type="dxa"/>
              <w:left w:w="15" w:type="dxa"/>
              <w:bottom w:w="15" w:type="dxa"/>
              <w:right w:w="15" w:type="dxa"/>
            </w:tcMar>
            <w:vAlign w:val="center"/>
          </w:tcPr>
          <w:p/>
        </w:tc>
        <w:tc>
          <w:tcPr>
            <w:tcW w:w="612" w:type="dxa"/>
            <w:tcBorders/>
            <w:tcMar>
              <w:top w:w="15" w:type="dxa"/>
              <w:left w:w="15" w:type="dxa"/>
              <w:bottom w:w="15" w:type="dxa"/>
              <w:right w:w="15" w:type="dxa"/>
            </w:tcMar>
            <w:vAlign w:val="center"/>
          </w:tcPr>
          <w:p/>
        </w:tc>
        <w:tc>
          <w:tcPr>
            <w:tcW w:w="969" w:type="dxa"/>
            <w:tcBorders/>
            <w:tcMar>
              <w:top w:w="15" w:type="dxa"/>
              <w:left w:w="15" w:type="dxa"/>
              <w:bottom w:w="15" w:type="dxa"/>
              <w:right w:w="15" w:type="dxa"/>
            </w:tcMar>
            <w:vAlign w:val="center"/>
          </w:tcPr>
          <w:p/>
        </w:tc>
        <w:tc>
          <w:tcPr>
            <w:tcW w:w="613" w:type="dxa"/>
            <w:tcBorders/>
            <w:tcMar>
              <w:top w:w="15" w:type="dxa"/>
              <w:left w:w="15" w:type="dxa"/>
              <w:bottom w:w="15" w:type="dxa"/>
              <w:right w:w="15" w:type="dxa"/>
            </w:tcMar>
            <w:vAlign w:val="center"/>
          </w:tcPr>
          <w:p/>
        </w:tc>
      </w:tr>
      <w:tr>
        <w:trPr>
          <w:trHeight w:val="600" w:hRule="atLeast"/>
        </w:trPr>
        <w:tc>
          <w:tcPr>
            <w:tcW w:w="0" w:type="auto"/>
            <w:gridSpan w:val="3"/>
            <w:tcBorders>
              <w:top w:val="single" w:color="000000" w:sz="5"/>
              <w:left w:val="single" w:color="000000" w:sz="5"/>
            </w:tcBorders>
            <w:shd w:fill="d9d9d9"/>
            <w:tcMar>
              <w:top w:w="30" w:type="dxa"/>
              <w:left w:w="253"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Times New Roman" w:hAnsi="Times New Roman"/>
                <w:b/>
                <w:i w:val="false"/>
                <w:color w:val="000000"/>
                <w:sz w:val="22"/>
              </w:rPr>
              <w:t>Goal/Weightings</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tcBorders>
            <w:shd w:fill="d9d9d9"/>
            <w:tcMar>
              <w:top w:w="30" w:type="dxa"/>
              <w:left w:w="15" w:type="dxa"/>
              <w:bottom w:w="30" w:type="dxa"/>
              <w:right w:w="15" w:type="dxa"/>
            </w:tcMar>
            <w:vAlign w:val="top"/>
          </w:tcPr>
          <w:p>
            <w:pPr>
              <w:pBdr>
                <w:left w:space="6"/>
              </w:pBdr>
              <w:spacing w:before="0" w:after="0"/>
              <w:ind w:left="516"/>
              <w:jc w:val="left"/>
            </w:pPr>
            <w:r>
              <w:rPr>
                <w:rFonts w:ascii="Times New Roman" w:hAnsi="Times New Roman"/>
                <w:b w:val="false"/>
                <w:i w:val="false"/>
                <w:color w:val="000000"/>
                <w:sz w:val="22"/>
              </w:rPr>
              <w:t xml:space="preserve"> </w:t>
            </w:r>
            <w:r>
              <w:rPr>
                <w:rFonts w:ascii="Times New Roman" w:hAnsi="Times New Roman"/>
                <w:b/>
                <w:i w:val="false"/>
                <w:color w:val="000000"/>
                <w:sz w:val="22"/>
              </w:rPr>
              <w:t>Performance Measure</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tcBorders>
            <w:shd w:fill="d9d9d9"/>
            <w:tcMar>
              <w:top w:w="30" w:type="dxa"/>
              <w:left w:w="15" w:type="dxa"/>
              <w:bottom w:w="30" w:type="dxa"/>
              <w:right w:w="15" w:type="dxa"/>
            </w:tcMar>
            <w:vAlign w:val="top"/>
          </w:tcPr>
          <w:p>
            <w:pPr>
              <w:pBdr>
                <w:left w:space="9"/>
                <w:right w:space="9"/>
              </w:pBdr>
              <w:spacing w:before="0" w:after="0"/>
              <w:ind w:left="618"/>
              <w:jc w:val="center"/>
            </w:pPr>
            <w:r>
              <w:rPr>
                <w:rFonts w:ascii="Times New Roman" w:hAnsi="Times New Roman"/>
                <w:b w:val="false"/>
                <w:i w:val="false"/>
                <w:color w:val="000000"/>
                <w:sz w:val="22"/>
              </w:rPr>
              <w:t xml:space="preserve"> </w:t>
            </w:r>
            <w:r>
              <w:rPr>
                <w:rFonts w:ascii="Times New Roman" w:hAnsi="Times New Roman"/>
                <w:b/>
                <w:i w:val="false"/>
                <w:color w:val="000000"/>
                <w:sz w:val="22"/>
              </w:rPr>
              <w:t>Threshold</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tcBorders>
            <w:shd w:fill="d9d9d9"/>
            <w:tcMar>
              <w:top w:w="30" w:type="dxa"/>
              <w:left w:w="15" w:type="dxa"/>
              <w:bottom w:w="30" w:type="dxa"/>
              <w:right w:w="15" w:type="dxa"/>
            </w:tcMar>
            <w:vAlign w:val="top"/>
          </w:tcPr>
          <w:p>
            <w:pPr>
              <w:pBdr>
                <w:left w:space="18"/>
                <w:right w:space="18"/>
              </w:pBdr>
              <w:spacing w:before="0" w:after="0"/>
              <w:ind w:left="834"/>
              <w:jc w:val="center"/>
            </w:pPr>
            <w:r>
              <w:rPr>
                <w:rFonts w:ascii="Times New Roman" w:hAnsi="Times New Roman"/>
                <w:b w:val="false"/>
                <w:i w:val="false"/>
                <w:color w:val="000000"/>
                <w:sz w:val="22"/>
              </w:rPr>
              <w:t xml:space="preserve"> </w:t>
            </w:r>
            <w:r>
              <w:rPr>
                <w:rFonts w:ascii="Times New Roman" w:hAnsi="Times New Roman"/>
                <w:b/>
                <w:i w:val="false"/>
                <w:color w:val="000000"/>
                <w:sz w:val="22"/>
              </w:rPr>
              <w:t>Target</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right w:val="single" w:color="000000" w:sz="5"/>
            </w:tcBorders>
            <w:shd w:fill="d9d9d9"/>
            <w:tcMar>
              <w:top w:w="30" w:type="dxa"/>
              <w:left w:w="15" w:type="dxa"/>
              <w:bottom w:w="30" w:type="dxa"/>
              <w:right w:w="15" w:type="dxa"/>
            </w:tcMar>
            <w:vAlign w:val="top"/>
          </w:tcPr>
          <w:p>
            <w:pPr>
              <w:pBdr>
                <w:left w:space="6"/>
                <w:right w:space="6"/>
              </w:pBdr>
              <w:spacing w:before="0" w:after="0"/>
              <w:ind w:left="52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Maximum</w:t>
            </w:r>
            <w:r>
              <w:rPr>
                <w:rFonts w:ascii="Times New Roman" w:hAnsi="Times New Roman"/>
                <w:b w:val="false"/>
                <w:i w:val="false"/>
                <w:color w:val="000000"/>
                <w:sz w:val="22"/>
              </w:rPr>
              <w:t xml:space="preserve"> </w:t>
            </w:r>
          </w:p>
        </w:tc>
      </w:tr>
      <w:tr>
        <w:trPr>
          <w:trHeight w:val="870" w:hRule="atLeast"/>
        </w:trPr>
        <w:tc>
          <w:tcPr>
            <w:tcW w:w="0" w:type="auto"/>
            <w:gridSpan w:val="3"/>
            <w:tcBorders>
              <w:top w:val="single" w:color="000000" w:sz="5"/>
              <w:left w:val="single" w:color="000000" w:sz="5"/>
            </w:tcBorders>
            <w:tcMar>
              <w:top w:w="30" w:type="dxa"/>
              <w:left w:w="15" w:type="dxa"/>
              <w:bottom w:w="30" w:type="dxa"/>
              <w:right w:w="15" w:type="dxa"/>
            </w:tcMar>
            <w:vAlign w:val="top"/>
          </w:tcPr>
          <w:p>
            <w:pPr>
              <w:pBdr>
                <w:left w:space="4"/>
                <w:right w:space="5"/>
              </w:pBdr>
              <w:spacing w:before="0" w:after="0"/>
              <w:ind w:left="475"/>
              <w:jc w:val="left"/>
            </w:pPr>
            <w:r>
              <w:rPr>
                <w:rFonts w:ascii="Times New Roman" w:hAnsi="Times New Roman"/>
                <w:b w:val="false"/>
                <w:i w:val="false"/>
                <w:color w:val="000000"/>
                <w:sz w:val="22"/>
              </w:rPr>
              <w:t xml:space="preserve"> </w:t>
            </w:r>
            <w:r>
              <w:rPr>
                <w:rFonts w:ascii="Times New Roman" w:hAnsi="Times New Roman"/>
                <w:b/>
                <w:i/>
                <w:color w:val="000000"/>
                <w:sz w:val="22"/>
              </w:rPr>
              <w:t>Return on Invested Capital</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ROIC</w:t>
            </w:r>
            <w:r>
              <w:rPr>
                <w:rFonts w:ascii="Times New Roman" w:hAnsi="Times New Roman"/>
                <w:b w:val="false"/>
                <w:i w:val="false"/>
                <w:color w:val="000000"/>
                <w:sz w:val="22"/>
              </w:rPr>
              <w:t xml:space="preserve"> </w:t>
            </w:r>
            <w:r>
              <w:rPr>
                <w:rFonts w:ascii="Times New Roman" w:hAnsi="Times New Roman"/>
                <w:b w:val="false"/>
                <w:i w:val="false"/>
                <w:color w:val="000000"/>
                <w:sz w:val="22"/>
              </w:rPr>
              <w:t>”)(50%)</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tcBorders>
            <w:tcMar>
              <w:top w:w="30" w:type="dxa"/>
              <w:left w:w="15" w:type="dxa"/>
              <w:bottom w:w="30" w:type="dxa"/>
              <w:right w:w="15" w:type="dxa"/>
            </w:tcMar>
            <w:vAlign w:val="top"/>
          </w:tcPr>
          <w:p>
            <w:pPr>
              <w:pBdr>
                <w:left w:space="4"/>
              </w:pBdr>
              <w:spacing w:before="0" w:after="0"/>
              <w:ind w:left="47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Achievement of stated targets</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tcBorders>
            <w:tcMar>
              <w:top w:w="30" w:type="dxa"/>
              <w:left w:w="15" w:type="dxa"/>
              <w:bottom w:w="30" w:type="dxa"/>
              <w:right w:w="15" w:type="dxa"/>
            </w:tcMar>
            <w:vAlign w:val="top"/>
          </w:tcPr>
          <w:p>
            <w:pPr>
              <w:pBdr>
                <w:left w:space="9"/>
                <w:right w:space="9"/>
              </w:pBdr>
              <w:spacing w:before="125" w:after="0"/>
              <w:ind w:left="618"/>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50%</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tcBorders>
            <w:tcMar>
              <w:top w:w="30" w:type="dxa"/>
              <w:left w:w="15" w:type="dxa"/>
              <w:bottom w:w="30" w:type="dxa"/>
              <w:right w:w="15" w:type="dxa"/>
            </w:tcMar>
            <w:vAlign w:val="top"/>
          </w:tcPr>
          <w:p>
            <w:pPr>
              <w:pBdr>
                <w:left w:space="18"/>
                <w:right w:space="18"/>
              </w:pBdr>
              <w:spacing w:before="125" w:after="0"/>
              <w:ind w:left="834"/>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100%</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right w:val="single" w:color="000000" w:sz="5"/>
            </w:tcBorders>
            <w:tcMar>
              <w:top w:w="30" w:type="dxa"/>
              <w:left w:w="15" w:type="dxa"/>
              <w:bottom w:w="30" w:type="dxa"/>
              <w:right w:w="15" w:type="dxa"/>
            </w:tcMar>
            <w:vAlign w:val="top"/>
          </w:tcPr>
          <w:p>
            <w:pPr>
              <w:pBdr>
                <w:left w:space="6"/>
                <w:right w:space="6"/>
              </w:pBdr>
              <w:spacing w:before="125" w:after="0"/>
              <w:ind w:left="522"/>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200%</w:t>
            </w:r>
            <w:r>
              <w:rPr>
                <w:rFonts w:ascii="Times New Roman" w:hAnsi="Times New Roman"/>
                <w:b w:val="false"/>
                <w:i w:val="false"/>
                <w:color w:val="000000"/>
                <w:sz w:val="22"/>
              </w:rPr>
              <w:t xml:space="preserve"> </w:t>
            </w:r>
          </w:p>
        </w:tc>
      </w:tr>
      <w:tr>
        <w:trPr>
          <w:trHeight w:val="1140" w:hRule="atLeast"/>
        </w:trPr>
        <w:tc>
          <w:tcPr>
            <w:tcW w:w="0" w:type="auto"/>
            <w:gridSpan w:val="3"/>
            <w:tcBorders>
              <w:top w:val="single" w:color="000000" w:sz="5"/>
              <w:left w:val="single" w:color="000000" w:sz="5"/>
              <w:bottom w:val="single" w:color="000000" w:sz="5"/>
            </w:tcBorders>
            <w:tcMar>
              <w:top w:w="30" w:type="dxa"/>
              <w:left w:w="15" w:type="dxa"/>
              <w:bottom w:w="30" w:type="dxa"/>
              <w:right w:w="15" w:type="dxa"/>
            </w:tcMar>
            <w:vAlign w:val="top"/>
          </w:tcPr>
          <w:p>
            <w:pPr>
              <w:pBdr>
                <w:left w:space="4"/>
                <w:right w:space="8"/>
              </w:pBdr>
              <w:spacing w:before="0" w:after="0"/>
              <w:ind w:left="475"/>
              <w:jc w:val="left"/>
            </w:pPr>
            <w:r>
              <w:rPr>
                <w:rFonts w:ascii="Times New Roman" w:hAnsi="Times New Roman"/>
                <w:b w:val="false"/>
                <w:i w:val="false"/>
                <w:color w:val="000000"/>
                <w:sz w:val="22"/>
              </w:rPr>
              <w:t xml:space="preserve"> </w:t>
            </w:r>
            <w:r>
              <w:rPr>
                <w:rFonts w:ascii="Times New Roman" w:hAnsi="Times New Roman"/>
                <w:b/>
                <w:i/>
                <w:color w:val="000000"/>
                <w:sz w:val="22"/>
              </w:rPr>
              <w:t>Total Shareholder Return</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TSR</w:t>
            </w:r>
            <w:r>
              <w:rPr>
                <w:rFonts w:ascii="Times New Roman" w:hAnsi="Times New Roman"/>
                <w:b w:val="false"/>
                <w:i w:val="false"/>
                <w:color w:val="000000"/>
                <w:sz w:val="22"/>
              </w:rPr>
              <w:t xml:space="preserve"> </w:t>
            </w:r>
            <w:r>
              <w:rPr>
                <w:rFonts w:ascii="Times New Roman" w:hAnsi="Times New Roman"/>
                <w:b w:val="false"/>
                <w:i w:val="false"/>
                <w:color w:val="000000"/>
                <w:sz w:val="22"/>
              </w:rPr>
              <w:t>”)(50%)</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bottom w:val="single" w:color="000000" w:sz="5"/>
            </w:tcBorders>
            <w:tcMar>
              <w:top w:w="30" w:type="dxa"/>
              <w:left w:w="15" w:type="dxa"/>
              <w:bottom w:w="30" w:type="dxa"/>
              <w:right w:w="15" w:type="dxa"/>
            </w:tcMar>
            <w:vAlign w:val="top"/>
          </w:tcPr>
          <w:p>
            <w:pPr>
              <w:pBdr>
                <w:left w:space="4"/>
              </w:pBdr>
              <w:spacing w:before="0" w:after="0"/>
              <w:ind w:left="47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Ranking against a peer group of companies</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bottom w:val="single" w:color="000000" w:sz="5"/>
            </w:tcBorders>
            <w:tcMar>
              <w:top w:w="30" w:type="dxa"/>
              <w:left w:w="15" w:type="dxa"/>
              <w:bottom w:w="30" w:type="dxa"/>
              <w:right w:w="15" w:type="dxa"/>
            </w:tcMar>
            <w:vAlign w:val="top"/>
          </w:tcPr>
          <w:p>
            <w:pPr>
              <w:pBdr>
                <w:left w:space="9"/>
                <w:right w:space="9"/>
              </w:pBdr>
              <w:spacing w:before="123" w:after="0"/>
              <w:ind w:left="618"/>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50%</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bottom w:val="single" w:color="000000" w:sz="5"/>
            </w:tcBorders>
            <w:tcMar>
              <w:top w:w="30" w:type="dxa"/>
              <w:left w:w="15" w:type="dxa"/>
              <w:bottom w:w="30" w:type="dxa"/>
              <w:right w:w="15" w:type="dxa"/>
            </w:tcMar>
            <w:vAlign w:val="top"/>
          </w:tcPr>
          <w:p>
            <w:pPr>
              <w:pBdr>
                <w:left w:space="18"/>
                <w:right w:space="18"/>
              </w:pBdr>
              <w:spacing w:before="123" w:after="0"/>
              <w:ind w:left="834"/>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100%</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bottom w:val="single" w:color="000000" w:sz="5"/>
              <w:right w:val="single" w:color="000000" w:sz="5"/>
            </w:tcBorders>
            <w:tcMar>
              <w:top w:w="30" w:type="dxa"/>
              <w:left w:w="15" w:type="dxa"/>
              <w:bottom w:w="30" w:type="dxa"/>
              <w:right w:w="15" w:type="dxa"/>
            </w:tcMar>
            <w:vAlign w:val="top"/>
          </w:tcPr>
          <w:p>
            <w:pPr>
              <w:pBdr>
                <w:left w:space="6"/>
                <w:right w:space="6"/>
              </w:pBdr>
              <w:spacing w:before="123" w:after="0"/>
              <w:ind w:left="522"/>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200%</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6"/>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For ROIC, PSUs will be earned based on the percentage change of the Company’s average returns over the time period 2022 through 2024 compared to the Company’s 2021 ROIC.</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59"/>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925"/>
        <w:gridCol w:w="2696"/>
        <w:gridCol w:w="926"/>
        <w:gridCol w:w="924"/>
        <w:gridCol w:w="2212"/>
        <w:gridCol w:w="926"/>
        <w:gridCol w:w="652"/>
        <w:gridCol w:w="1530"/>
        <w:gridCol w:w="652"/>
      </w:tblGrid>
      <w:tr>
        <w:trPr>
          <w:trHeight w:val="30" w:hRule="atLeast"/>
        </w:trPr>
        <w:tc>
          <w:tcPr>
            <w:tcW w:w="925" w:type="dxa"/>
            <w:tcBorders/>
            <w:tcMar>
              <w:top w:w="15" w:type="dxa"/>
              <w:left w:w="15" w:type="dxa"/>
              <w:bottom w:w="15" w:type="dxa"/>
              <w:right w:w="15" w:type="dxa"/>
            </w:tcMar>
            <w:vAlign w:val="center"/>
          </w:tcPr>
          <w:p/>
        </w:tc>
        <w:tc>
          <w:tcPr>
            <w:tcW w:w="2696" w:type="dxa"/>
            <w:tcBorders/>
            <w:tcMar>
              <w:top w:w="15" w:type="dxa"/>
              <w:left w:w="15" w:type="dxa"/>
              <w:bottom w:w="15" w:type="dxa"/>
              <w:right w:w="15" w:type="dxa"/>
            </w:tcMar>
            <w:vAlign w:val="center"/>
          </w:tcPr>
          <w:p/>
        </w:tc>
        <w:tc>
          <w:tcPr>
            <w:tcW w:w="926" w:type="dxa"/>
            <w:tcBorders/>
            <w:tcMar>
              <w:top w:w="15" w:type="dxa"/>
              <w:left w:w="15" w:type="dxa"/>
              <w:bottom w:w="15" w:type="dxa"/>
              <w:right w:w="15" w:type="dxa"/>
            </w:tcMar>
            <w:vAlign w:val="center"/>
          </w:tcPr>
          <w:p/>
        </w:tc>
        <w:tc>
          <w:tcPr>
            <w:tcW w:w="924" w:type="dxa"/>
            <w:tcBorders/>
            <w:tcMar>
              <w:top w:w="15" w:type="dxa"/>
              <w:left w:w="15" w:type="dxa"/>
              <w:bottom w:w="15" w:type="dxa"/>
              <w:right w:w="15" w:type="dxa"/>
            </w:tcMar>
            <w:vAlign w:val="center"/>
          </w:tcPr>
          <w:p/>
        </w:tc>
        <w:tc>
          <w:tcPr>
            <w:tcW w:w="2212" w:type="dxa"/>
            <w:tcBorders/>
            <w:tcMar>
              <w:top w:w="15" w:type="dxa"/>
              <w:left w:w="15" w:type="dxa"/>
              <w:bottom w:w="15" w:type="dxa"/>
              <w:right w:w="15" w:type="dxa"/>
            </w:tcMar>
            <w:vAlign w:val="center"/>
          </w:tcPr>
          <w:p/>
        </w:tc>
        <w:tc>
          <w:tcPr>
            <w:tcW w:w="926" w:type="dxa"/>
            <w:tcBorders/>
            <w:tcMar>
              <w:top w:w="15" w:type="dxa"/>
              <w:left w:w="15" w:type="dxa"/>
              <w:bottom w:w="15" w:type="dxa"/>
              <w:right w:w="15" w:type="dxa"/>
            </w:tcMar>
            <w:vAlign w:val="center"/>
          </w:tcPr>
          <w:p/>
        </w:tc>
        <w:tc>
          <w:tcPr>
            <w:tcW w:w="652" w:type="dxa"/>
            <w:tcBorders/>
            <w:tcMar>
              <w:top w:w="15" w:type="dxa"/>
              <w:left w:w="15" w:type="dxa"/>
              <w:bottom w:w="15" w:type="dxa"/>
              <w:right w:w="15" w:type="dxa"/>
            </w:tcMar>
            <w:vAlign w:val="center"/>
          </w:tcPr>
          <w:p/>
        </w:tc>
        <w:tc>
          <w:tcPr>
            <w:tcW w:w="1530" w:type="dxa"/>
            <w:tcBorders/>
            <w:tcMar>
              <w:top w:w="15" w:type="dxa"/>
              <w:left w:w="15" w:type="dxa"/>
              <w:bottom w:w="15" w:type="dxa"/>
              <w:right w:w="15" w:type="dxa"/>
            </w:tcMar>
            <w:vAlign w:val="center"/>
          </w:tcPr>
          <w:p/>
        </w:tc>
        <w:tc>
          <w:tcPr>
            <w:tcW w:w="652" w:type="dxa"/>
            <w:tcBorders/>
            <w:tcMar>
              <w:top w:w="15" w:type="dxa"/>
              <w:left w:w="15" w:type="dxa"/>
              <w:bottom w:w="15" w:type="dxa"/>
              <w:right w:w="15" w:type="dxa"/>
            </w:tcMar>
            <w:vAlign w:val="center"/>
          </w:tcPr>
          <w:p/>
        </w:tc>
      </w:tr>
      <w:tr>
        <w:trPr>
          <w:trHeight w:val="1410" w:hRule="atLeast"/>
        </w:trPr>
        <w:tc>
          <w:tcPr>
            <w:tcW w:w="0" w:type="auto"/>
            <w:gridSpan w:val="3"/>
            <w:tcBorders>
              <w:top w:val="single" w:color="000000" w:sz="11"/>
              <w:left w:val="single" w:color="000000" w:sz="11"/>
            </w:tcBorders>
            <w:shd w:fill="d9d9d9"/>
            <w:tcMar>
              <w:top w:w="30" w:type="dxa"/>
              <w:left w:w="15" w:type="dxa"/>
              <w:bottom w:w="30" w:type="dxa"/>
              <w:right w:w="15" w:type="dxa"/>
            </w:tcMar>
            <w:vAlign w:val="top"/>
          </w:tcPr>
          <w:p>
            <w:pPr>
              <w:pBdr>
                <w:left w:space="25"/>
              </w:pBdr>
              <w:spacing w:before="60" w:after="0"/>
              <w:ind w:left="956"/>
              <w:jc w:val="left"/>
            </w:pPr>
            <w:r>
              <w:rPr>
                <w:rFonts w:ascii="Times New Roman" w:hAnsi="Times New Roman"/>
                <w:b w:val="false"/>
                <w:i w:val="false"/>
                <w:color w:val="000000"/>
                <w:sz w:val="22"/>
              </w:rPr>
              <w:t xml:space="preserve"> </w:t>
            </w:r>
            <w:r>
              <w:rPr>
                <w:rFonts w:ascii="Times New Roman" w:hAnsi="Times New Roman"/>
                <w:b/>
                <w:i w:val="false"/>
                <w:color w:val="000000"/>
                <w:sz w:val="22"/>
              </w:rPr>
              <w:t>Achieved Performance</w:t>
            </w:r>
            <w:r>
              <w:rPr>
                <w:rFonts w:ascii="Times New Roman" w:hAnsi="Times New Roman"/>
                <w:b w:val="false"/>
                <w:i w:val="false"/>
                <w:color w:val="000000"/>
                <w:sz w:val="22"/>
              </w:rPr>
              <w:t xml:space="preserve"> </w:t>
            </w:r>
          </w:p>
        </w:tc>
        <w:tc>
          <w:tcPr>
            <w:tcW w:w="0" w:type="auto"/>
            <w:gridSpan w:val="3"/>
            <w:tcBorders>
              <w:top w:val="single" w:color="000000" w:sz="11"/>
              <w:left w:val="single" w:color="000000" w:sz="11"/>
            </w:tcBorders>
            <w:shd w:fill="d9d9d9"/>
            <w:tcMar>
              <w:top w:w="30" w:type="dxa"/>
              <w:left w:w="15" w:type="dxa"/>
              <w:bottom w:w="30" w:type="dxa"/>
              <w:right w:w="15" w:type="dxa"/>
            </w:tcMar>
            <w:vAlign w:val="top"/>
          </w:tcPr>
          <w:p>
            <w:pPr>
              <w:pBdr>
                <w:left w:space="15"/>
                <w:right w:space="14"/>
              </w:pBdr>
              <w:spacing w:before="3" w:after="0"/>
              <w:ind w:left="677"/>
              <w:jc w:val="left"/>
            </w:pPr>
            <w:r>
              <w:rPr>
                <w:rFonts w:ascii="Times New Roman" w:hAnsi="Times New Roman"/>
                <w:b w:val="false"/>
                <w:i w:val="false"/>
                <w:color w:val="000000"/>
                <w:sz w:val="22"/>
              </w:rPr>
              <w:t xml:space="preserve"> </w:t>
            </w:r>
            <w:r>
              <w:rPr>
                <w:rFonts w:ascii="Times New Roman" w:hAnsi="Times New Roman"/>
                <w:b/>
                <w:i w:val="false"/>
                <w:color w:val="000000"/>
                <w:sz w:val="22"/>
              </w:rPr>
              <w:t>Targets - ROIC Growth</w:t>
            </w:r>
            <w:r>
              <w:rPr>
                <w:rFonts w:ascii="Times New Roman" w:hAnsi="Times New Roman"/>
                <w:b w:val="false"/>
                <w:i w:val="false"/>
                <w:color w:val="000000"/>
                <w:sz w:val="22"/>
              </w:rPr>
              <w:t xml:space="preserve"> </w:t>
            </w:r>
          </w:p>
        </w:tc>
        <w:tc>
          <w:tcPr>
            <w:tcW w:w="0" w:type="auto"/>
            <w:gridSpan w:val="3"/>
            <w:tcBorders>
              <w:top w:val="single" w:color="000000" w:sz="11"/>
              <w:left w:val="single" w:color="000000" w:sz="11"/>
              <w:right w:val="single" w:color="000000" w:sz="11"/>
            </w:tcBorders>
            <w:shd w:fill="d9d9d9"/>
            <w:tcMar>
              <w:top w:w="30" w:type="dxa"/>
              <w:left w:w="15" w:type="dxa"/>
              <w:bottom w:w="30" w:type="dxa"/>
              <w:right w:w="15" w:type="dxa"/>
            </w:tcMar>
            <w:vAlign w:val="top"/>
          </w:tcPr>
          <w:p>
            <w:pPr>
              <w:pBdr>
                <w:left w:space="11"/>
                <w:right w:space="11"/>
              </w:pBdr>
              <w:spacing w:before="60" w:after="0"/>
              <w:ind w:left="579"/>
              <w:jc w:val="center"/>
            </w:pPr>
            <w:r>
              <w:rPr>
                <w:rFonts w:ascii="Times New Roman" w:hAnsi="Times New Roman"/>
                <w:b w:val="false"/>
                <w:i w:val="false"/>
                <w:color w:val="000000"/>
                <w:sz w:val="22"/>
              </w:rPr>
              <w:t xml:space="preserve"> </w:t>
            </w:r>
            <w:r>
              <w:rPr>
                <w:rFonts w:ascii="Times New Roman" w:hAnsi="Times New Roman"/>
                <w:b/>
                <w:i w:val="false"/>
                <w:color w:val="000000"/>
                <w:sz w:val="22"/>
              </w:rPr>
              <w:t>Earned PSUs</w:t>
            </w:r>
            <w:r>
              <w:rPr>
                <w:rFonts w:ascii="Times New Roman" w:hAnsi="Times New Roman"/>
                <w:b w:val="false"/>
                <w:i w:val="false"/>
                <w:color w:val="000000"/>
                <w:sz w:val="22"/>
              </w:rPr>
              <w:t xml:space="preserve"> </w:t>
            </w:r>
          </w:p>
        </w:tc>
      </w:tr>
      <w:tr>
        <w:trPr>
          <w:trHeight w:val="405" w:hRule="atLeast"/>
        </w:trPr>
        <w:tc>
          <w:tcPr>
            <w:tcW w:w="0" w:type="auto"/>
            <w:gridSpan w:val="3"/>
            <w:tcBorders>
              <w:top w:val="single" w:color="000000" w:sz="11"/>
              <w:left w:val="single" w:color="000000" w:sz="11"/>
            </w:tcBorders>
            <w:tcMar>
              <w:top w:w="30" w:type="dxa"/>
              <w:left w:w="15" w:type="dxa"/>
              <w:bottom w:w="30" w:type="dxa"/>
              <w:right w:w="15" w:type="dxa"/>
            </w:tcMar>
            <w:vAlign w:val="top"/>
          </w:tcPr>
          <w:p>
            <w:pPr>
              <w:pBdr>
                <w:left w:space="4"/>
              </w:pBdr>
              <w:spacing w:before="59" w:after="0"/>
              <w:ind w:left="38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Below Threshold Performance</w:t>
            </w:r>
            <w:r>
              <w:rPr>
                <w:rFonts w:ascii="Times New Roman" w:hAnsi="Times New Roman"/>
                <w:b w:val="false"/>
                <w:i w:val="false"/>
                <w:color w:val="000000"/>
                <w:sz w:val="22"/>
              </w:rPr>
              <w:t xml:space="preserve"> </w:t>
            </w:r>
          </w:p>
        </w:tc>
        <w:tc>
          <w:tcPr>
            <w:tcW w:w="0" w:type="auto"/>
            <w:gridSpan w:val="3"/>
            <w:tcBorders>
              <w:top w:val="single" w:color="000000" w:sz="11"/>
              <w:left w:val="single" w:color="000000" w:sz="11"/>
            </w:tcBorders>
            <w:tcMar>
              <w:top w:w="30" w:type="dxa"/>
              <w:left w:w="15" w:type="dxa"/>
              <w:bottom w:w="30" w:type="dxa"/>
              <w:right w:w="15" w:type="dxa"/>
            </w:tcMar>
            <w:vAlign w:val="top"/>
          </w:tcPr>
          <w:p>
            <w:pPr>
              <w:pBdr>
                <w:left w:space="24"/>
                <w:right w:space="24"/>
              </w:pBdr>
              <w:spacing w:before="59" w:after="0"/>
              <w:ind w:left="928"/>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&lt; 200bps</w:t>
            </w:r>
            <w:r>
              <w:rPr>
                <w:rFonts w:ascii="Times New Roman" w:hAnsi="Times New Roman"/>
                <w:b w:val="false"/>
                <w:i w:val="false"/>
                <w:color w:val="000000"/>
                <w:sz w:val="22"/>
              </w:rPr>
              <w:t xml:space="preserve"> </w:t>
            </w:r>
          </w:p>
        </w:tc>
        <w:tc>
          <w:tcPr>
            <w:tcW w:w="0" w:type="auto"/>
            <w:gridSpan w:val="3"/>
            <w:tcBorders>
              <w:top w:val="single" w:color="000000" w:sz="11"/>
              <w:left w:val="single" w:color="000000" w:sz="11"/>
              <w:right w:val="single" w:color="000000" w:sz="11"/>
            </w:tcBorders>
            <w:tcMar>
              <w:top w:w="30" w:type="dxa"/>
              <w:left w:w="15" w:type="dxa"/>
              <w:bottom w:w="30" w:type="dxa"/>
              <w:right w:w="15" w:type="dxa"/>
            </w:tcMar>
            <w:vAlign w:val="top"/>
          </w:tcPr>
          <w:p>
            <w:pPr>
              <w:pBdr>
                <w:left w:space="11"/>
                <w:right w:space="11"/>
              </w:pBdr>
              <w:spacing w:before="59" w:after="0"/>
              <w:ind w:left="577"/>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0%</w:t>
            </w:r>
            <w:r>
              <w:rPr>
                <w:rFonts w:ascii="Times New Roman" w:hAnsi="Times New Roman"/>
                <w:b w:val="false"/>
                <w:i w:val="false"/>
                <w:color w:val="000000"/>
                <w:sz w:val="22"/>
              </w:rPr>
              <w:t xml:space="preserve"> </w:t>
            </w:r>
          </w:p>
        </w:tc>
      </w:tr>
      <w:tr>
        <w:trPr>
          <w:trHeight w:val="405" w:hRule="atLeast"/>
        </w:trPr>
        <w:tc>
          <w:tcPr>
            <w:tcW w:w="0" w:type="auto"/>
            <w:gridSpan w:val="3"/>
            <w:tcBorders>
              <w:top w:val="single" w:color="000000" w:sz="11"/>
              <w:left w:val="single" w:color="000000" w:sz="11"/>
            </w:tcBorders>
            <w:tcMar>
              <w:top w:w="30" w:type="dxa"/>
              <w:left w:w="15" w:type="dxa"/>
              <w:bottom w:w="30" w:type="dxa"/>
              <w:right w:w="15" w:type="dxa"/>
            </w:tcMar>
            <w:vAlign w:val="top"/>
          </w:tcPr>
          <w:p>
            <w:pPr>
              <w:pBdr>
                <w:left w:space="4"/>
              </w:pBdr>
              <w:spacing w:before="60" w:after="0"/>
              <w:ind w:left="38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Threshold Performance</w:t>
            </w:r>
            <w:r>
              <w:rPr>
                <w:rFonts w:ascii="Times New Roman" w:hAnsi="Times New Roman"/>
                <w:b w:val="false"/>
                <w:i w:val="false"/>
                <w:color w:val="000000"/>
                <w:sz w:val="22"/>
              </w:rPr>
              <w:t xml:space="preserve"> </w:t>
            </w:r>
          </w:p>
        </w:tc>
        <w:tc>
          <w:tcPr>
            <w:tcW w:w="0" w:type="auto"/>
            <w:gridSpan w:val="3"/>
            <w:tcBorders>
              <w:top w:val="single" w:color="000000" w:sz="11"/>
              <w:left w:val="single" w:color="000000" w:sz="11"/>
            </w:tcBorders>
            <w:tcMar>
              <w:top w:w="30" w:type="dxa"/>
              <w:left w:w="15" w:type="dxa"/>
              <w:bottom w:w="30" w:type="dxa"/>
              <w:right w:w="15" w:type="dxa"/>
            </w:tcMar>
            <w:vAlign w:val="top"/>
          </w:tcPr>
          <w:p>
            <w:pPr>
              <w:pBdr>
                <w:left w:space="24"/>
                <w:right w:space="24"/>
              </w:pBdr>
              <w:spacing w:before="60" w:after="0"/>
              <w:ind w:left="928"/>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200bps</w:t>
            </w:r>
            <w:r>
              <w:rPr>
                <w:rFonts w:ascii="Times New Roman" w:hAnsi="Times New Roman"/>
                <w:b w:val="false"/>
                <w:i w:val="false"/>
                <w:color w:val="000000"/>
                <w:sz w:val="22"/>
              </w:rPr>
              <w:t xml:space="preserve"> </w:t>
            </w:r>
          </w:p>
        </w:tc>
        <w:tc>
          <w:tcPr>
            <w:tcW w:w="0" w:type="auto"/>
            <w:gridSpan w:val="3"/>
            <w:tcBorders>
              <w:top w:val="single" w:color="000000" w:sz="11"/>
              <w:left w:val="single" w:color="000000" w:sz="11"/>
              <w:right w:val="single" w:color="000000" w:sz="11"/>
            </w:tcBorders>
            <w:tcMar>
              <w:top w:w="30" w:type="dxa"/>
              <w:left w:w="15" w:type="dxa"/>
              <w:bottom w:w="30" w:type="dxa"/>
              <w:right w:w="15" w:type="dxa"/>
            </w:tcMar>
            <w:vAlign w:val="top"/>
          </w:tcPr>
          <w:p>
            <w:pPr>
              <w:pBdr>
                <w:left w:space="11"/>
                <w:right w:space="11"/>
              </w:pBdr>
              <w:spacing w:before="60" w:after="0"/>
              <w:ind w:left="577"/>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50%</w:t>
            </w:r>
            <w:r>
              <w:rPr>
                <w:rFonts w:ascii="Times New Roman" w:hAnsi="Times New Roman"/>
                <w:b w:val="false"/>
                <w:i w:val="false"/>
                <w:color w:val="000000"/>
                <w:sz w:val="22"/>
              </w:rPr>
              <w:t xml:space="preserve"> </w:t>
            </w:r>
          </w:p>
        </w:tc>
      </w:tr>
      <w:tr>
        <w:trPr>
          <w:trHeight w:val="405" w:hRule="atLeast"/>
        </w:trPr>
        <w:tc>
          <w:tcPr>
            <w:tcW w:w="0" w:type="auto"/>
            <w:gridSpan w:val="3"/>
            <w:tcBorders>
              <w:top w:val="single" w:color="000000" w:sz="11"/>
              <w:left w:val="single" w:color="000000" w:sz="11"/>
            </w:tcBorders>
            <w:tcMar>
              <w:top w:w="30" w:type="dxa"/>
              <w:left w:w="15" w:type="dxa"/>
              <w:bottom w:w="30" w:type="dxa"/>
              <w:right w:w="15" w:type="dxa"/>
            </w:tcMar>
            <w:vAlign w:val="top"/>
          </w:tcPr>
          <w:p>
            <w:pPr>
              <w:pBdr>
                <w:left w:space="4"/>
              </w:pBdr>
              <w:spacing w:before="59" w:after="0"/>
              <w:ind w:left="38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Target Performance</w:t>
            </w:r>
            <w:r>
              <w:rPr>
                <w:rFonts w:ascii="Times New Roman" w:hAnsi="Times New Roman"/>
                <w:b w:val="false"/>
                <w:i w:val="false"/>
                <w:color w:val="000000"/>
                <w:sz w:val="22"/>
              </w:rPr>
              <w:t xml:space="preserve"> </w:t>
            </w:r>
          </w:p>
        </w:tc>
        <w:tc>
          <w:tcPr>
            <w:tcW w:w="0" w:type="auto"/>
            <w:gridSpan w:val="3"/>
            <w:tcBorders>
              <w:top w:val="single" w:color="000000" w:sz="11"/>
              <w:left w:val="single" w:color="000000" w:sz="11"/>
            </w:tcBorders>
            <w:tcMar>
              <w:top w:w="30" w:type="dxa"/>
              <w:left w:w="15" w:type="dxa"/>
              <w:bottom w:w="30" w:type="dxa"/>
              <w:right w:w="15" w:type="dxa"/>
            </w:tcMar>
            <w:vAlign w:val="top"/>
          </w:tcPr>
          <w:p>
            <w:pPr>
              <w:pBdr>
                <w:left w:space="24"/>
                <w:right w:space="24"/>
              </w:pBdr>
              <w:spacing w:before="59" w:after="0"/>
              <w:ind w:left="928"/>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300bps</w:t>
            </w:r>
            <w:r>
              <w:rPr>
                <w:rFonts w:ascii="Times New Roman" w:hAnsi="Times New Roman"/>
                <w:b w:val="false"/>
                <w:i w:val="false"/>
                <w:color w:val="000000"/>
                <w:sz w:val="22"/>
              </w:rPr>
              <w:t xml:space="preserve"> </w:t>
            </w:r>
          </w:p>
        </w:tc>
        <w:tc>
          <w:tcPr>
            <w:tcW w:w="0" w:type="auto"/>
            <w:gridSpan w:val="3"/>
            <w:tcBorders>
              <w:top w:val="single" w:color="000000" w:sz="11"/>
              <w:left w:val="single" w:color="000000" w:sz="11"/>
              <w:right w:val="single" w:color="000000" w:sz="11"/>
            </w:tcBorders>
            <w:tcMar>
              <w:top w:w="30" w:type="dxa"/>
              <w:left w:w="15" w:type="dxa"/>
              <w:bottom w:w="30" w:type="dxa"/>
              <w:right w:w="15" w:type="dxa"/>
            </w:tcMar>
            <w:vAlign w:val="top"/>
          </w:tcPr>
          <w:p>
            <w:pPr>
              <w:pBdr>
                <w:left w:space="11"/>
                <w:right w:space="11"/>
              </w:pBdr>
              <w:spacing w:before="59" w:after="0"/>
              <w:ind w:left="577"/>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100%</w:t>
            </w:r>
            <w:r>
              <w:rPr>
                <w:rFonts w:ascii="Times New Roman" w:hAnsi="Times New Roman"/>
                <w:b w:val="false"/>
                <w:i w:val="false"/>
                <w:color w:val="000000"/>
                <w:sz w:val="22"/>
              </w:rPr>
              <w:t xml:space="preserve"> </w:t>
            </w:r>
          </w:p>
        </w:tc>
      </w:tr>
      <w:tr>
        <w:trPr>
          <w:trHeight w:val="405" w:hRule="atLeast"/>
        </w:trPr>
        <w:tc>
          <w:tcPr>
            <w:tcW w:w="0" w:type="auto"/>
            <w:gridSpan w:val="3"/>
            <w:tcBorders>
              <w:top w:val="single" w:color="000000" w:sz="11"/>
              <w:left w:val="single" w:color="000000" w:sz="11"/>
              <w:bottom w:val="single" w:color="000000" w:sz="11"/>
            </w:tcBorders>
            <w:tcMar>
              <w:top w:w="30" w:type="dxa"/>
              <w:left w:w="15" w:type="dxa"/>
              <w:bottom w:w="30" w:type="dxa"/>
              <w:right w:w="15" w:type="dxa"/>
            </w:tcMar>
            <w:vAlign w:val="top"/>
          </w:tcPr>
          <w:p>
            <w:pPr>
              <w:pBdr>
                <w:left w:space="4"/>
              </w:pBdr>
              <w:spacing w:before="60" w:after="0"/>
              <w:ind w:left="38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Maximum Performance or above</w:t>
            </w:r>
            <w:r>
              <w:rPr>
                <w:rFonts w:ascii="Times New Roman" w:hAnsi="Times New Roman"/>
                <w:b w:val="false"/>
                <w:i w:val="false"/>
                <w:color w:val="000000"/>
                <w:sz w:val="22"/>
              </w:rPr>
              <w:t xml:space="preserve"> </w:t>
            </w:r>
          </w:p>
        </w:tc>
        <w:tc>
          <w:tcPr>
            <w:tcW w:w="0" w:type="auto"/>
            <w:gridSpan w:val="3"/>
            <w:tcBorders>
              <w:top w:val="single" w:color="000000" w:sz="11"/>
              <w:left w:val="single" w:color="000000" w:sz="11"/>
              <w:bottom w:val="single" w:color="000000" w:sz="11"/>
            </w:tcBorders>
            <w:tcMar>
              <w:top w:w="30" w:type="dxa"/>
              <w:left w:w="15" w:type="dxa"/>
              <w:bottom w:w="30" w:type="dxa"/>
              <w:right w:w="15" w:type="dxa"/>
            </w:tcMar>
            <w:vAlign w:val="top"/>
          </w:tcPr>
          <w:p>
            <w:pPr>
              <w:pBdr>
                <w:left w:space="24"/>
                <w:right w:space="24"/>
              </w:pBdr>
              <w:spacing w:before="60" w:after="0"/>
              <w:ind w:left="926"/>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400bps</w:t>
            </w:r>
            <w:r>
              <w:rPr>
                <w:rFonts w:ascii="Times New Roman" w:hAnsi="Times New Roman"/>
                <w:b w:val="false"/>
                <w:i w:val="false"/>
                <w:color w:val="000000"/>
                <w:sz w:val="22"/>
              </w:rPr>
              <w:t xml:space="preserve"> </w:t>
            </w:r>
          </w:p>
        </w:tc>
        <w:tc>
          <w:tcPr>
            <w:tcW w:w="0" w:type="auto"/>
            <w:gridSpan w:val="3"/>
            <w:tcBorders>
              <w:top w:val="single" w:color="000000" w:sz="11"/>
              <w:left w:val="single" w:color="000000" w:sz="11"/>
              <w:bottom w:val="single" w:color="000000" w:sz="11"/>
              <w:right w:val="single" w:color="000000" w:sz="11"/>
            </w:tcBorders>
            <w:tcMar>
              <w:top w:w="30" w:type="dxa"/>
              <w:left w:w="15" w:type="dxa"/>
              <w:bottom w:w="30" w:type="dxa"/>
              <w:right w:w="15" w:type="dxa"/>
            </w:tcMar>
            <w:vAlign w:val="top"/>
          </w:tcPr>
          <w:p>
            <w:pPr>
              <w:pBdr>
                <w:left w:space="11"/>
                <w:right w:space="11"/>
              </w:pBdr>
              <w:spacing w:before="60" w:after="0"/>
              <w:ind w:left="578"/>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200%</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Earned PSUs payout will be based straight line interpolation between identified points.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For the TSR measure, the Earned PSUs will be based on the percentile ranking of the TSR for TechnipFMC against the peer group results. The Earned PSUs are as follows: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5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922"/>
        <w:gridCol w:w="2681"/>
        <w:gridCol w:w="922"/>
        <w:gridCol w:w="822"/>
        <w:gridCol w:w="1756"/>
        <w:gridCol w:w="823"/>
        <w:gridCol w:w="617"/>
        <w:gridCol w:w="1450"/>
        <w:gridCol w:w="618"/>
      </w:tblGrid>
      <w:tr>
        <w:trPr>
          <w:trHeight w:val="30" w:hRule="atLeast"/>
        </w:trPr>
        <w:tc>
          <w:tcPr>
            <w:tcW w:w="922" w:type="dxa"/>
            <w:tcBorders/>
            <w:tcMar>
              <w:top w:w="15" w:type="dxa"/>
              <w:left w:w="15" w:type="dxa"/>
              <w:bottom w:w="15" w:type="dxa"/>
              <w:right w:w="15" w:type="dxa"/>
            </w:tcMar>
            <w:vAlign w:val="center"/>
          </w:tcPr>
          <w:p/>
        </w:tc>
        <w:tc>
          <w:tcPr>
            <w:tcW w:w="2681" w:type="dxa"/>
            <w:tcBorders/>
            <w:tcMar>
              <w:top w:w="15" w:type="dxa"/>
              <w:left w:w="15" w:type="dxa"/>
              <w:bottom w:w="15" w:type="dxa"/>
              <w:right w:w="15" w:type="dxa"/>
            </w:tcMar>
            <w:vAlign w:val="center"/>
          </w:tcPr>
          <w:p/>
        </w:tc>
        <w:tc>
          <w:tcPr>
            <w:tcW w:w="922" w:type="dxa"/>
            <w:tcBorders/>
            <w:tcMar>
              <w:top w:w="15" w:type="dxa"/>
              <w:left w:w="15" w:type="dxa"/>
              <w:bottom w:w="15" w:type="dxa"/>
              <w:right w:w="15" w:type="dxa"/>
            </w:tcMar>
            <w:vAlign w:val="center"/>
          </w:tcPr>
          <w:p/>
        </w:tc>
        <w:tc>
          <w:tcPr>
            <w:tcW w:w="822" w:type="dxa"/>
            <w:tcBorders/>
            <w:tcMar>
              <w:top w:w="15" w:type="dxa"/>
              <w:left w:w="15" w:type="dxa"/>
              <w:bottom w:w="15" w:type="dxa"/>
              <w:right w:w="15" w:type="dxa"/>
            </w:tcMar>
            <w:vAlign w:val="center"/>
          </w:tcPr>
          <w:p/>
        </w:tc>
        <w:tc>
          <w:tcPr>
            <w:tcW w:w="1756" w:type="dxa"/>
            <w:tcBorders/>
            <w:tcMar>
              <w:top w:w="15" w:type="dxa"/>
              <w:left w:w="15" w:type="dxa"/>
              <w:bottom w:w="15" w:type="dxa"/>
              <w:right w:w="15" w:type="dxa"/>
            </w:tcMar>
            <w:vAlign w:val="center"/>
          </w:tcPr>
          <w:p/>
        </w:tc>
        <w:tc>
          <w:tcPr>
            <w:tcW w:w="823" w:type="dxa"/>
            <w:tcBorders/>
            <w:tcMar>
              <w:top w:w="15" w:type="dxa"/>
              <w:left w:w="15" w:type="dxa"/>
              <w:bottom w:w="15" w:type="dxa"/>
              <w:right w:w="15" w:type="dxa"/>
            </w:tcMar>
            <w:vAlign w:val="center"/>
          </w:tcPr>
          <w:p/>
        </w:tc>
        <w:tc>
          <w:tcPr>
            <w:tcW w:w="617" w:type="dxa"/>
            <w:tcBorders/>
            <w:tcMar>
              <w:top w:w="15" w:type="dxa"/>
              <w:left w:w="15" w:type="dxa"/>
              <w:bottom w:w="15" w:type="dxa"/>
              <w:right w:w="15" w:type="dxa"/>
            </w:tcMar>
            <w:vAlign w:val="center"/>
          </w:tcPr>
          <w:p/>
        </w:tc>
        <w:tc>
          <w:tcPr>
            <w:tcW w:w="1450" w:type="dxa"/>
            <w:tcBorders/>
            <w:tcMar>
              <w:top w:w="15" w:type="dxa"/>
              <w:left w:w="15" w:type="dxa"/>
              <w:bottom w:w="15" w:type="dxa"/>
              <w:right w:w="15" w:type="dxa"/>
            </w:tcMar>
            <w:vAlign w:val="center"/>
          </w:tcPr>
          <w:p/>
        </w:tc>
        <w:tc>
          <w:tcPr>
            <w:tcW w:w="618" w:type="dxa"/>
            <w:tcBorders/>
            <w:tcMar>
              <w:top w:w="15" w:type="dxa"/>
              <w:left w:w="15" w:type="dxa"/>
              <w:bottom w:w="15" w:type="dxa"/>
              <w:right w:w="15" w:type="dxa"/>
            </w:tcMar>
            <w:vAlign w:val="center"/>
          </w:tcPr>
          <w:p/>
        </w:tc>
      </w:tr>
      <w:tr>
        <w:trPr>
          <w:trHeight w:val="990" w:hRule="atLeast"/>
        </w:trPr>
        <w:tc>
          <w:tcPr>
            <w:tcW w:w="0" w:type="auto"/>
            <w:gridSpan w:val="3"/>
            <w:tcBorders>
              <w:top w:val="single" w:color="000000" w:sz="5"/>
              <w:left w:val="single" w:color="000000" w:sz="5"/>
            </w:tcBorders>
            <w:shd w:fill="d9d9d9"/>
            <w:tcMar>
              <w:top w:w="30" w:type="dxa"/>
              <w:left w:w="15" w:type="dxa"/>
              <w:bottom w:w="30" w:type="dxa"/>
              <w:right w:w="15" w:type="dxa"/>
            </w:tcMar>
            <w:vAlign w:val="top"/>
          </w:tcPr>
          <w:p>
            <w:pPr>
              <w:spacing w:before="2" w:after="0"/>
              <w:ind w:left="27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6"/>
              </w:pBdr>
              <w:spacing w:before="0" w:after="0"/>
              <w:ind w:left="950"/>
              <w:jc w:val="left"/>
            </w:pPr>
            <w:r>
              <w:rPr>
                <w:rFonts w:ascii="Times New Roman" w:hAnsi="Times New Roman"/>
                <w:b w:val="false"/>
                <w:i w:val="false"/>
                <w:color w:val="000000"/>
                <w:sz w:val="22"/>
              </w:rPr>
              <w:t xml:space="preserve"> </w:t>
            </w:r>
            <w:r>
              <w:rPr>
                <w:rFonts w:ascii="Times New Roman" w:hAnsi="Times New Roman"/>
                <w:b/>
                <w:i w:val="false"/>
                <w:color w:val="000000"/>
                <w:sz w:val="22"/>
              </w:rPr>
              <w:t>Achieved Performance</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tcBorders>
            <w:shd w:fill="d9d9d9"/>
            <w:tcMar>
              <w:top w:w="30" w:type="dxa"/>
              <w:left w:w="15" w:type="dxa"/>
              <w:bottom w:w="30" w:type="dxa"/>
              <w:right w:w="15" w:type="dxa"/>
            </w:tcMar>
            <w:vAlign w:val="top"/>
          </w:tcPr>
          <w:p>
            <w:pPr>
              <w:pBdr>
                <w:left w:space="17"/>
                <w:right w:space="17"/>
              </w:pBdr>
              <w:spacing w:before="59" w:after="0"/>
              <w:ind w:left="717"/>
              <w:jc w:val="center"/>
            </w:pPr>
            <w:r>
              <w:rPr>
                <w:rFonts w:ascii="Times New Roman" w:hAnsi="Times New Roman"/>
                <w:b w:val="false"/>
                <w:i w:val="false"/>
                <w:color w:val="000000"/>
                <w:sz w:val="22"/>
              </w:rPr>
              <w:t xml:space="preserve"> </w:t>
            </w:r>
            <w:r>
              <w:rPr>
                <w:rFonts w:ascii="Times New Roman" w:hAnsi="Times New Roman"/>
                <w:b/>
                <w:i w:val="false"/>
                <w:color w:val="000000"/>
                <w:sz w:val="22"/>
              </w:rPr>
              <w:t>Targets -</w:t>
            </w:r>
            <w:r>
              <w:rPr>
                <w:rFonts w:ascii="Times New Roman" w:hAnsi="Times New Roman"/>
                <w:b w:val="false"/>
                <w:i w:val="false"/>
                <w:color w:val="000000"/>
                <w:sz w:val="22"/>
              </w:rPr>
              <w:t xml:space="preserve"> </w:t>
            </w:r>
          </w:p>
          <w:p>
            <w:pPr>
              <w:pBdr>
                <w:left w:space="17"/>
                <w:right w:space="17"/>
              </w:pBdr>
              <w:spacing w:before="61" w:after="0"/>
              <w:ind w:left="718"/>
              <w:jc w:val="center"/>
            </w:pPr>
            <w:r>
              <w:rPr>
                <w:rFonts w:ascii="Times New Roman" w:hAnsi="Times New Roman"/>
                <w:b w:val="false"/>
                <w:i w:val="false"/>
                <w:color w:val="000000"/>
                <w:sz w:val="22"/>
              </w:rPr>
              <w:t xml:space="preserve"> </w:t>
            </w:r>
            <w:r>
              <w:rPr>
                <w:rFonts w:ascii="Times New Roman" w:hAnsi="Times New Roman"/>
                <w:b/>
                <w:i w:val="false"/>
                <w:color w:val="000000"/>
                <w:sz w:val="22"/>
              </w:rPr>
              <w:t>Relative TSR Ranking</w:t>
            </w:r>
            <w:r>
              <w:rPr>
                <w:rFonts w:ascii="Times New Roman" w:hAnsi="Times New Roman"/>
                <w:b w:val="false"/>
                <w:i w:val="false"/>
                <w:color w:val="000000"/>
                <w:sz w:val="22"/>
              </w:rPr>
              <w:t xml:space="preserve"> </w:t>
            </w:r>
            <w:r>
              <w:rPr>
                <w:rFonts w:ascii="Times New Roman" w:hAnsi="Times New Roman"/>
                <w:b/>
                <w:i w:val="false"/>
                <w:color w:val="000000"/>
                <w:sz w:val="14"/>
              </w:rPr>
              <w:t>1</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right w:val="single" w:color="000000" w:sz="5"/>
            </w:tcBorders>
            <w:shd w:fill="d9d9d9"/>
            <w:tcMar>
              <w:top w:w="30" w:type="dxa"/>
              <w:left w:w="15" w:type="dxa"/>
              <w:bottom w:w="30" w:type="dxa"/>
              <w:right w:w="15" w:type="dxa"/>
            </w:tcMar>
            <w:vAlign w:val="top"/>
          </w:tcPr>
          <w:p>
            <w:pPr>
              <w:spacing w:before="6" w:after="0"/>
              <w:ind w:left="27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0"/>
                <w:right w:space="10"/>
              </w:pBdr>
              <w:spacing w:before="0" w:after="0"/>
              <w:ind w:left="536"/>
              <w:jc w:val="center"/>
            </w:pPr>
            <w:r>
              <w:rPr>
                <w:rFonts w:ascii="Times New Roman" w:hAnsi="Times New Roman"/>
                <w:b w:val="false"/>
                <w:i w:val="false"/>
                <w:color w:val="000000"/>
                <w:sz w:val="22"/>
              </w:rPr>
              <w:t xml:space="preserve"> </w:t>
            </w:r>
            <w:r>
              <w:rPr>
                <w:rFonts w:ascii="Times New Roman" w:hAnsi="Times New Roman"/>
                <w:b/>
                <w:i w:val="false"/>
                <w:color w:val="000000"/>
                <w:sz w:val="22"/>
              </w:rPr>
              <w:t>Earned PSUs</w:t>
            </w:r>
            <w:r>
              <w:rPr>
                <w:rFonts w:ascii="Times New Roman" w:hAnsi="Times New Roman"/>
                <w:b w:val="false"/>
                <w:i w:val="false"/>
                <w:color w:val="000000"/>
                <w:sz w:val="22"/>
              </w:rPr>
              <w:t xml:space="preserve"> </w:t>
            </w:r>
            <w:r>
              <w:rPr>
                <w:rFonts w:ascii="Times New Roman" w:hAnsi="Times New Roman"/>
                <w:b/>
                <w:i w:val="false"/>
                <w:color w:val="000000"/>
                <w:sz w:val="14"/>
              </w:rPr>
              <w:t>2</w:t>
            </w:r>
            <w:r>
              <w:rPr>
                <w:rFonts w:ascii="Times New Roman" w:hAnsi="Times New Roman"/>
                <w:b w:val="false"/>
                <w:i w:val="false"/>
                <w:color w:val="000000"/>
                <w:sz w:val="22"/>
              </w:rPr>
              <w:t xml:space="preserve"> </w:t>
            </w:r>
          </w:p>
        </w:tc>
      </w:tr>
      <w:tr>
        <w:trPr>
          <w:trHeight w:val="450" w:hRule="atLeast"/>
        </w:trPr>
        <w:tc>
          <w:tcPr>
            <w:tcW w:w="0" w:type="auto"/>
            <w:gridSpan w:val="3"/>
            <w:tcBorders>
              <w:top w:val="single" w:color="000000" w:sz="5"/>
              <w:left w:val="single" w:color="000000" w:sz="5"/>
            </w:tcBorders>
            <w:tcMar>
              <w:top w:w="30" w:type="dxa"/>
              <w:left w:w="15" w:type="dxa"/>
              <w:bottom w:w="30" w:type="dxa"/>
              <w:right w:w="15" w:type="dxa"/>
            </w:tcMar>
            <w:vAlign w:val="top"/>
          </w:tcPr>
          <w:p>
            <w:pPr>
              <w:pBdr>
                <w:left w:space="4"/>
              </w:pBdr>
              <w:spacing w:before="121" w:after="0"/>
              <w:ind w:left="377"/>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Below Threshold Performance</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tcBorders>
            <w:tcMar>
              <w:top w:w="30" w:type="dxa"/>
              <w:left w:w="15" w:type="dxa"/>
              <w:bottom w:w="30" w:type="dxa"/>
              <w:right w:w="15" w:type="dxa"/>
            </w:tcMar>
            <w:vAlign w:val="top"/>
          </w:tcPr>
          <w:p>
            <w:pPr>
              <w:pBdr>
                <w:left w:space="4"/>
              </w:pBdr>
              <w:spacing w:before="121" w:after="0"/>
              <w:ind w:left="37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&lt; 25%</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right w:val="single" w:color="000000" w:sz="5"/>
            </w:tcBorders>
            <w:tcMar>
              <w:top w:w="30" w:type="dxa"/>
              <w:left w:w="15" w:type="dxa"/>
              <w:bottom w:w="30" w:type="dxa"/>
              <w:right w:w="15" w:type="dxa"/>
            </w:tcMar>
            <w:vAlign w:val="top"/>
          </w:tcPr>
          <w:p>
            <w:pPr>
              <w:pBdr>
                <w:left w:space="10"/>
                <w:right w:space="10"/>
              </w:pBdr>
              <w:spacing w:before="121" w:after="0"/>
              <w:ind w:left="536"/>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0%</w:t>
            </w:r>
            <w:r>
              <w:rPr>
                <w:rFonts w:ascii="Times New Roman" w:hAnsi="Times New Roman"/>
                <w:b w:val="false"/>
                <w:i w:val="false"/>
                <w:color w:val="000000"/>
                <w:sz w:val="22"/>
              </w:rPr>
              <w:t xml:space="preserve"> </w:t>
            </w:r>
          </w:p>
        </w:tc>
      </w:tr>
      <w:tr>
        <w:trPr>
          <w:trHeight w:val="450" w:hRule="atLeast"/>
        </w:trPr>
        <w:tc>
          <w:tcPr>
            <w:tcW w:w="0" w:type="auto"/>
            <w:gridSpan w:val="3"/>
            <w:tcBorders>
              <w:top w:val="single" w:color="000000" w:sz="5"/>
              <w:left w:val="single" w:color="000000" w:sz="5"/>
            </w:tcBorders>
            <w:tcMar>
              <w:top w:w="30" w:type="dxa"/>
              <w:left w:w="15" w:type="dxa"/>
              <w:bottom w:w="30" w:type="dxa"/>
              <w:right w:w="15" w:type="dxa"/>
            </w:tcMar>
            <w:vAlign w:val="top"/>
          </w:tcPr>
          <w:p>
            <w:pPr>
              <w:pBdr>
                <w:left w:space="4"/>
              </w:pBdr>
              <w:spacing w:before="119" w:after="0"/>
              <w:ind w:left="377"/>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Threshold Performance</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tcBorders>
            <w:tcMar>
              <w:top w:w="30" w:type="dxa"/>
              <w:left w:w="98"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25%</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right w:val="single" w:color="000000" w:sz="5"/>
            </w:tcBorders>
            <w:tcMar>
              <w:top w:w="30" w:type="dxa"/>
              <w:left w:w="15" w:type="dxa"/>
              <w:bottom w:w="30" w:type="dxa"/>
              <w:right w:w="15" w:type="dxa"/>
            </w:tcMar>
            <w:vAlign w:val="top"/>
          </w:tcPr>
          <w:p>
            <w:pPr>
              <w:pBdr>
                <w:left w:space="10"/>
                <w:right w:space="10"/>
              </w:pBdr>
              <w:spacing w:before="119" w:after="0"/>
              <w:ind w:left="535"/>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50%</w:t>
            </w:r>
            <w:r>
              <w:rPr>
                <w:rFonts w:ascii="Times New Roman" w:hAnsi="Times New Roman"/>
                <w:b w:val="false"/>
                <w:i w:val="false"/>
                <w:color w:val="000000"/>
                <w:sz w:val="22"/>
              </w:rPr>
              <w:t xml:space="preserve"> </w:t>
            </w:r>
          </w:p>
        </w:tc>
      </w:tr>
      <w:tr>
        <w:trPr>
          <w:trHeight w:val="450" w:hRule="atLeast"/>
        </w:trPr>
        <w:tc>
          <w:tcPr>
            <w:tcW w:w="0" w:type="auto"/>
            <w:gridSpan w:val="3"/>
            <w:tcBorders>
              <w:top w:val="single" w:color="000000" w:sz="5"/>
              <w:left w:val="single" w:color="000000" w:sz="5"/>
            </w:tcBorders>
            <w:tcMar>
              <w:top w:w="30" w:type="dxa"/>
              <w:left w:w="15" w:type="dxa"/>
              <w:bottom w:w="30" w:type="dxa"/>
              <w:right w:w="15" w:type="dxa"/>
            </w:tcMar>
            <w:vAlign w:val="top"/>
          </w:tcPr>
          <w:p>
            <w:pPr>
              <w:pBdr>
                <w:left w:space="4"/>
              </w:pBdr>
              <w:spacing w:before="119" w:after="0"/>
              <w:ind w:left="377"/>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Target Performance</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tcBorders>
            <w:tcMar>
              <w:top w:w="30" w:type="dxa"/>
              <w:left w:w="98"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50%</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right w:val="single" w:color="000000" w:sz="5"/>
            </w:tcBorders>
            <w:tcMar>
              <w:top w:w="30" w:type="dxa"/>
              <w:left w:w="15" w:type="dxa"/>
              <w:bottom w:w="30" w:type="dxa"/>
              <w:right w:w="15" w:type="dxa"/>
            </w:tcMar>
            <w:vAlign w:val="top"/>
          </w:tcPr>
          <w:p>
            <w:pPr>
              <w:pBdr>
                <w:left w:space="10"/>
                <w:right w:space="10"/>
              </w:pBdr>
              <w:spacing w:before="119" w:after="0"/>
              <w:ind w:left="535"/>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100%</w:t>
            </w:r>
            <w:r>
              <w:rPr>
                <w:rFonts w:ascii="Times New Roman" w:hAnsi="Times New Roman"/>
                <w:b w:val="false"/>
                <w:i w:val="false"/>
                <w:color w:val="000000"/>
                <w:sz w:val="22"/>
              </w:rPr>
              <w:t xml:space="preserve"> </w:t>
            </w:r>
          </w:p>
        </w:tc>
      </w:tr>
      <w:tr>
        <w:trPr>
          <w:trHeight w:val="450" w:hRule="atLeast"/>
        </w:trPr>
        <w:tc>
          <w:tcPr>
            <w:tcW w:w="0" w:type="auto"/>
            <w:gridSpan w:val="3"/>
            <w:tcBorders>
              <w:top w:val="single" w:color="000000" w:sz="5"/>
              <w:left w:val="single" w:color="000000" w:sz="5"/>
              <w:bottom w:val="single" w:color="000000" w:sz="5"/>
            </w:tcBorders>
            <w:tcMar>
              <w:top w:w="30" w:type="dxa"/>
              <w:left w:w="15" w:type="dxa"/>
              <w:bottom w:w="30" w:type="dxa"/>
              <w:right w:w="15" w:type="dxa"/>
            </w:tcMar>
            <w:vAlign w:val="top"/>
          </w:tcPr>
          <w:p>
            <w:pPr>
              <w:pBdr>
                <w:left w:space="4"/>
              </w:pBdr>
              <w:spacing w:before="119" w:after="0"/>
              <w:ind w:left="377"/>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Maximum Performance or above</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bottom w:val="single" w:color="000000" w:sz="5"/>
            </w:tcBorders>
            <w:tcMar>
              <w:top w:w="30" w:type="dxa"/>
              <w:left w:w="96" w:type="dxa"/>
              <w:bottom w:w="30" w:type="dxa"/>
              <w:right w:w="15" w:type="dxa"/>
            </w:tcMar>
            <w:vAlign w:val="top"/>
          </w:tcPr>
          <w:p>
            <w:pPr>
              <w:spacing w:before="0" w:after="0"/>
              <w:ind w:left="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75%</w:t>
            </w:r>
            <w:r>
              <w:rPr>
                <w:rFonts w:ascii="Times New Roman" w:hAnsi="Times New Roman"/>
                <w:b w:val="false"/>
                <w:i w:val="false"/>
                <w:color w:val="000000"/>
                <w:sz w:val="22"/>
              </w:rPr>
              <w:t xml:space="preserve"> </w:t>
            </w:r>
          </w:p>
        </w:tc>
        <w:tc>
          <w:tcPr>
            <w:tcW w:w="0" w:type="auto"/>
            <w:gridSpan w:val="3"/>
            <w:tcBorders>
              <w:top w:val="single" w:color="000000" w:sz="5"/>
              <w:left w:val="single" w:color="000000" w:sz="5"/>
              <w:bottom w:val="single" w:color="000000" w:sz="5"/>
              <w:right w:val="single" w:color="000000" w:sz="5"/>
            </w:tcBorders>
            <w:tcMar>
              <w:top w:w="30" w:type="dxa"/>
              <w:left w:w="15" w:type="dxa"/>
              <w:bottom w:w="30" w:type="dxa"/>
              <w:right w:w="15" w:type="dxa"/>
            </w:tcMar>
            <w:vAlign w:val="top"/>
          </w:tcPr>
          <w:p>
            <w:pPr>
              <w:pBdr>
                <w:left w:space="10"/>
                <w:right w:space="10"/>
              </w:pBdr>
              <w:spacing w:before="119" w:after="0"/>
              <w:ind w:left="535"/>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rPr>
              <w:t>200%</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pBdr>
          <w:left w:space="16"/>
        </w:pBdr>
        <w:spacing w:before="4" w:after="0"/>
        <w:ind w:left="551"/>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Interpolated on a straight-line basis between those points</w:t>
      </w:r>
      <w:r>
        <w:rPr>
          <w:rFonts w:ascii="Times New Roman" w:hAnsi="Times New Roman"/>
          <w:b w:val="false"/>
          <w:i w:val="false"/>
          <w:color w:val="000000"/>
          <w:sz w:val="22"/>
        </w:rPr>
        <w:t xml:space="preserve"> </w:t>
      </w:r>
    </w:p>
    <w:p>
      <w:pPr>
        <w:pBdr>
          <w:left w:space="16"/>
        </w:pBdr>
        <w:spacing w:before="0" w:after="0"/>
        <w:ind w:left="551"/>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If absolute TSR is less than 0%, earned PSUs cannot be greater than 100%</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1"/>
          <w:right w:space="81"/>
        </w:pBdr>
        <w:spacing w:before="80" w:after="0"/>
        <w:ind w:left="3093"/>
        <w:jc w:val="left"/>
      </w:pPr>
      <w:r>
        <w:rPr>
          <w:rFonts w:ascii="Times New Roman" w:hAnsi="Times New Roman"/>
          <w:b w:val="false"/>
          <w:i w:val="false"/>
          <w:color w:val="000000"/>
          <w:sz w:val="22"/>
        </w:rPr>
        <w:t xml:space="preserve"> </w:t>
      </w:r>
      <w:r>
        <w:rPr>
          <w:rFonts w:ascii="Times New Roman" w:hAnsi="Times New Roman"/>
          <w:b/>
          <w:i w:val="false"/>
          <w:color w:val="000000"/>
          <w:sz w:val="22"/>
        </w:rPr>
        <w:t>EXHIBIT B CONFIDENTIALITY AND NON-COMPETE</w:t>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must not (except in the proper performance of Participant’s</w:t>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duties) while employed by the Employer or at any time without limit after the date on which Participant’s employment with the Employer terminates: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0"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divulge or communicate to any person;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use for Participant’s own purposes or for any purposes other than those of the Employer or, as appropriate, any of its clients; or</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90"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    through any failure to exercise due care and diligence, cause any unauthorized</w:t>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disclosure of;</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any trade secrets, confidential, or proprietary information relating to the Company or any Subsidiary or any of its clients (“</w:t>
      </w:r>
      <w:r>
        <w:rPr>
          <w:rFonts w:ascii="Times New Roman" w:hAnsi="Times New Roman"/>
          <w:b w:val="false"/>
          <w:i w:val="false"/>
          <w:color w:val="000000"/>
          <w:sz w:val="22"/>
        </w:rPr>
        <w:t xml:space="preserve"> </w:t>
      </w:r>
      <w:r>
        <w:rPr>
          <w:rFonts w:ascii="Times New Roman" w:hAnsi="Times New Roman"/>
          <w:b/>
          <w:i w:val="false"/>
          <w:color w:val="000000"/>
          <w:sz w:val="22"/>
        </w:rPr>
        <w:t>Confidential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Confidential Information does not include any information that (i) is or becomes generally available to the public other than as a result, in whole or in part, by Participant’s disclosure or wrongful act; (ii) was available to Participant on a non-confidential basis before its disclosure by a member of the Company or any Subsidiary; or (iii) becomes available to Participant on a non-confidential basis from a source other than the Company or any Subsidiary, provided that such source is not bound by a confidentiality agreement with the Company or any Subsidiary. Participant must at all times use best efforts to prevent publication or disclosure of any Confidential Information. Participant further agrees that if Participant is questioned about information subject to this Agreement by anyone not authorized to receive such information, Participant will notify the Company within 24 hours. Except as required in performing Participant’s duties for the Company or any Subsidiary, Participant agrees not to remove from the Company’s or any Subsidiary’s premises or its control any Confidential Information including by copying or transmitting such information via personal digital device, mobile phone, external hard drives, USB “flash” drives, USB storage devices, Fire Wire storage devices, floppy discs, CD’s, DVD’s, personal email accounts, online or cloud storage accounts, memory cards , zip discs, and any other similar media or means of transmitting, storing, or archiving data outside of Company- supported systems. Upon termination of employment Participant agrees to return all Confidential Information in whatever form to the Company within 24 hours.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Restrictions.</w:t>
      </w:r>
      <w:r>
        <w:rPr>
          <w:rFonts w:ascii="Times New Roman" w:hAnsi="Times New Roman"/>
          <w:b w:val="false"/>
          <w:i w:val="false"/>
          <w:color w:val="000000"/>
          <w:sz w:val="22"/>
        </w:rPr>
        <w:t xml:space="preserve"> </w:t>
      </w:r>
      <w:r>
        <w:rPr>
          <w:rFonts w:ascii="Times New Roman" w:hAnsi="Times New Roman"/>
          <w:b w:val="false"/>
          <w:i w:val="false"/>
          <w:color w:val="000000"/>
          <w:sz w:val="22"/>
        </w:rPr>
        <w:t>In the course of Participant’s employment Participant has been exposed to, and will continue to be exposed to, Confidential Information and will acquire other proprietary knowledge relating to the Company’s and Subsidiaries’ current and planned operations in addition to being introduced to important actual and potential clients, customers, investors, service providers, vendors, suppliers, business partners, and other relationships of the Company and with other Subsidiaries. As such, the Company will be entrusting Participant with the goodwill of the Company and Confidential Information. Therefore, subject to the terms of Clause 3, Participant agrees that: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Participant will not during the period of Participant’s employment with the Employer and for a period of 12 months after the termination of Participant’s employment (the “</w:t>
      </w:r>
      <w:r>
        <w:rPr>
          <w:rFonts w:ascii="Times New Roman" w:hAnsi="Times New Roman"/>
          <w:b w:val="false"/>
          <w:i w:val="false"/>
          <w:color w:val="000000"/>
          <w:sz w:val="22"/>
        </w:rPr>
        <w:t xml:space="preserve"> </w:t>
      </w:r>
      <w:r>
        <w:rPr>
          <w:rFonts w:ascii="Times New Roman" w:hAnsi="Times New Roman"/>
          <w:b/>
          <w:i w:val="false"/>
          <w:color w:val="000000"/>
          <w:sz w:val="22"/>
        </w:rPr>
        <w:t>Restricted Period</w:t>
      </w:r>
      <w:r>
        <w:rPr>
          <w:rFonts w:ascii="Times New Roman" w:hAnsi="Times New Roman"/>
          <w:b w:val="false"/>
          <w:i w:val="false"/>
          <w:color w:val="000000"/>
          <w:sz w:val="22"/>
        </w:rPr>
        <w:t xml:space="preserve"> </w:t>
      </w:r>
      <w:r>
        <w:rPr>
          <w:rFonts w:ascii="Times New Roman" w:hAnsi="Times New Roman"/>
          <w:b w:val="false"/>
          <w:i w:val="false"/>
          <w:color w:val="000000"/>
          <w:sz w:val="22"/>
        </w:rPr>
        <w:t>”), either directly, or indirectly through any other person, firm, or other organization (each, a “</w:t>
      </w:r>
      <w:r>
        <w:rPr>
          <w:rFonts w:ascii="Times New Roman" w:hAnsi="Times New Roman"/>
          <w:b w:val="false"/>
          <w:i w:val="false"/>
          <w:color w:val="000000"/>
          <w:sz w:val="22"/>
        </w:rPr>
        <w:t xml:space="preserve"> </w:t>
      </w:r>
      <w:r>
        <w:rPr>
          <w:rFonts w:ascii="Times New Roman" w:hAnsi="Times New Roman"/>
          <w:b/>
          <w:i w:val="false"/>
          <w:color w:val="000000"/>
          <w:sz w:val="22"/>
        </w:rPr>
        <w:t>Person</w:t>
      </w:r>
      <w:r>
        <w:rPr>
          <w:rFonts w:ascii="Times New Roman" w:hAnsi="Times New Roman"/>
          <w:b w:val="false"/>
          <w:i w:val="false"/>
          <w:color w:val="000000"/>
          <w:sz w:val="22"/>
        </w:rPr>
        <w:t xml:space="preserve"> </w:t>
      </w:r>
      <w:r>
        <w:rPr>
          <w:rFonts w:ascii="Times New Roman" w:hAnsi="Times New Roman"/>
          <w:b w:val="false"/>
          <w:i w:val="false"/>
          <w:color w:val="000000"/>
          <w:sz w:val="22"/>
        </w:rPr>
        <w:t>”), that is engaged in the business of projects, technologies, systems and services in the field of oil, gas and petrochemicals (the “</w:t>
      </w:r>
      <w:r>
        <w:rPr>
          <w:rFonts w:ascii="Times New Roman" w:hAnsi="Times New Roman"/>
          <w:b w:val="false"/>
          <w:i w:val="false"/>
          <w:color w:val="000000"/>
          <w:sz w:val="22"/>
        </w:rPr>
        <w:t xml:space="preserve"> </w:t>
      </w:r>
      <w:r>
        <w:rPr>
          <w:rFonts w:ascii="Times New Roman" w:hAnsi="Times New Roman"/>
          <w:b/>
          <w:i w:val="false"/>
          <w:color w:val="000000"/>
          <w:sz w:val="22"/>
        </w:rPr>
        <w:t>Business</w:t>
      </w:r>
      <w:r>
        <w:rPr>
          <w:rFonts w:ascii="Times New Roman" w:hAnsi="Times New Roman"/>
          <w:b w:val="false"/>
          <w:i w:val="false"/>
          <w:color w:val="000000"/>
          <w:sz w:val="22"/>
        </w:rPr>
        <w:t xml:space="preserve"> </w:t>
      </w:r>
      <w:r>
        <w:rPr>
          <w:rFonts w:ascii="Times New Roman" w:hAnsi="Times New Roman"/>
          <w:b w:val="false"/>
          <w:i w:val="false"/>
          <w:color w:val="000000"/>
          <w:sz w:val="22"/>
        </w:rPr>
        <w:t>”), including but not limited to: Baker Hughes Company, Halliburton Company, McDermott International, Inc., National Oilwell Varco, Inc., Saipem S.p.A, Schlumberger Limited, Subsea 7 S.A., Weatherford International plc, and any companies in their respective corporate groups and any successors thereto (each a “</w:t>
      </w:r>
      <w:r>
        <w:rPr>
          <w:rFonts w:ascii="Times New Roman" w:hAnsi="Times New Roman"/>
          <w:b w:val="false"/>
          <w:i w:val="false"/>
          <w:color w:val="000000"/>
          <w:sz w:val="22"/>
        </w:rPr>
        <w:t xml:space="preserve"> </w:t>
      </w:r>
      <w:r>
        <w:rPr>
          <w:rFonts w:ascii="Times New Roman" w:hAnsi="Times New Roman"/>
          <w:b/>
          <w:i w:val="false"/>
          <w:color w:val="000000"/>
          <w:sz w:val="22"/>
        </w:rPr>
        <w:t>Restricted Entity</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right w:space="4"/>
        </w:pBdr>
        <w:spacing w:before="80" w:after="0"/>
        <w:ind w:left="168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solicit, entice, or induce any Person that at any time during the last year of Participant’s employment with the Employer (that period referred to as the “</w:t>
      </w:r>
      <w:r>
        <w:rPr>
          <w:rFonts w:ascii="Times New Roman" w:hAnsi="Times New Roman"/>
          <w:b w:val="false"/>
          <w:i w:val="false"/>
          <w:color w:val="000000"/>
          <w:sz w:val="22"/>
        </w:rPr>
        <w:t xml:space="preserve"> </w:t>
      </w:r>
      <w:r>
        <w:rPr>
          <w:rFonts w:ascii="Times New Roman" w:hAnsi="Times New Roman"/>
          <w:b/>
          <w:i w:val="false"/>
          <w:color w:val="000000"/>
          <w:sz w:val="22"/>
        </w:rPr>
        <w:t>Relevant Period</w:t>
      </w:r>
      <w:r>
        <w:rPr>
          <w:rFonts w:ascii="Times New Roman" w:hAnsi="Times New Roman"/>
          <w:b w:val="false"/>
          <w:i w:val="false"/>
          <w:color w:val="000000"/>
          <w:sz w:val="22"/>
        </w:rPr>
        <w:t xml:space="preserve"> </w:t>
      </w:r>
      <w:r>
        <w:rPr>
          <w:rFonts w:ascii="Times New Roman" w:hAnsi="Times New Roman"/>
          <w:b w:val="false"/>
          <w:i w:val="false"/>
          <w:color w:val="000000"/>
          <w:sz w:val="22"/>
        </w:rPr>
        <w:t>”) was a supplier of the Company or a Subsidiary (and with whom Participant or one of Participant’s direct reports was actively involved during that time or in respect of which Participant is in possession of Confidential Information) to reduce the level of business between the supplier and the Company or such Subsidiary and Participant will not approach any supplier for that purpose or authorize or approve the taking of such actions by any other Person;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right w:space="4"/>
        </w:pBdr>
        <w:spacing w:before="0" w:after="0"/>
        <w:ind w:left="167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solicit business that is of the same or similar nature as that part of the Business with which Participant was materially concerned at any time during the Relevant Period or in respect of which Participant is in possession of Confidential Information as a result of Participant’s employment during the Relevant Period (such business referred to as the “</w:t>
      </w:r>
      <w:r>
        <w:rPr>
          <w:rFonts w:ascii="Times New Roman" w:hAnsi="Times New Roman"/>
          <w:b w:val="false"/>
          <w:i w:val="false"/>
          <w:color w:val="000000"/>
          <w:sz w:val="22"/>
        </w:rPr>
        <w:t xml:space="preserve"> </w:t>
      </w:r>
      <w:r>
        <w:rPr>
          <w:rFonts w:ascii="Times New Roman" w:hAnsi="Times New Roman"/>
          <w:b/>
          <w:i w:val="false"/>
          <w:color w:val="000000"/>
          <w:sz w:val="22"/>
        </w:rPr>
        <w:t>Restricted Business</w:t>
      </w:r>
      <w:r>
        <w:rPr>
          <w:rFonts w:ascii="Times New Roman" w:hAnsi="Times New Roman"/>
          <w:b w:val="false"/>
          <w:i w:val="false"/>
          <w:color w:val="000000"/>
          <w:sz w:val="22"/>
        </w:rPr>
        <w:t xml:space="preserve"> </w:t>
      </w:r>
      <w:r>
        <w:rPr>
          <w:rFonts w:ascii="Times New Roman" w:hAnsi="Times New Roman"/>
          <w:b w:val="false"/>
          <w:i w:val="false"/>
          <w:color w:val="000000"/>
          <w:sz w:val="22"/>
        </w:rPr>
        <w:t>”) from any Person that at any time during the Relevant Period was a customer or client of the Company or a Subsidiary (and with whom Participant or one of Participant’s direct reports was actively involved during that time or in respect of which Participant is in possession of Confidential Information) and Participant will not approach any client or customer for that purpose or authorize or approve the taking of such actions by any other Person. For the purposes of this restriction, the expression “customer or client” shall include all Persons from whom the Company or a Subsidiary has received inquiries for the provision of goods or services with respect to the Business where such inquiries have not been concluded;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right w:space="4"/>
        </w:pBdr>
        <w:spacing w:before="0" w:after="0"/>
        <w:ind w:left="168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within the Restricted Area (as defined below) during the Restricted Period or for any period which Participant is privy to any Confidential Information, be employed or engaged in or actively providing Participant’s services to any Restricted Entity, or business which is the same as or similar to the Business. The Restricted Area means each country, territory, county, parish, borough, or equivalent thereof in which (A) the Company or a Subsidiary that employs the Participant has customers or service assignments about which Participant received or obtained Confidential Information during his/her employment; (B) the Participant had a customer or service assignment for the Company or any Subsidiary in the one-year period preceding, or (C) in which the Company or any Subsidiary had a work site, job site, facility, or office at which the Participant had work activity for the Company or any Subsidiary in the one-year period preceding (the “</w:t>
      </w:r>
      <w:r>
        <w:rPr>
          <w:rFonts w:ascii="Times New Roman" w:hAnsi="Times New Roman"/>
          <w:b w:val="false"/>
          <w:i w:val="false"/>
          <w:color w:val="000000"/>
          <w:sz w:val="22"/>
        </w:rPr>
        <w:t xml:space="preserve"> </w:t>
      </w:r>
      <w:r>
        <w:rPr>
          <w:rFonts w:ascii="Times New Roman" w:hAnsi="Times New Roman"/>
          <w:b/>
          <w:i w:val="false"/>
          <w:color w:val="000000"/>
          <w:sz w:val="22"/>
        </w:rPr>
        <w:t>Restricted Area</w:t>
      </w:r>
      <w:r>
        <w:rPr>
          <w:rFonts w:ascii="Times New Roman" w:hAnsi="Times New Roman"/>
          <w:b w:val="false"/>
          <w:i w:val="false"/>
          <w:color w:val="000000"/>
          <w:sz w:val="22"/>
        </w:rPr>
        <w:t xml:space="preserve"> </w:t>
      </w:r>
      <w:r>
        <w:rPr>
          <w:rFonts w:ascii="Times New Roman" w:hAnsi="Times New Roman"/>
          <w:b w:val="false"/>
          <w:i w:val="false"/>
          <w:color w:val="000000"/>
          <w:sz w:val="22"/>
        </w:rPr>
        <w:t>”). The restrictions of this Clause 2 shall likewise apply if, although Participant’s place of work is located outside the Restricted Area, Participant’s activity is performed for the benefit of a Restricted Business located in the Restricted Area.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During the Restricted Period, Participant will not employ or engage or otherwise solicit, entice, or induce any person who, during the Relevant Period, was an employee, consultant, or contractor of the Company or a Subsidiary and who was employed during that period in a senior sales, marketing, financial, managerial, professional, or equivalent capacity to become employed or engaged by Participant or any other Person, and Participant will not approach any such person for such purpose or authorize or approve the taking of such actions by any other Person.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Limitations and amendments.</w:t>
      </w:r>
      <w:r>
        <w:rPr>
          <w:rFonts w:ascii="Times New Roman" w:hAnsi="Times New Roman"/>
          <w:b w:val="false"/>
          <w:i w:val="false"/>
          <w:color w:val="000000"/>
          <w:sz w:val="22"/>
        </w:rPr>
        <w:t xml:space="preserve"> </w:t>
      </w:r>
      <w:r>
        <w:rPr>
          <w:rFonts w:ascii="Times New Roman" w:hAnsi="Times New Roman"/>
          <w:b w:val="false"/>
          <w:i w:val="false"/>
          <w:color w:val="000000"/>
          <w:sz w:val="22"/>
        </w:rPr>
        <w:t>The following amendments and limitations shall apply to restrictions in Clause 2;</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restrictions contained in Clause 2 will not apply if Participant has received the prior written consent of the Company to Participant’s activities or if Participant will not be in competition with the Business in carrying out those activities.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If the Employer suspends any of Participant’s duties under any notice period or garden leave provision of any employment contract entered into between Participant and the Company or any Subsidiary, the period after the end of Participant’s employment during which the restrictions shall apply shall be reduced so that the aggregate of the period of the suspension and the post-termination restrictions shall not exceed 12 months.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Company may add or remove entities from the list of Restricted Entities if there are any corporate re-organizations, mergers, acquisitions, divestitures, or other material changes in the corporate structure of any Restricted Entity and will notify Participant in writing of any changes to that list.</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    Each of the restrictions in Clause 2 are separate and severable restrictions and are considered by the parties to be reasonable in all circumstances. It is agreed that if any such restriction by itself, or taken together, shall be adjudged to go beyond what is reasonable in all the circumstances for the protection of the legitimate interests of the Employer but would be adjudged reasonable if part or parts of the wording were deleted, the relevant restriction or restrictions shall apply with such deletion(s) or reduction(s) as may be necessary to make it or them valid and effective. To the extent that any of the restrictions may not be so modified and would otherwise be unenforceable, then such restriction may be stricken from this Agreement without nullifying this Agreement or any other portion of this Agreement that would otherwise be enforceable.</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(e)    Participant acknowledges that Participant voluntarily agreed to the covenants set forth in Clause 2, and that the limitations and restrictions set forth herein, including geographical and temporal restrictions on certain competitive activities, are reasonable in all respects; are not oppressive; are material and substantial parts of this Agreement; and are intended and necessary to prevent unfair competition and protect the Company’s and its Subsidiaries’ Confidential Information, goodwill, and substantial and legitimate business interests, while allowing Participant to reasonably perform a business activity in line with Participant’s acquired skills and expertise without breaching the restrictions contained within Clause 2.</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Consideration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acknowledges that the grant of the PSUs is sufficient consideration for entering into the restrictions in Clauses 1 and 2.</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Non-Interference with Whistleblower Rights</w:t>
      </w:r>
      <w:r>
        <w:rPr>
          <w:rFonts w:ascii="Times New Roman" w:hAnsi="Times New Roman"/>
          <w:b w:val="false"/>
          <w:i w:val="false"/>
          <w:color w:val="000000"/>
          <w:sz w:val="22"/>
        </w:rPr>
        <w:t xml:space="preserve"> </w:t>
      </w:r>
      <w:r>
        <w:rPr>
          <w:rFonts w:ascii="Times New Roman" w:hAnsi="Times New Roman"/>
          <w:b w:val="false"/>
          <w:i w:val="false"/>
          <w:color w:val="000000"/>
          <w:sz w:val="22"/>
        </w:rPr>
        <w:t>. Nothing in this Confidentiality and Non- Compete Agreement prohibits the Participant from reporting possible violations of law or regulation to any governmental agency or entity or making disclosures that are protected under a “whistleblower” provision of law.</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Enforcement of Covenants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 may take any and all action that it determines necessary and legally permissible to enforce this Agreement or to prevent any breach or threatened breach of Clause 1 or 2 of this Agreement, including but not limited to recovery of any damages caused by such breach or threatened breach, and/or taking court action to stop a Participant from breaching or potentially breaching the Agreement. Because of the difficulty of measuring economic losses to the Company and any Subsidiary from Participant’s breach of Clause 1 or 2 of this Agreement, and because of the immediate and irreparable damage that such breach would cause, with no other adequate remedy at law, Participant agrees that in the event the Company determines in its sole discretion that Participant is in breach or is threatening to breach of any such provisions, the Company is entitled to obtain injunctive relief (without the requirement of posting a bond) from a court of competent jurisdiction to stop or prohibit any such breach or threatened breach. Such injunctive relief is not the Company’s only or exclusive remedy for a breach or threatened breach of these covenants, but instead is in addition to all other rights and remedies available to the Company at law and in equity, including recovery of specific damages.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8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SCHEDULE 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5"/>
          <w:right w:space="18"/>
        </w:pBdr>
        <w:spacing w:before="90" w:after="0"/>
        <w:ind w:left="2133"/>
        <w:jc w:val="left"/>
      </w:pPr>
      <w:r>
        <w:rPr>
          <w:rFonts w:ascii="Times New Roman" w:hAnsi="Times New Roman"/>
          <w:b w:val="false"/>
          <w:i w:val="false"/>
          <w:color w:val="000000"/>
          <w:sz w:val="22"/>
        </w:rPr>
        <w:t xml:space="preserve"> </w:t>
      </w:r>
      <w:r>
        <w:rPr>
          <w:rFonts w:ascii="Times New Roman" w:hAnsi="Times New Roman"/>
          <w:b/>
          <w:i w:val="false"/>
          <w:color w:val="000000"/>
          <w:sz w:val="22"/>
        </w:rPr>
        <w:t>TO TECHNIPFMC PLC INCENTIVE AWARD PLAN</w:t>
      </w:r>
      <w:r>
        <w:rPr>
          <w:rFonts w:ascii="Times New Roman" w:hAnsi="Times New Roman"/>
          <w:b w:val="false"/>
          <w:i w:val="false"/>
          <w:color w:val="000000"/>
          <w:sz w:val="22"/>
        </w:rPr>
        <w:t xml:space="preserve"> </w:t>
      </w:r>
      <w:r>
        <w:rPr>
          <w:rFonts w:ascii="Times New Roman" w:hAnsi="Times New Roman"/>
          <w:b/>
          <w:i w:val="false"/>
          <w:color w:val="000000"/>
          <w:sz w:val="22"/>
          <w:u w:val="single"/>
        </w:rPr>
        <w:t>PERFORMANCE STOCK UNIT AWARD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9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COUNTRY SCHEDULE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includes (i) additional terms and conditions applicable to all Participants providing services to the Company outside the United States, and (ii) additional terms applicable to Participants providing services to the Company in the countries identified below. These terms and conditions are in addition to those set forth in the Agreement, unless otherwise noted, and to the extent there are any inconsistencies between these terms and conditions and those set forth in the Agreement, these terms and conditions shall prevail. Any capitalized term used in 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without definition shall have the meaning ascribed to such term in the Plan or the Agreement, as applicable.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left"/>
      </w:pPr>
      <w:r>
        <w:rPr>
          <w:rFonts w:ascii="Times New Roman" w:hAnsi="Times New Roman"/>
          <w:b w:val="false"/>
          <w:i w:val="false"/>
          <w:color w:val="000000"/>
          <w:sz w:val="22"/>
        </w:rPr>
        <w:t xml:space="preserve"> </w:t>
      </w:r>
      <w:r>
        <w:rPr>
          <w:rFonts w:ascii="Times New Roman" w:hAnsi="Times New Roman"/>
          <w:b/>
          <w:i w:val="false"/>
          <w:color w:val="000000"/>
          <w:sz w:val="22"/>
        </w:rPr>
        <w:t>Participants are advised to seek appropriate professional advice as to how the relevant exchange control and tax laws in the country of residence may apply to Awards.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0" w:after="0"/>
        <w:ind w:left="959"/>
        <w:jc w:val="left"/>
      </w:pPr>
      <w:r>
        <w:rPr>
          <w:rFonts w:ascii="Times New Roman" w:hAnsi="Times New Roman"/>
          <w:b w:val="false"/>
          <w:i w:val="false"/>
          <w:color w:val="000000"/>
          <w:sz w:val="22"/>
        </w:rPr>
        <w:t xml:space="preserve"> </w:t>
      </w:r>
      <w:r>
        <w:rPr>
          <w:rFonts w:ascii="Times New Roman" w:hAnsi="Times New Roman"/>
          <w:b/>
          <w:i w:val="false"/>
          <w:color w:val="000000"/>
          <w:sz w:val="22"/>
        </w:rPr>
        <w:t>I.    GLOBAL PROVISIONS APPLICABLE TO ALL PARTICIPANTS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0" w:after="0"/>
        <w:ind w:left="95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By acceptance of the Award, the Participant acknowledges and agrees that: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Guarantee of Continued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 THE VESTING OF THE PERFORMANCE SHARE UNITS PURSUANT TO THE VESTING SCHEDULE WILL OCCUR ONLY IF THE PARTICIPANT CONTINUES AS A DIRECTOR, OR EMPLOYEE (AS APPLICABLE) OF THE COMPANY OR A SUBSIDIARY THROUGH THE APPLICABLE VESTING DATE, OTHER THAN AS SPECIFICALLY PROVIDED IN THE AGREEMENT. THE TRANSACTIONS CONTEMPLATED HEREUNDER AND THE VESTING SCHEDULE DO NOT CONSTITUTE AN EXPRESS OR IMPLIED PROMISE OF CONTINUED ENGAGEMENT AS A DIRECTOR OR EMPLOYEE FOR THE VESTING PERIOD, FOR ANY PERIOD, OR AT ALL, AND WILL NOT INTERFERE IN ANY WAY WITH THE RIGHT OF THE COMPANY OR ANY SUBSIDIARY TO EFFECT A TERMINATION OF SERVICES AT ANY TIME, AND FOR ANY REASON, NOR SHALL IT BE CONSTRUED TO AMEND OR MODIFY THE TERMS OF ANY CONSULTANCY, DIRECTORSHIP, EMPLOYMENT OR OTHER SERVICE AGREEMENT BETWEEN A PARTICIPANT AND THE COMPANY OR ANY SUBSIDIARY.</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The Plan is discretionary in nature and that, subject to the terms of the Plan, the Company can amend, cancel or terminate the Plan at any time.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grant of the PSUs under the Plan is voluntary and occasional and does not give Participant any contractual or other right to receive PSUs or benefits in lieu of PSUs in the future, even if a Participant has have received PSUs repeatedly in the past.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    All determinations with respect to any future awards, including, but not limited to, the times when awards under the Plan shall be granted and the terms thereof, including the time or times when any PSUs may vest, will be at the sole discretion of the Administrator.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0"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    Participation in the Plan is voluntary.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(f)    The value of the PSUs is an extraordinary item of compensation that is outside of the scope any directorship, consultancy or employment contract or relationship.</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(g)    The PSUs are not part of normal or expected compensation or salary for any purpose, including, without limitation, calculating severance, resignation, redundancy, end of service payments, bonuses, long-service awards, pension or retirement benefits, or similar payments.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(h)    The PSUs shall expire, terminate and be forfeited upon Termination of Services for any reason, except as otherwise explicitly provided in this Agreement as may be modified by this Schedule A and/or the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future value of the Shares that may be issued upon vesting of the PSUs is unknown and cannot be predicted with any certainty.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(j)    No claim or entitlement to compensation or damages arises from the expiration, termination or forfeiture of the PSUs or any portion thereof.</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(k)    Neither the Company nor any Subsidiary has provided, nor will they provide, any Participant with specific tax, legal or financial advice with respect to the PSUs, the Shares issuable upon vesting of PSUs, this Agreement, this Schedule A or the Plan. Neither the Company nor any Subsidiary is making, nor have they made any recommendations relating to participation in the Plan, the receipt of the PSUs or the acquisition or sale of Shares upon receipt of PSUs.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(l)    The Participant shall bear any and all risk associated with the exchange of currency and the fluctuation of currency exchange rates in connection with this Award, including without limitation in connection with the sale of any Shares issued upon settlement of the PSUs.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(m)    It shall be the Participant’s responsibility to comply with any and all exchange control requirements applicable to the PSUs and the sale of Shares issued upon settlement of the PSUs and any resulting funds including, without limitation, reporting or repatriation requirements.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(n)    The Participant shall be responsible for legal compliance requirements relating to the PSUs or the ownership and possible sale of any Shares issued upon settlement of the PSUs, including, but not limited to, tax reporting, the exchange of U.S. dollars into or from local currency, the transfer of funds to or from the United States, and the opening and use of a U.S. brokerage account.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(o)    If this Agreement, the Plan, any website or any other document related to the PSUs is translated into a language other than English, and if the translated version is different from the English version, the English language version will take precedence. By acceptance of the PSUs, the Participant confirms having read and understood the documents relating to the Plan and the PSUs, including, without limitation, this Agreement and this Schedule A, which were provided in English, and waives any requirement for the Company to provide these documents in any other language.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    The Participant’s right to vest in the PSUs will terminate effective as of the date that is the earlier of (1) the effective date of the Participant’s Termination of Services (whether or not in breach of local labor laws), or (2) the date he/she is no longer actively providing services, regardless of any notice period or period of pay in lieu of such notice required under Applicable Laws (including, but not limited to statutory law, regulatory law and/or common law); the Company shall have the exclusive discretion to determine when the Participant is no longer actively providing services for purposes of the PSUs.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(q)    To the extent the Participant is providing services in a country identified in Section II of 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 such Participant understands and agrees that the provisions for such country apply and are incorporated into the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644242eb4e094610914880dd42e715ed_61" w:id="1823"/>
    <w:p>
      <w:pPr>
        <w:spacing w:before="0" w:after="0"/>
        <w:ind w:left="120"/>
        <w:jc w:val="left"/>
      </w:pPr>
    </w:p>
    <w:bookmarkEnd w:id="1823"/>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right w:space="4"/>
        </w:pBdr>
        <w:spacing w:before="90" w:after="0"/>
        <w:ind w:left="960"/>
        <w:jc w:val="left"/>
      </w:pPr>
      <w:r>
        <w:rPr>
          <w:rFonts w:ascii="Times New Roman" w:hAnsi="Times New Roman"/>
          <w:b w:val="false"/>
          <w:i w:val="false"/>
          <w:color w:val="000000"/>
          <w:sz w:val="22"/>
        </w:rPr>
        <w:t xml:space="preserve"> </w:t>
      </w:r>
      <w:r>
        <w:rPr>
          <w:rFonts w:ascii="Times New Roman" w:hAnsi="Times New Roman"/>
          <w:b/>
          <w:i w:val="false"/>
          <w:color w:val="000000"/>
          <w:sz w:val="22"/>
        </w:rPr>
        <w:t>II.    COUNTRY SPECIFIC PROVISIONS APPLICABLE TO PARTICIPANTS WHO PROVIDE SERVICES IN THE IDENTIFIED COUNTRIES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ARGENTINA</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Argentina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Argentina for tax, labour or securities law purposes.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Discretion</w:t>
      </w:r>
      <w:r>
        <w:rPr>
          <w:rFonts w:ascii="Times New Roman" w:hAnsi="Times New Roman"/>
          <w:b w:val="false"/>
          <w:i w:val="false"/>
          <w:color w:val="000000"/>
          <w:sz w:val="22"/>
        </w:rPr>
        <w:t xml:space="preserve"> </w:t>
      </w:r>
      <w:r>
        <w:rPr>
          <w:rFonts w:ascii="Times New Roman" w:hAnsi="Times New Roman"/>
          <w:b w:val="false"/>
          <w:i w:val="false"/>
          <w:color w:val="000000"/>
          <w:sz w:val="22"/>
        </w:rPr>
        <w:t>. All discretionary authority granted under the Plan, including the interpretation of the documentation, shall be exercised reasonably as defined under Argentinean law in compliance with the principles of non-discriminatory equal treatment.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Detrimental Activit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y, 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the definitions of Termination of Service, Detrimental Activity, Disability, Good Reason and Retirement shall be in accordance with Argentinean law.</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Argentina shall be restricted to Employees or Non-Employee Directors, as determined by the Administrator.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Entitlement for Claims or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 has unilaterally, gratuitously and discretionally decided to grant the PSUs under the Plan. Consequently, the PSUs are granted on the assumption and condition that PSUs and the Shares issued pursuant to vesting of the PSUs are not part of the Participant’s ordinary or expected remuneration and shall not be considered for the purposes of determining any severance payment or compensation otherwise due.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Information to the Central Bank.</w:t>
      </w:r>
      <w:r>
        <w:rPr>
          <w:rFonts w:ascii="Times New Roman" w:hAnsi="Times New Roman"/>
          <w:b w:val="false"/>
          <w:i w:val="false"/>
          <w:color w:val="000000"/>
          <w:sz w:val="22"/>
        </w:rPr>
        <w:t xml:space="preserve"> </w:t>
      </w:r>
      <w:r>
        <w:rPr>
          <w:rFonts w:ascii="Times New Roman" w:hAnsi="Times New Roman"/>
          <w:b w:val="false"/>
          <w:i w:val="false"/>
          <w:color w:val="000000"/>
          <w:sz w:val="22"/>
        </w:rPr>
        <w:t>If the participant is a resident or is domiciled in Argentina, he will be required to submit an annual affidavit of assets and rights outside of Argentina to the Central Bank. This affidavit will be mandatory if the added value of such assets is equivalent or exceeds USD 1M (application for the FY 2017 to FY 2019).</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affidavit will be mandatory since FY 2020 only if the added value of the assets exceeds USD 50M. Additionally, any liability outside of Argentina should be reported to the Central Bank on a quarterly basis.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Governing Law</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Agreement will be governed by Argentinean law. In case of any discrepancy between Argentinean Law and the law of the State of Delaware, then Argentinean law will prevail.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Argentina means termination of the Participant’s employment on or after the date that the Participant reaches the age of 70 and has been granted the retirement benefit by the Social Security Authority or after one year the employee was formally requested by the employer to start proceedings to obtain the retirement benefit.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By entering into the Agreement, Participant consents to the transfer of Data by Company for the Purposes.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644242eb4e094610914880dd42e715ed_64" w:id="1824"/>
    <w:p>
      <w:pPr>
        <w:spacing w:before="0" w:after="0"/>
        <w:ind w:left="120"/>
        <w:jc w:val="left"/>
      </w:pPr>
    </w:p>
    <w:bookmarkEnd w:id="1824"/>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8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AUSTRALIA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Australia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Australia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Award Plan</w:t>
      </w:r>
      <w:r>
        <w:rPr>
          <w:rFonts w:ascii="Times New Roman" w:hAnsi="Times New Roman"/>
          <w:b w:val="false"/>
          <w:i w:val="false"/>
          <w:color w:val="000000"/>
          <w:sz w:val="22"/>
        </w:rPr>
        <w:t xml:space="preserve"> </w:t>
      </w:r>
      <w:r>
        <w:rPr>
          <w:rFonts w:ascii="Times New Roman" w:hAnsi="Times New Roman"/>
          <w:b w:val="false"/>
          <w:i w:val="false"/>
          <w:color w:val="000000"/>
          <w:sz w:val="22"/>
        </w:rPr>
        <w:t>. A copy of the Plan is attached to this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The Plan and this Agreement do not constitute financial advice. Any advice given by the Company in relation to the PSUs or the Shares does not constitute financial advice and does not take into account the Participant’s objectives, financial situation and needs.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In considering the PSUs and the Shares that the Participant will hold on vesting of the PSUs, the Participant should consider the risk factors that could affect the performance of the Company. The Participant should be aware that there are risks associated with any stock market investment. It is important to recognize that stock prices and dividends might fall or rise. Factors affecting the market price include domestic and international economic conditions and outlook, changes in government fiscal, monetary and regulatory policies, changes in interest rates and inflation rates, the announcement of new technologies and variations in general market conditions and/or market conditions which are specific to a particular industry. In addition, share prices of many companies are affected by factors which might be unrelated to the operating performance of the relevant company. Such factors might adversely affect the market price of the Shares in the Company. Further, there is no guarantee that the Company’s Shares will trade at a particular volume or that there will be an ongoing liquid market for the Shares, accordingly there is a risk that, should the market for the Shares become illiquid, the Participant will be unable to realize the Participant’s investment.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should carefully consider these risks in light of the Participant’s investment objectives, financial situation and particular needs (including financial and tax issues) and seek professional guidance from Participant’s stockbroker, solicitor, accountant, financial adviser or other independent professional adviser before deciding whether to accept the offer of PSUs or to acquire Shares.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How to Calculate Values in Australian Dollars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Participant may be paid earned PSUs which have vested in accordance with the vesting schedule outlined above in accordance with the terms of the Plan by delivery of Shares in the Company or the payment of cash of an amount equal to the Fair Market Value of those shares (or a combination of both). The Participant will not be required to pay any amount for the payment of earned PSUs.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can ascertain the market price of a Share in the Company from time to time by visiting either: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0"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Company’s website (</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http://www.technipfmc.com/en/</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right w:space="4"/>
        </w:pBdr>
        <w:spacing w:before="1" w:after="0"/>
        <w:ind w:left="840"/>
        <w:jc w:val="left"/>
      </w:pPr>
      <w:r>
        <w:rPr>
          <w:rFonts w:ascii="Times New Roman" w:hAnsi="Times New Roman"/>
          <w:b w:val="false"/>
          <w:i w:val="false"/>
          <w:color w:val="000000"/>
          <w:sz w:val="22"/>
        </w:rPr>
        <w:t xml:space="preserve"> </w:t>
      </w:r>
      <w:r>
        <w:rPr>
          <w:rFonts w:ascii="Arial" w:hAnsi="Arial"/>
          <w:b w:val="false"/>
          <w:i w:val="false"/>
          <w:color w:val="000000"/>
          <w:sz w:val="24"/>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in United States Dollars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USD</w:t>
      </w:r>
      <w:r>
        <w:rPr>
          <w:rFonts w:ascii="Times New Roman" w:hAnsi="Times New Roman"/>
          <w:b w:val="false"/>
          <w:i w:val="false"/>
          <w:color w:val="000000"/>
          <w:sz w:val="22"/>
        </w:rPr>
        <w:t xml:space="preserve"> </w:t>
      </w:r>
      <w:r>
        <w:rPr>
          <w:rFonts w:ascii="Times New Roman" w:hAnsi="Times New Roman"/>
          <w:b w:val="false"/>
          <w:i w:val="false"/>
          <w:color w:val="000000"/>
          <w:sz w:val="22"/>
        </w:rPr>
        <w:t>”) on the New York Stock Exchange website (</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https://www.nyse.com/index</w:t>
      </w:r>
      <w:r>
        <w:rPr>
          <w:rFonts w:ascii="Times New Roman" w:hAnsi="Times New Roman"/>
          <w:b w:val="false"/>
          <w:i w:val="false"/>
          <w:color w:val="000000"/>
          <w:sz w:val="22"/>
        </w:rPr>
        <w:t xml:space="preserve"> </w:t>
      </w:r>
      <w:r>
        <w:rPr>
          <w:rFonts w:ascii="Times New Roman" w:hAnsi="Times New Roman"/>
          <w:b w:val="false"/>
          <w:i w:val="false"/>
          <w:color w:val="000000"/>
          <w:sz w:val="22"/>
        </w:rPr>
        <w:t>) and searching for “TechnipFMC” or “FTI”; or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To determine the market value of a Share in Australian Dollars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AUD</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Participant will need to apply the prevailing USD : AUD or EUR:AUD exchange rate (as relevant). For example, if the exchange rate is 1 USD : 1.5 AUD, and one Share has a value of USD $1 on the NYSE, its equivalent value will be AUD $1.50. Please contact your bank for the prevailing USD: AUD exchange rate or for an approximate exchange rate published by the Reserve Bank of Australia you can follow this link:</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http://www.rba.gov.au/statistics/frequency/exchange-rates.html</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Exchange Control Information. Exchange control reporting is required for cash transactions exceeding A$10,000 and international fund transfers coming into or going out of Australia. The Australian bank assisting with the transaction will file the report. If there is no Australian bank involved in the transfer, the Participant will be required to file the report.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BRAZIL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Brazil</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Brazil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Acknowledgment of Nature of Plan and PSUs</w:t>
      </w:r>
      <w:r>
        <w:rPr>
          <w:rFonts w:ascii="Times New Roman" w:hAnsi="Times New Roman"/>
          <w:b w:val="false"/>
          <w:i w:val="false"/>
          <w:color w:val="000000"/>
          <w:sz w:val="22"/>
        </w:rPr>
        <w:t xml:space="preserve"> </w:t>
      </w:r>
      <w:r>
        <w:rPr>
          <w:rFonts w:ascii="Times New Roman" w:hAnsi="Times New Roman"/>
          <w:b w:val="false"/>
          <w:i w:val="false"/>
          <w:color w:val="000000"/>
          <w:sz w:val="22"/>
        </w:rPr>
        <w:t>. In accepting this Agreement, Participant acknowledges that in the event of termination of Participant’s employment (whether or not in breach of local labor laws), Participant’s rights to unvested PSUs under the Plan, if any, will terminate effective as of the date that Participant is no longer actively employed and will not be extended by any notice period mandated under applicable local laws (e.g., active employment would not include a period of “garden leave” or notice period). The Administrator shall have the exclusive discretion to determine when Participant is no longer actively employed for purposes of Participant’s PSUs.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If Participant is a resident or domiciled in Brazil, Participant will be required to submit an annual declaration of assets and rights held outside of Brazil to the Central Bank of Brazil if the aggregate value of such assets and rights is equal to or greater than the applicable statutory threshold from time to time. Please note that the threshold may be changed annually.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Acknowledgment of Forfeiture and Claw-Back Provisions</w:t>
      </w:r>
      <w:r>
        <w:rPr>
          <w:rFonts w:ascii="Times New Roman" w:hAnsi="Times New Roman"/>
          <w:b w:val="false"/>
          <w:i w:val="false"/>
          <w:color w:val="000000"/>
          <w:sz w:val="22"/>
        </w:rPr>
        <w:t xml:space="preserve"> </w:t>
      </w:r>
      <w:r>
        <w:rPr>
          <w:rFonts w:ascii="Times New Roman" w:hAnsi="Times New Roman"/>
          <w:b w:val="false"/>
          <w:i w:val="false"/>
          <w:color w:val="000000"/>
          <w:sz w:val="22"/>
        </w:rPr>
        <w:t>. In accepting this Agreement, Participant acknowledges being subject to the provisions of any forfeiture and claw-back policy implemented by the Company, including, without limitation, any claw-back policy adopted to comply with the requirements of Applicable Law.</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Restrictions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Awards granted under the Plan do not constitute a public offer of the Shares. The Plan and this Agreement are only addressed to the Participant and other selected Employees and have not been offered or solicited by means of any public communication services. The Shares deliverable upon settlement of the PSUs under the Plan are not negotiable in Brazil.</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1"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CANADA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Canada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Canada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purposes of this Agreement, Participant will be deemed to have experienced a Termination of Service on the date when Participant is no longer providing active services to the Company and its Subsidiaries and affiliates. Such date shall not be extended by any notice of termination period or payment in lieu of notice required to be provided under applicable local law, including common law; provided, however, that where any greater period is expressly required by applicable employment or labour standards legislation (if such legislation is applicable), Termination of Service will be deemed to occur immediately following the minimum prescribed period under that legislation.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Special Provisions for Participants in Canada</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644242eb4e094610914880dd42e715ed_67" w:id="1825"/>
    <w:p>
      <w:pPr>
        <w:spacing w:before="0" w:after="0"/>
        <w:ind w:left="120"/>
        <w:jc w:val="left"/>
      </w:pPr>
    </w:p>
    <w:bookmarkEnd w:id="1825"/>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60"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4"/>
        </w:rPr>
        <w:t>French Language Provision</w:t>
      </w:r>
      <w:r>
        <w:rPr>
          <w:rFonts w:ascii="Times New Roman" w:hAnsi="Times New Roman"/>
          <w:b w:val="false"/>
          <w:i w:val="false"/>
          <w:color w:val="000000"/>
          <w:sz w:val="22"/>
        </w:rPr>
        <w:t xml:space="preserve"> </w:t>
      </w:r>
      <w:r>
        <w:rPr>
          <w:rFonts w:ascii="Times New Roman" w:hAnsi="Times New Roman"/>
          <w:b w:val="false"/>
          <w:i w:val="false"/>
          <w:color w:val="000000"/>
          <w:sz w:val="24"/>
        </w:rPr>
        <w:t>.    The following provisions will apply if</w:t>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is</w:t>
      </w:r>
      <w:r>
        <w:rPr>
          <w:rFonts w:ascii="Times New Roman" w:hAnsi="Times New Roman"/>
          <w:b w:val="false"/>
          <w:i w:val="false"/>
          <w:color w:val="000000"/>
          <w:sz w:val="22"/>
        </w:rPr>
        <w:t xml:space="preserve"> </w:t>
      </w:r>
      <w:r>
        <w:rPr>
          <w:rFonts w:ascii="Times New Roman" w:hAnsi="Times New Roman"/>
          <w:b w:val="false"/>
          <w:i w:val="false"/>
          <w:color w:val="000000"/>
          <w:sz w:val="24"/>
        </w:rPr>
        <w:t>a</w:t>
      </w:r>
      <w:r>
        <w:rPr>
          <w:rFonts w:ascii="Times New Roman" w:hAnsi="Times New Roman"/>
          <w:b w:val="false"/>
          <w:i w:val="false"/>
          <w:color w:val="000000"/>
          <w:sz w:val="22"/>
        </w:rPr>
        <w:t xml:space="preserve"> </w:t>
      </w:r>
      <w:r>
        <w:rPr>
          <w:rFonts w:ascii="Times New Roman" w:hAnsi="Times New Roman"/>
          <w:b w:val="false"/>
          <w:i w:val="false"/>
          <w:color w:val="000000"/>
          <w:sz w:val="22"/>
        </w:rPr>
        <w:t>resident</w:t>
      </w:r>
      <w:r>
        <w:rPr>
          <w:rFonts w:ascii="Times New Roman" w:hAnsi="Times New Roman"/>
          <w:b w:val="false"/>
          <w:i w:val="false"/>
          <w:color w:val="000000"/>
          <w:sz w:val="22"/>
        </w:rPr>
        <w:t xml:space="preserve"> </w:t>
      </w:r>
      <w:r>
        <w:rPr>
          <w:rFonts w:ascii="Times New Roman" w:hAnsi="Times New Roman"/>
          <w:b w:val="false"/>
          <w:i w:val="false"/>
          <w:color w:val="000000"/>
          <w:sz w:val="24"/>
        </w:rPr>
        <w:t>of Quebec:</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0"/>
        </w:rPr>
        <w:t>The parties acknowledge that it is their express wish that this Agreement, as well as all documents, notices and legal proceedings entered into, given or instituted pursuant hereto or relating directly or indirectly hereto, be drawn up in English.</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color w:val="000000"/>
          <w:sz w:val="20"/>
        </w:rPr>
        <w:t>Les parties reconnaissent avoir exigé la rédaction en anglais de cette convention (“Agreement”), ainsi que de tous documents exécutés, avis donnés et procédures judiciaires intentées, directement ou indirectement, relativement a la présente convention.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4"/>
        </w:rPr>
        <w:t>The</w:t>
      </w:r>
      <w:r>
        <w:rPr>
          <w:rFonts w:ascii="Times New Roman" w:hAnsi="Times New Roman"/>
          <w:b w:val="false"/>
          <w:i w:val="false"/>
          <w:color w:val="000000"/>
          <w:sz w:val="22"/>
        </w:rPr>
        <w:t xml:space="preserve"> </w:t>
      </w:r>
      <w:r>
        <w:rPr>
          <w:rFonts w:ascii="Times New Roman" w:hAnsi="Times New Roman"/>
          <w:b w:val="false"/>
          <w:i w:val="false"/>
          <w:color w:val="000000"/>
          <w:sz w:val="22"/>
        </w:rPr>
        <w:t>Company reserves the right to impose other requirements on this PSU and the Shares acquired upon vesting of this PSU, to the extent the Company determines it is necessary or advisable in order to comply with local laws or facilitate the administration of the Plan, and to require Participant to sign any additional agreements or undertakings that may be necessary to accomplish the foregoing.</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Detrimental Activity. For the purposes of this Agreement, the definition of “Detrimental Activity” in paragraph 23 shall</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be</w:t>
      </w:r>
      <w:r>
        <w:rPr>
          <w:rFonts w:ascii="Times New Roman" w:hAnsi="Times New Roman"/>
          <w:b w:val="false"/>
          <w:i w:val="false"/>
          <w:color w:val="000000"/>
          <w:sz w:val="22"/>
        </w:rPr>
        <w:t xml:space="preserve"> </w:t>
      </w:r>
      <w:r>
        <w:rPr>
          <w:rFonts w:ascii="Times New Roman" w:hAnsi="Times New Roman"/>
          <w:b w:val="false"/>
          <w:i w:val="false"/>
          <w:color w:val="000000"/>
          <w:sz w:val="22"/>
        </w:rPr>
        <w:t>expanded to include any act or omission constituting cause for termination of the Participant’s employment or relationship with the Company or its Subsidiaries without notice or other obligation under Applicable Law;</w:t>
      </w:r>
      <w:r>
        <w:rPr>
          <w:rFonts w:ascii="Times New Roman" w:hAnsi="Times New Roman"/>
          <w:b w:val="false"/>
          <w:i w:val="false"/>
          <w:color w:val="000000"/>
          <w:sz w:val="22"/>
        </w:rPr>
        <w:t xml:space="preserve"> </w:t>
      </w:r>
      <w:r>
        <w:rPr>
          <w:rFonts w:ascii="Times New Roman" w:hAnsi="Times New Roman"/>
          <w:b w:val="false"/>
          <w:i/>
          <w:color w:val="000000"/>
          <w:sz w:val="22"/>
        </w:rPr>
        <w:t>provided, however</w:t>
      </w:r>
      <w:r>
        <w:rPr>
          <w:rFonts w:ascii="Times New Roman" w:hAnsi="Times New Roman"/>
          <w:b w:val="false"/>
          <w:i w:val="false"/>
          <w:color w:val="000000"/>
          <w:sz w:val="22"/>
        </w:rPr>
        <w:t xml:space="preserve"> </w:t>
      </w:r>
      <w:r>
        <w:rPr>
          <w:rFonts w:ascii="Times New Roman" w:hAnsi="Times New Roman"/>
          <w:b w:val="false"/>
          <w:i w:val="false"/>
          <w:color w:val="000000"/>
          <w:sz w:val="22"/>
        </w:rPr>
        <w:t>, that for Participants employed in the Province of Ontario, “Detrimental Activity” means wilful misconduct, disobedience or wilful neglect of duty that is not trivial and has not been condoned by the Employer.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Canadian Securities Law Compliance. Participant acknowledges that he/she shall only be</w:t>
      </w:r>
      <w:r>
        <w:rPr>
          <w:rFonts w:ascii="Times New Roman" w:hAnsi="Times New Roman"/>
          <w:b w:val="false"/>
          <w:i w:val="false"/>
          <w:color w:val="000000"/>
          <w:sz w:val="22"/>
        </w:rPr>
        <w:t xml:space="preserve"> </w:t>
      </w:r>
      <w:r>
        <w:rPr>
          <w:rFonts w:ascii="Times New Roman" w:hAnsi="Times New Roman"/>
          <w:b w:val="false"/>
          <w:i w:val="false"/>
          <w:color w:val="000000"/>
          <w:sz w:val="22"/>
        </w:rPr>
        <w:t>permitted to sell any Shares acquired pursuant to the Plan through the facilities of the stock exchange(s) on which the shares are listed at that time.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Pursuant to Section 20 of the Agreement, Participant hereby consents to the collection, use and disclosure of his/her Data by the Employer and the Company (and each of their service providers) for the Purposes. Canadian Participants’ Data will be kept at St. John’s, Newfoundland and Calgary, Alberta and accessible to limited People and Culture employees. The persons designated to be responsible for ensuring that the Employer and/or the Company, as applicable, complies with applicable privacy and data protection laws in Canada are the Senior Human Resources Manager for TechnipFMC Canada Ltd. and the Manager, Human Resources &amp; Administration for TechnipFMC Canada Ltd. who can be respectively reached at the following contact details: + 1 403 781 3267 and +1 709 724 1858. Canadian Participants may contact them to request access to their Data and/or to rectify any such Data, subject to certain required or permitted exceptions under Applicable Law. Participants may also contact them with any questions or complaints, including any questions about the collection, use, disclosure or storage of personal information by the Employer’s service providers and affiliates outside Canada (including the Company) or to obtain written information about the Employer’s policies and practices with respect to such service providers and affiliates outside Canada.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1"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COLOMBIA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Columbia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Columbia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Government Regulation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In accepting the PSUs, Participant acknowledges that the Participant’s rights to vest the PSUs under the Plan, if any, have not and will not be offered, sold or distributed in Colombia or to Colombian residents except in circumstances which do not constitute a public</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644242eb4e094610914880dd42e715ed_70" w:id="1826"/>
    <w:p>
      <w:pPr>
        <w:spacing w:before="0" w:after="0"/>
        <w:ind w:left="120"/>
        <w:jc w:val="left"/>
      </w:pPr>
    </w:p>
    <w:bookmarkEnd w:id="1826"/>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offer of securities in Colombia within the meaning of article 6.1.1.1.1 of Decree 2555 of 2010, as amended from time to time.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acknowledges that the PSUs will not be registered nor will a prospectus be filed before the Colombian National Registry of Securities and Issuers (Registro Nacional de Valores y Emisores) or on any Colombian stock exchange, as this offer is considered a private placement and is directed to less than 100 Participants.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is for the sole and exclusive use of the Participant and cannot be understood as addressed for the use of any third party or addressed to the public at large in Colombia. The Participant acknowledges the Colombian laws and regulations (specifically foreign exchange and tax regulations) applicable to any transaction or investment consummated in connection with this Agreement.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PSUs not Part of Salary</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acknowledges and agrees that the PSUs are an extralegal benefit that the Company may provide, so long as the Employee is eligible to such extralegal benefit, and do not constitute salary. The PSUs, if vested, are not and will not be a part of the Participant’s salary and consequently will not be taken into account when calculating vacation entitlements, fringe benefits, indemnities, social security contributions, payroll taxes or any other labor obligations. The Participant reiterates his agreement on the non-salary nature of the PSUs based on the prerogative granted by Article 15 Law 50, 1990.</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FRANCE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France</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performance stock units (the “P</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SUs</w:t>
      </w:r>
      <w:r>
        <w:rPr>
          <w:rFonts w:ascii="Times New Roman" w:hAnsi="Times New Roman"/>
          <w:b w:val="false"/>
          <w:i w:val="false"/>
          <w:color w:val="000000"/>
          <w:sz w:val="22"/>
        </w:rPr>
        <w:t xml:space="preserve"> </w:t>
      </w:r>
      <w:r>
        <w:rPr>
          <w:rFonts w:ascii="Times New Roman" w:hAnsi="Times New Roman"/>
          <w:b w:val="false"/>
          <w:i w:val="false"/>
          <w:color w:val="000000"/>
          <w:sz w:val="22"/>
        </w:rPr>
        <w:t>”) which are intended to qualify for specific French personal income tax and social security treatment in France applicable to shares granted for no consideration under Articles L. 225-197-1 to L. 225-197-6 of the French Commercial Code (</w:t>
      </w:r>
      <w:r>
        <w:rPr>
          <w:rFonts w:ascii="Times New Roman" w:hAnsi="Times New Roman"/>
          <w:b w:val="false"/>
          <w:i w:val="false"/>
          <w:color w:val="000000"/>
          <w:sz w:val="22"/>
        </w:rPr>
        <w:t xml:space="preserve"> </w:t>
      </w:r>
      <w:r>
        <w:rPr>
          <w:rFonts w:ascii="Times New Roman" w:hAnsi="Times New Roman"/>
          <w:b w:val="false"/>
          <w:i/>
          <w:color w:val="000000"/>
          <w:sz w:val="22"/>
        </w:rPr>
        <w:t>Code de Commerce</w:t>
      </w:r>
      <w:r>
        <w:rPr>
          <w:rFonts w:ascii="Times New Roman" w:hAnsi="Times New Roman"/>
          <w:b w:val="false"/>
          <w:i w:val="false"/>
          <w:color w:val="000000"/>
          <w:sz w:val="22"/>
        </w:rPr>
        <w:t xml:space="preserve"> </w:t>
      </w:r>
      <w:r>
        <w:rPr>
          <w:rFonts w:ascii="Times New Roman" w:hAnsi="Times New Roman"/>
          <w:b w:val="false"/>
          <w:i w:val="false"/>
          <w:color w:val="000000"/>
          <w:sz w:val="22"/>
        </w:rPr>
        <w:t>), for qualifying Employees and corporate officers (</w:t>
      </w:r>
      <w:r>
        <w:rPr>
          <w:rFonts w:ascii="Times New Roman" w:hAnsi="Times New Roman"/>
          <w:b w:val="false"/>
          <w:i w:val="false"/>
          <w:color w:val="000000"/>
          <w:sz w:val="22"/>
        </w:rPr>
        <w:t xml:space="preserve"> </w:t>
      </w:r>
      <w:r>
        <w:rPr>
          <w:rFonts w:ascii="Times New Roman" w:hAnsi="Times New Roman"/>
          <w:b w:val="false"/>
          <w:i/>
          <w:color w:val="000000"/>
          <w:sz w:val="22"/>
        </w:rPr>
        <w:t>mandataires sociaux</w:t>
      </w:r>
      <w:r>
        <w:rPr>
          <w:rFonts w:ascii="Times New Roman" w:hAnsi="Times New Roman"/>
          <w:b w:val="false"/>
          <w:i w:val="false"/>
          <w:color w:val="000000"/>
          <w:sz w:val="22"/>
        </w:rPr>
        <w:t xml:space="preserve"> </w:t>
      </w:r>
      <w:r>
        <w:rPr>
          <w:rFonts w:ascii="Times New Roman" w:hAnsi="Times New Roman"/>
          <w:b w:val="false"/>
          <w:i w:val="false"/>
          <w:color w:val="000000"/>
          <w:sz w:val="22"/>
        </w:rPr>
        <w:t>) who are resident in France for French tax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Notwithstanding any other provisions of the Plan and the Sub-Plan, PSUs granted under this Country Schedule France to Participants resident in France are subject to the additional following conditions: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Death, Disability or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the event of Participant’s death prior to the Vesting Date, all of the PSUs will vest immediately and the underlying Shares shall be issued to his or her heirs, at their request made within 6 months following the Participant’s date of death. In the event of the Participant’s Disability (as defined below) prior to the Vesting Date, all of the PSUs will vest and be immediately transferable as of the date of such Disability. In the event of Participant’s Retirement (as defined below) prior to the Vesting Date, the Participant will retain the right to receive vested PSUs on the Vesting Date.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Dividend Equivalents</w:t>
      </w:r>
      <w:r>
        <w:rPr>
          <w:rFonts w:ascii="Times New Roman" w:hAnsi="Times New Roman"/>
          <w:b w:val="false"/>
          <w:i w:val="false"/>
          <w:color w:val="000000"/>
          <w:sz w:val="22"/>
        </w:rPr>
        <w:t xml:space="preserve"> </w:t>
      </w:r>
      <w:r>
        <w:rPr>
          <w:rFonts w:ascii="Times New Roman" w:hAnsi="Times New Roman"/>
          <w:b w:val="false"/>
          <w:i w:val="false"/>
          <w:color w:val="000000"/>
          <w:sz w:val="22"/>
        </w:rPr>
        <w:t>. Prior to the Vesting Date, the Participant will not be entitled to receive Dividend Equivalents on the PSUs.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Change in Control</w:t>
      </w:r>
      <w:r>
        <w:rPr>
          <w:rFonts w:ascii="Times New Roman" w:hAnsi="Times New Roman"/>
          <w:b w:val="false"/>
          <w:i w:val="false"/>
          <w:color w:val="000000"/>
          <w:sz w:val="22"/>
        </w:rPr>
        <w:t xml:space="preserve"> </w:t>
      </w:r>
      <w:r>
        <w:rPr>
          <w:rFonts w:ascii="Times New Roman" w:hAnsi="Times New Roman"/>
          <w:b w:val="false"/>
          <w:i w:val="false"/>
          <w:color w:val="000000"/>
          <w:sz w:val="22"/>
        </w:rPr>
        <w:t>. Notwithstanding Section 3 of the Agreement, in the event of a corporate transaction or a Change in Control as set forth in Section 2.11 of the Plan, adjustments to the terms and conditions of the PSUs or underlying Shares may be made only in accordance with the Plan and the Agreement, in which cases the PSUs may no longer qualify for specific French personal income tax and social security treatment.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In addition to the rights mentioned in Section 17 of the Agreement, Participant also has a right to issue directives for the purposes of deciding what should happen to his or her Data after his or her death.</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the following defined terms shall apply:</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1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Participant’s inability corresponding to the 2</w:t>
      </w:r>
      <w:r>
        <w:rPr>
          <w:rFonts w:ascii="Times New Roman" w:hAnsi="Times New Roman"/>
          <w:b w:val="false"/>
          <w:i w:val="false"/>
          <w:color w:val="000000"/>
          <w:sz w:val="22"/>
        </w:rPr>
        <w:t xml:space="preserve"> </w:t>
      </w:r>
      <w:r>
        <w:rPr>
          <w:rFonts w:ascii="Times New Roman" w:hAnsi="Times New Roman"/>
          <w:b w:val="false"/>
          <w:i w:val="false"/>
          <w:color w:val="000000"/>
          <w:sz w:val="14"/>
        </w:rPr>
        <w:t>nd</w:t>
      </w:r>
      <w:r>
        <w:rPr>
          <w:rFonts w:ascii="Times New Roman" w:hAnsi="Times New Roman"/>
          <w:b w:val="false"/>
          <w:i w:val="false"/>
          <w:color w:val="000000"/>
          <w:sz w:val="22"/>
        </w:rPr>
        <w:t xml:space="preserve"> </w:t>
      </w:r>
      <w:r>
        <w:rPr>
          <w:rFonts w:ascii="Times New Roman" w:hAnsi="Times New Roman"/>
          <w:b w:val="false"/>
          <w:i w:val="false"/>
          <w:color w:val="000000"/>
          <w:sz w:val="22"/>
        </w:rPr>
        <w:t>or 3</w:t>
      </w:r>
      <w:r>
        <w:rPr>
          <w:rFonts w:ascii="Times New Roman" w:hAnsi="Times New Roman"/>
          <w:b w:val="false"/>
          <w:i w:val="false"/>
          <w:color w:val="000000"/>
          <w:sz w:val="22"/>
        </w:rPr>
        <w:t xml:space="preserve"> </w:t>
      </w:r>
      <w:r>
        <w:rPr>
          <w:rFonts w:ascii="Times New Roman" w:hAnsi="Times New Roman"/>
          <w:b w:val="false"/>
          <w:i w:val="false"/>
          <w:color w:val="000000"/>
          <w:sz w:val="14"/>
        </w:rPr>
        <w:t>rd</w:t>
      </w:r>
      <w:r>
        <w:rPr>
          <w:rFonts w:ascii="Times New Roman" w:hAnsi="Times New Roman"/>
          <w:b w:val="false"/>
          <w:i w:val="false"/>
          <w:color w:val="000000"/>
          <w:sz w:val="22"/>
        </w:rPr>
        <w:t xml:space="preserve"> </w:t>
      </w:r>
      <w:r>
        <w:rPr>
          <w:rFonts w:ascii="Times New Roman" w:hAnsi="Times New Roman"/>
          <w:b w:val="false"/>
          <w:i w:val="false"/>
          <w:color w:val="000000"/>
          <w:sz w:val="22"/>
        </w:rPr>
        <w:t>category among the categories set forth in Article L. 341-4 of the French Social Security Code.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for an Employee, termination for alleged economic reasons for dismissal as defined by French law (</w:t>
      </w:r>
      <w:r>
        <w:rPr>
          <w:rFonts w:ascii="Times New Roman" w:hAnsi="Times New Roman"/>
          <w:b w:val="false"/>
          <w:i w:val="false"/>
          <w:color w:val="000000"/>
          <w:sz w:val="22"/>
        </w:rPr>
        <w:t xml:space="preserve"> </w:t>
      </w:r>
      <w:r>
        <w:rPr>
          <w:rFonts w:ascii="Times New Roman" w:hAnsi="Times New Roman"/>
          <w:b w:val="false"/>
          <w:i/>
          <w:color w:val="000000"/>
          <w:sz w:val="22"/>
        </w:rPr>
        <w:t>motif économique de licenciement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corporate officers (</w:t>
      </w:r>
      <w:r>
        <w:rPr>
          <w:rFonts w:ascii="Times New Roman" w:hAnsi="Times New Roman"/>
          <w:b w:val="false"/>
          <w:i w:val="false"/>
          <w:color w:val="000000"/>
          <w:sz w:val="22"/>
        </w:rPr>
        <w:t xml:space="preserve"> </w:t>
      </w:r>
      <w:r>
        <w:rPr>
          <w:rFonts w:ascii="Times New Roman" w:hAnsi="Times New Roman"/>
          <w:b w:val="false"/>
          <w:i/>
          <w:color w:val="000000"/>
          <w:sz w:val="22"/>
        </w:rPr>
        <w:t>mandataires sociaux</w:t>
      </w:r>
      <w:r>
        <w:rPr>
          <w:rFonts w:ascii="Times New Roman" w:hAnsi="Times New Roman"/>
          <w:b w:val="false"/>
          <w:i w:val="false"/>
          <w:color w:val="000000"/>
          <w:sz w:val="22"/>
        </w:rPr>
        <w:t xml:space="preserve"> </w:t>
      </w:r>
      <w:r>
        <w:rPr>
          <w:rFonts w:ascii="Times New Roman" w:hAnsi="Times New Roman"/>
          <w:b w:val="false"/>
          <w:i w:val="false"/>
          <w:color w:val="000000"/>
          <w:sz w:val="22"/>
        </w:rPr>
        <w:t>), the definition of “Good Reason” shall be the same as that set forth in the Agreement, adapted</w:t>
      </w:r>
      <w:r>
        <w:rPr>
          <w:rFonts w:ascii="Times New Roman" w:hAnsi="Times New Roman"/>
          <w:b w:val="false"/>
          <w:i w:val="false"/>
          <w:color w:val="000000"/>
          <w:sz w:val="22"/>
        </w:rPr>
        <w:t xml:space="preserve"> </w:t>
      </w:r>
      <w:r>
        <w:rPr>
          <w:rFonts w:ascii="Times New Roman" w:hAnsi="Times New Roman"/>
          <w:b w:val="false"/>
          <w:i/>
          <w:color w:val="000000"/>
          <w:sz w:val="22"/>
        </w:rPr>
        <w:t>mutatis mutandis</w:t>
      </w:r>
      <w:r>
        <w:rPr>
          <w:rFonts w:ascii="Times New Roman" w:hAnsi="Times New Roman"/>
          <w:b w:val="false"/>
          <w:i w:val="false"/>
          <w:color w:val="000000"/>
          <w:sz w:val="22"/>
        </w:rPr>
        <w:t xml:space="preserve"> </w:t>
      </w:r>
      <w:r>
        <w:rPr>
          <w:rFonts w:ascii="Times New Roman" w:hAnsi="Times New Roman"/>
          <w:b w:val="false"/>
          <w:i w:val="false"/>
          <w:color w:val="000000"/>
          <w:sz w:val="22"/>
        </w:rPr>
        <w:t>to a corporate officer, subject to the condition that the occurrence of the item or items listed therein result from a shareholder decision.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termination of the Participant’s employment contract and/or corporate officer position, by either party, at a time the Participant is entitled to benefit from full pension rights (</w:t>
      </w:r>
      <w:r>
        <w:rPr>
          <w:rFonts w:ascii="Times New Roman" w:hAnsi="Times New Roman"/>
          <w:b w:val="false"/>
          <w:i w:val="false"/>
          <w:color w:val="000000"/>
          <w:sz w:val="22"/>
        </w:rPr>
        <w:t xml:space="preserve"> </w:t>
      </w:r>
      <w:r>
        <w:rPr>
          <w:rFonts w:ascii="Times New Roman" w:hAnsi="Times New Roman"/>
          <w:b w:val="false"/>
          <w:i/>
          <w:color w:val="000000"/>
          <w:sz w:val="22"/>
        </w:rPr>
        <w:t>retraite à taux plein</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Non-Compete Agreement – Exhibit B</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the specific provisions in paragraphs (a) through (c) below to the Confidentiality and Non-Compete supersede the Confidentiality and Non-Compete and its French translation in Exhibit B.1.</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Il est précisé que les dispositions spécifiques figurant aux paragraphes (a) à (c) ci-après dérogent aux dispositions de la Clause de Confidentialité et de Non-Concurrence et à celles de la traduction française de celle-ci figurant à l’Exhibit B.1.</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covenant contained in Clause 1 of the Confidentiality and Non-Compete Agreement applies during employment and for only a period of ten years following termination of employment.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L’obligation figurant à l’article 1 de la Clause de Confidentialité et de Non- Concurrence s’applique pendant toute la période d’emploi ainsi que pour une durée de dix ans suivant la rupture du contrat de travail ou de la cessation du mandat social.</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The Restricted Area as defined in Clause 2(a)(iii) of the Confidentiality and Non- Compete Agreement shall instead be defined as: France, the United Kingdom of Great Britain and Northern Ireland, Norway and the State of Texas (U.S.A.).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Le périmètre de la Zone Géographique prévu à l’article 2(a)(iii) de la Clause de Confidentialité et de Non Concurrence est remplacé par le suivant : France, Royaume-Uni de Grande- Bretagne et d’Irlande du Nord, Norvège et État du Texas (États-Unis).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Employer has the unilateral and discretionary right to waive the covenant(s) contained in Clauses 2(a)(i), (ii) and/or (iii) by notifying such decision to the Participant in writing at the latest 15 days (or such earlier date as provided by a collective bargaining agreement mandatorily applicable to the Employer) after notice of termination of employment has been delivered by the Participant to its employer, or vice versa, or by agreeing so in a mutual termination agreement, if applicable.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color w:val="000000"/>
          <w:sz w:val="22"/>
        </w:rPr>
        <w:t>L’Employeur (défini comme la société TechnipFMC plc ou toute société affiliée, selon le cas) se réserve le droit unilatéral et discrétionnaire de renoncer au(x) engagement(s) contenu(s) dans les clauses 2(a)(i), (ii) et/ou (iii) en notifiant cette décision au Participant par écrit au plus tard 15 jours (ou tout délai plus court prévu par une convention collective s’imposant à l’Employeur) suivant la notification de la rupture du contrat de travail ou du mandat social par l’Employeur ou le Participant. Cette renonciation pourra également être effectuée dans le cadre d’un accord de rupture amiable, le cas échéant.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French translation of Exhibit B is enclosed below (“Exhibit B.1”). In case of discrepancy between the English version and the French translation, the French translation shall prevail.</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color w:val="000000"/>
          <w:sz w:val="22"/>
        </w:rPr>
        <w:t>Une traduction française de l’Exhibit B figure ci-après (l’« Exhibit B.1 »). En cas de divergence entre la version anglaise et la traduction française, la traduction française prévaudra.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right w:space="59"/>
        </w:pBdr>
        <w:spacing w:before="1" w:after="0"/>
        <w:ind w:left="1683"/>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French translation of the Confidentiality and Non-Compete – Exhibit B.1</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90" w:after="0"/>
        <w:ind w:left="1658"/>
        <w:jc w:val="left"/>
      </w:pPr>
      <w:r>
        <w:rPr>
          <w:rFonts w:ascii="Times New Roman" w:hAnsi="Times New Roman"/>
          <w:b w:val="false"/>
          <w:i w:val="false"/>
          <w:color w:val="000000"/>
          <w:sz w:val="22"/>
        </w:rPr>
        <w:t xml:space="preserve"> </w:t>
      </w:r>
      <w:r>
        <w:rPr>
          <w:rFonts w:ascii="Times New Roman" w:hAnsi="Times New Roman"/>
          <w:b w:val="false"/>
          <w:i/>
          <w:color w:val="000000"/>
          <w:sz w:val="22"/>
          <w:u w:val="single"/>
        </w:rPr>
        <w:t>Traduction française de la Clause de Confidentialité et de Non-Concurrence – Exhibit B.1</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06"/>
        </w:pBdr>
        <w:spacing w:before="90" w:after="0"/>
        <w:ind w:left="2959"/>
        <w:jc w:val="left"/>
      </w:pPr>
      <w:r>
        <w:rPr>
          <w:rFonts w:ascii="Times New Roman" w:hAnsi="Times New Roman"/>
          <w:b w:val="false"/>
          <w:i w:val="false"/>
          <w:color w:val="000000"/>
          <w:sz w:val="22"/>
        </w:rPr>
        <w:t xml:space="preserve"> </w:t>
      </w:r>
      <w:r>
        <w:rPr>
          <w:rFonts w:ascii="Times New Roman" w:hAnsi="Times New Roman"/>
          <w:b/>
          <w:i/>
          <w:color w:val="000000"/>
          <w:sz w:val="22"/>
        </w:rPr>
        <w:t>CONFIDENTIALITE ET NON-CONCURRENCE</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color w:val="000000"/>
          <w:sz w:val="22"/>
          <w:u w:val="single"/>
        </w:rPr>
        <w:t>Confidentialité</w:t>
      </w:r>
      <w:r>
        <w:rPr>
          <w:rFonts w:ascii="Times New Roman" w:hAnsi="Times New Roman"/>
          <w:b w:val="false"/>
          <w:i w:val="false"/>
          <w:color w:val="000000"/>
          <w:sz w:val="22"/>
        </w:rPr>
        <w:t xml:space="preserve"> </w:t>
      </w:r>
      <w:r>
        <w:rPr>
          <w:rFonts w:ascii="Times New Roman" w:hAnsi="Times New Roman"/>
          <w:b w:val="false"/>
          <w:i/>
          <w:color w:val="000000"/>
          <w:sz w:val="22"/>
        </w:rPr>
        <w:t>. Le Participant s’interdit (sauf dans le cadre de la bonne exécution de ses fonctions) pendant la durée de son contrat de travail ou de son mandat social avec l’Employeur ainsi qu’à tout moment après la cessation dudit contrat ou mandat :</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5"/>
        </w:pBdr>
        <w:spacing w:before="0" w:after="0"/>
        <w:ind w:left="239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2"/>
        </w:rPr>
        <w:t>de divulguer ou de communiquer à toute personne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color w:val="000000"/>
          <w:sz w:val="22"/>
        </w:rPr>
        <w:t>d’utiliser à des fins personnelles ou à des fins étrangères à celles de l’Employeur ou, le cas échéant, celles d’un de ses clients ; ou</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1"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color w:val="000000"/>
          <w:sz w:val="22"/>
        </w:rPr>
        <w:t>de causer, par négligence, la divulgation non autorisée de :</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tout secret d’affaires, information confidentielle ou exclusive de la Société, de l'une de ses filiales directes ou indirectes (ci-après une «</w:t>
      </w:r>
      <w:r>
        <w:rPr>
          <w:rFonts w:ascii="Times New Roman" w:hAnsi="Times New Roman"/>
          <w:b w:val="false"/>
          <w:i w:val="false"/>
          <w:color w:val="000000"/>
          <w:sz w:val="22"/>
        </w:rPr>
        <w:t xml:space="preserve"> </w:t>
      </w:r>
      <w:r>
        <w:rPr>
          <w:rFonts w:ascii="Times New Roman" w:hAnsi="Times New Roman"/>
          <w:b/>
          <w:i/>
          <w:color w:val="000000"/>
          <w:sz w:val="22"/>
        </w:rPr>
        <w:t>Filiale</w:t>
      </w:r>
      <w:r>
        <w:rPr>
          <w:rFonts w:ascii="Times New Roman" w:hAnsi="Times New Roman"/>
          <w:b w:val="false"/>
          <w:i w:val="false"/>
          <w:color w:val="000000"/>
          <w:sz w:val="22"/>
        </w:rPr>
        <w:t xml:space="preserve"> </w:t>
      </w:r>
      <w:r>
        <w:rPr>
          <w:rFonts w:ascii="Times New Roman" w:hAnsi="Times New Roman"/>
          <w:b w:val="false"/>
          <w:i/>
          <w:color w:val="000000"/>
          <w:sz w:val="22"/>
        </w:rPr>
        <w:t>») ou de l’un de ses clients («</w:t>
      </w:r>
      <w:r>
        <w:rPr>
          <w:rFonts w:ascii="Times New Roman" w:hAnsi="Times New Roman"/>
          <w:b w:val="false"/>
          <w:i w:val="false"/>
          <w:color w:val="000000"/>
          <w:sz w:val="22"/>
        </w:rPr>
        <w:t xml:space="preserve"> </w:t>
      </w:r>
      <w:r>
        <w:rPr>
          <w:rFonts w:ascii="Times New Roman" w:hAnsi="Times New Roman"/>
          <w:b/>
          <w:i/>
          <w:color w:val="000000"/>
          <w:sz w:val="22"/>
        </w:rPr>
        <w:t>Information Confidentielle</w:t>
      </w:r>
      <w:r>
        <w:rPr>
          <w:rFonts w:ascii="Times New Roman" w:hAnsi="Times New Roman"/>
          <w:b w:val="false"/>
          <w:i w:val="false"/>
          <w:color w:val="000000"/>
          <w:sz w:val="22"/>
        </w:rPr>
        <w:t xml:space="preserve"> </w:t>
      </w:r>
      <w:r>
        <w:rPr>
          <w:rFonts w:ascii="Times New Roman" w:hAnsi="Times New Roman"/>
          <w:b w:val="false"/>
          <w:i/>
          <w:color w:val="000000"/>
          <w:sz w:val="22"/>
        </w:rPr>
        <w:t>»). Ne sont pas considérées comme des Informations Confidentielles, les informations qui (i) sont ou deviennent généralement accessibles au public autrement qu’en raison, en tout ou en partie, de la divulgation ou d'un acte fautif du Participant ; (ii) étaient accessibles au Participant sous une forme non confidentielle avant leur divulgation par un membre de la Société ou de l’une de ses Filiales ; ou (iii) deviennent accessibles au Participant sous une forme non confidentielle à partir d’une source autre que la Société ou l’une de ses Filiales, à condition que cette source ne soit pas liée à la Société ou l’une de ses Filiales par un engagement de confidentialité. Le Participant doit, à tout moment, faire ses meilleurs efforts pour empêcher la publication ou la divulgation de toute Information Confidentielle. Le Participant s’engage en outre, s’il venait à être interrogé au sujet d'informations faisant l'objet du présent Accord, par toute personne non autorisée à recevoir de telles informations, à en informer la Société par écrit dans les 24 heures. Sauf si cela est nécessaire pour l’exécution des fonctions du Participant pour la Société ou l’une de ses Filiales, le Participant s’engage à ne pas extraire des locaux de la Société ou de l’une de ses Filiales ou soustraire à leur contrôle, toute Information Confidentielle, notamment en copiant ou en transmettant ces renseignements au moyen d'un appareil électronique personnel, d'un téléphone mobile, de disques durs externes, de lecteurs « flash » USB, de périphériques de stockage USB, de périphériques de stockage Fire Wire, de disquettes, de CD ou DVD, de comptes de messagerie personnels, de comptes de stockage en ligne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ou cloud, de cartes mémoire, de disques zip ou tout autre support ou moyen similaire permettant de transmettre, stocker ou archiver des données hors des systèmes autorisés par la Société. En cas de cessation du contrat de travail ou du mandat social, le Participant s'engage à restituer toute Information Confidentielle, sous quelque forme que ce soit, à la Société dans un délai de 24 heures</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color w:val="000000"/>
          <w:sz w:val="22"/>
          <w:u w:val="single"/>
        </w:rPr>
        <w:t>Restrictions.</w:t>
      </w:r>
      <w:r>
        <w:rPr>
          <w:rFonts w:ascii="Times New Roman" w:hAnsi="Times New Roman"/>
          <w:b w:val="false"/>
          <w:i w:val="false"/>
          <w:color w:val="000000"/>
          <w:sz w:val="22"/>
        </w:rPr>
        <w:t xml:space="preserve"> </w:t>
      </w:r>
      <w:r>
        <w:rPr>
          <w:rFonts w:ascii="Times New Roman" w:hAnsi="Times New Roman"/>
          <w:b w:val="false"/>
          <w:i/>
          <w:color w:val="000000"/>
          <w:sz w:val="22"/>
        </w:rPr>
        <w:t>Dans le cadre de l’exécution de son contrat de travail ou de son mandat social, le Participant a pu avoir accès et continue d’avoir accès à des Informations Confidentielles ainsi qu’à d'autres connaissances exclusives relatives aux activités actuelles et envisagées de la Société et de ses Filiales. En outre, il est susceptible d’être présenté à des clients actuels ou potentiels, investisseurs, prestataires de services, fournisseurs de biens ou de services, partenaires commerciaux et à d’autres relations importantes, de la Société et de ses Filiales. A ce titre, la Société confiera au Participant son goodwill ainsi que des Informations Confidentielles. Par conséquent, sous réserve des modalités de l'article 3, le Participant s’engage à :</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2"/>
        </w:rPr>
        <w:t>au cours de l’exécution de son contrat de travail ou de son mandat social et pendant une durée de 12 mois suivant le départ effectif de l’entreprise (la «</w:t>
      </w:r>
      <w:r>
        <w:rPr>
          <w:rFonts w:ascii="Times New Roman" w:hAnsi="Times New Roman"/>
          <w:b w:val="false"/>
          <w:i w:val="false"/>
          <w:color w:val="000000"/>
          <w:sz w:val="22"/>
        </w:rPr>
        <w:t xml:space="preserve"> </w:t>
      </w:r>
      <w:r>
        <w:rPr>
          <w:rFonts w:ascii="Times New Roman" w:hAnsi="Times New Roman"/>
          <w:b/>
          <w:i/>
          <w:color w:val="000000"/>
          <w:sz w:val="22"/>
        </w:rPr>
        <w:t>Période de Restriction</w:t>
      </w:r>
      <w:r>
        <w:rPr>
          <w:rFonts w:ascii="Times New Roman" w:hAnsi="Times New Roman"/>
          <w:b w:val="false"/>
          <w:i w:val="false"/>
          <w:color w:val="000000"/>
          <w:sz w:val="22"/>
        </w:rPr>
        <w:t xml:space="preserve"> </w:t>
      </w:r>
      <w:r>
        <w:rPr>
          <w:rFonts w:ascii="Times New Roman" w:hAnsi="Times New Roman"/>
          <w:b w:val="false"/>
          <w:i/>
          <w:color w:val="000000"/>
          <w:sz w:val="22"/>
        </w:rPr>
        <w:t>»), ne pas, directement ou indirectement par l'entremise d'une personne physique ou morale (chacune, une</w:t>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w:t>
      </w:r>
      <w:r>
        <w:rPr>
          <w:rFonts w:ascii="Times New Roman" w:hAnsi="Times New Roman"/>
          <w:b w:val="false"/>
          <w:i w:val="false"/>
          <w:color w:val="000000"/>
          <w:sz w:val="22"/>
        </w:rPr>
        <w:t xml:space="preserve"> </w:t>
      </w:r>
      <w:r>
        <w:rPr>
          <w:rFonts w:ascii="Times New Roman" w:hAnsi="Times New Roman"/>
          <w:b/>
          <w:i/>
          <w:color w:val="000000"/>
          <w:sz w:val="22"/>
        </w:rPr>
        <w:t>Personne »</w:t>
      </w:r>
      <w:r>
        <w:rPr>
          <w:rFonts w:ascii="Times New Roman" w:hAnsi="Times New Roman"/>
          <w:b w:val="false"/>
          <w:i w:val="false"/>
          <w:color w:val="000000"/>
          <w:sz w:val="22"/>
        </w:rPr>
        <w:t xml:space="preserve"> </w:t>
      </w:r>
      <w:r>
        <w:rPr>
          <w:rFonts w:ascii="Times New Roman" w:hAnsi="Times New Roman"/>
          <w:b w:val="false"/>
          <w:i/>
          <w:color w:val="000000"/>
          <w:sz w:val="22"/>
        </w:rPr>
        <w:t>), ayant des activités de génie civil, de construction et de services connexes dans le domaine du pétrole, du gaz et des produits pétrochimiques (l’«</w:t>
      </w:r>
      <w:r>
        <w:rPr>
          <w:rFonts w:ascii="Times New Roman" w:hAnsi="Times New Roman"/>
          <w:b w:val="false"/>
          <w:i w:val="false"/>
          <w:color w:val="000000"/>
          <w:sz w:val="22"/>
        </w:rPr>
        <w:t xml:space="preserve"> </w:t>
      </w:r>
      <w:r>
        <w:rPr>
          <w:rFonts w:ascii="Times New Roman" w:hAnsi="Times New Roman"/>
          <w:b/>
          <w:i/>
          <w:color w:val="000000"/>
          <w:sz w:val="22"/>
        </w:rPr>
        <w:t>Activité</w:t>
      </w:r>
      <w:r>
        <w:rPr>
          <w:rFonts w:ascii="Times New Roman" w:hAnsi="Times New Roman"/>
          <w:b w:val="false"/>
          <w:i w:val="false"/>
          <w:color w:val="000000"/>
          <w:sz w:val="22"/>
        </w:rPr>
        <w:t xml:space="preserve"> </w:t>
      </w:r>
      <w:r>
        <w:rPr>
          <w:rFonts w:ascii="Times New Roman" w:hAnsi="Times New Roman"/>
          <w:b w:val="false"/>
          <w:i/>
          <w:color w:val="000000"/>
          <w:sz w:val="22"/>
        </w:rPr>
        <w:t>»), et notamment, sans y être limitée : Baker Hughes Company, Halliburton Company, McDermott International Inc., National Oilwell Varco Inc., Saipem S.p.A., Schlumberger Ltd., Subsea 7 S.A., Weatherford International plc, ainsi que leurs sociétés affiliées et toute entité leur succédant (l’«</w:t>
      </w:r>
      <w:r>
        <w:rPr>
          <w:rFonts w:ascii="Times New Roman" w:hAnsi="Times New Roman"/>
          <w:b w:val="false"/>
          <w:i w:val="false"/>
          <w:color w:val="000000"/>
          <w:sz w:val="22"/>
        </w:rPr>
        <w:t xml:space="preserve"> </w:t>
      </w:r>
      <w:r>
        <w:rPr>
          <w:rFonts w:ascii="Times New Roman" w:hAnsi="Times New Roman"/>
          <w:b/>
          <w:i/>
          <w:color w:val="000000"/>
          <w:sz w:val="22"/>
        </w:rPr>
        <w:t>Entreprise Concurrente »</w:t>
      </w:r>
      <w:r>
        <w:rPr>
          <w:rFonts w:ascii="Times New Roman" w:hAnsi="Times New Roman"/>
          <w:b w:val="false"/>
          <w:i w:val="false"/>
          <w:color w:val="000000"/>
          <w:sz w:val="22"/>
        </w:rPr>
        <w:t xml:space="preserve"> </w:t>
      </w:r>
      <w:r>
        <w:rPr>
          <w:rFonts w:ascii="Times New Roman" w:hAnsi="Times New Roman"/>
          <w:b w:val="false"/>
          <w:i/>
          <w:color w:val="000000"/>
          <w:sz w:val="22"/>
        </w:rPr>
        <w:t>) de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w:t>
      </w:r>
      <w:r>
        <w:rPr>
          <w:rFonts w:ascii="Times New Roman" w:hAnsi="Times New Roman"/>
          <w:b w:val="false"/>
          <w:i w:val="false"/>
          <w:color w:val="000000"/>
          <w:sz w:val="22"/>
        </w:rPr>
        <w:t xml:space="preserve"> </w:t>
      </w:r>
      <w:r>
        <w:rPr>
          <w:rFonts w:ascii="Times New Roman" w:hAnsi="Times New Roman"/>
          <w:b w:val="false"/>
          <w:i/>
          <w:color w:val="000000"/>
          <w:sz w:val="22"/>
        </w:rPr>
        <w:t>solliciter, inciter, persuader toute Personne, qui, à un quelconque moment au cours de la dernière année d’emploi ou de mandat du Participant au sein de l’Employeur (la «</w:t>
      </w:r>
      <w:r>
        <w:rPr>
          <w:rFonts w:ascii="Times New Roman" w:hAnsi="Times New Roman"/>
          <w:b w:val="false"/>
          <w:i w:val="false"/>
          <w:color w:val="000000"/>
          <w:sz w:val="22"/>
        </w:rPr>
        <w:t xml:space="preserve"> </w:t>
      </w:r>
      <w:r>
        <w:rPr>
          <w:rFonts w:ascii="Times New Roman" w:hAnsi="Times New Roman"/>
          <w:b/>
          <w:i/>
          <w:color w:val="000000"/>
          <w:sz w:val="22"/>
        </w:rPr>
        <w:t>Période Considérée</w:t>
      </w:r>
      <w:r>
        <w:rPr>
          <w:rFonts w:ascii="Times New Roman" w:hAnsi="Times New Roman"/>
          <w:b w:val="false"/>
          <w:i w:val="false"/>
          <w:color w:val="000000"/>
          <w:sz w:val="22"/>
        </w:rPr>
        <w:t xml:space="preserve"> </w:t>
      </w:r>
      <w:r>
        <w:rPr>
          <w:rFonts w:ascii="Times New Roman" w:hAnsi="Times New Roman"/>
          <w:b w:val="false"/>
          <w:i/>
          <w:color w:val="000000"/>
          <w:sz w:val="22"/>
        </w:rPr>
        <w:t>»), était un fournisseur de la Société ou de l’une de ses Filiales (et avec lequel le Participant ou l’un de ses subordonnés directs, a été activement impliqué durant cette période ou à l’égard duquel le Participant détient des Informations Confidentielles) à réduire le niveau d’activité entre le fournisseur et la Société ou l’une de ses Filiales. Le Participant ne s’adressera à aucun fournisseur à une quelconque de ces fins, ni n’autorisera ou n’approuvera la prise de telles initiatives par toute autre Personne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w:t>
      </w:r>
      <w:r>
        <w:rPr>
          <w:rFonts w:ascii="Times New Roman" w:hAnsi="Times New Roman"/>
          <w:b w:val="false"/>
          <w:i w:val="false"/>
          <w:color w:val="000000"/>
          <w:sz w:val="22"/>
        </w:rPr>
        <w:t xml:space="preserve"> </w:t>
      </w:r>
      <w:r>
        <w:rPr>
          <w:rFonts w:ascii="Times New Roman" w:hAnsi="Times New Roman"/>
          <w:b w:val="false"/>
          <w:i/>
          <w:color w:val="000000"/>
          <w:sz w:val="22"/>
        </w:rPr>
        <w:t>solliciter des affaires qui sont de même nature ou de nature semblable à la partie de l’Activité pour laquelle le Participant exerçait une partie significative de sa mission à tout moment au cours de la Période Concernée ou pour laquelle le Participant détient des Informations Confidentielles en raison de son emploi ou mandat pendant la Période Considérée (l’une quelconque de ces activités étant définie comme l'«</w:t>
      </w:r>
      <w:r>
        <w:rPr>
          <w:rFonts w:ascii="Times New Roman" w:hAnsi="Times New Roman"/>
          <w:b w:val="false"/>
          <w:i w:val="false"/>
          <w:color w:val="000000"/>
          <w:sz w:val="22"/>
        </w:rPr>
        <w:t xml:space="preserve"> </w:t>
      </w:r>
      <w:r>
        <w:rPr>
          <w:rFonts w:ascii="Times New Roman" w:hAnsi="Times New Roman"/>
          <w:b/>
          <w:i/>
          <w:color w:val="000000"/>
          <w:sz w:val="22"/>
        </w:rPr>
        <w:t>Activité Concurrente</w:t>
      </w:r>
      <w:r>
        <w:rPr>
          <w:rFonts w:ascii="Times New Roman" w:hAnsi="Times New Roman"/>
          <w:b w:val="false"/>
          <w:i w:val="false"/>
          <w:color w:val="000000"/>
          <w:sz w:val="22"/>
        </w:rPr>
        <w:t xml:space="preserve"> </w:t>
      </w:r>
      <w:r>
        <w:rPr>
          <w:rFonts w:ascii="Times New Roman" w:hAnsi="Times New Roman"/>
          <w:b w:val="false"/>
          <w:i/>
          <w:color w:val="000000"/>
          <w:sz w:val="22"/>
        </w:rPr>
        <w:t>») de toute Personne qui, à un moment donné pendant la Période Concernée était un client de la Société ou de l’une de ses Filiales (et avec lequel le Participant ou l’un de ses subordonnés directs, a été activement impliqué durant cette période ou à l’égard duquel le Participant détient des Informations Confidentielles). Le Participant ne s’adressera à aucun fournisseur à une quelconque de ces fins, ni n’autorisera ou n’approuvera la prise de telles initiatives par toute autre Personne. Aux fins de la présente restriction, le terme « client » comprend toutes les Personnes dont la Société ou l’une de ses Filiales a reçu des demandes de renseignements pour la fourniture de biens ou de services relatives à l’Activité, même lorsque ces demandes n'ont pas été concluantes</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w:t>
      </w:r>
      <w:r>
        <w:rPr>
          <w:rFonts w:ascii="Times New Roman" w:hAnsi="Times New Roman"/>
          <w:b w:val="false"/>
          <w:i w:val="false"/>
          <w:color w:val="000000"/>
          <w:sz w:val="22"/>
        </w:rPr>
        <w:t xml:space="preserve"> </w:t>
      </w:r>
      <w:r>
        <w:rPr>
          <w:rFonts w:ascii="Times New Roman" w:hAnsi="Times New Roman"/>
          <w:b w:val="false"/>
          <w:i/>
          <w:color w:val="000000"/>
          <w:sz w:val="22"/>
        </w:rPr>
        <w:t>être employé, embauché ou fournir activement ses services à toute Entreprise Concurrente ou à toute entreprise ayant une activité identique ou similaire à l’Activité, située à l’intérieur de la Zone Géographique Prohibée (telle que définie ci-dessous) pendant la Période de Restriction ou pour toute période au cours de laquelle le Participant a connaissance d’Informations Confidentielles. La Zone Géographique Prohibée désigne tous les pays, territoires, comtés, paroisses, arrondissements ou équivalent dans lesquels (A) la Société ou l’une de ses Filiales employant le Participant, a des clients ou fournit des services, pour lesquels le Participant a reçu ou obtenu des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Informations Confidentielles au cours de sa période d’emploi ou de mandat ; (B) le Participant s’est vu affecter un client ou une mission de service pour la Société ou l’une de ses Filiales au cours de l’année précédente, ou (C) dans laquelle la Société ou l’une de ses Filiales avait un lieu de travail, un chantier, un établissement ou un bureau où le Participant a pu exercer une activité professionnelle pour la Société ou l’une de ses Filiales au cours de l'année précédente (la «</w:t>
      </w:r>
      <w:r>
        <w:rPr>
          <w:rFonts w:ascii="Times New Roman" w:hAnsi="Times New Roman"/>
          <w:b w:val="false"/>
          <w:i w:val="false"/>
          <w:color w:val="000000"/>
          <w:sz w:val="22"/>
        </w:rPr>
        <w:t xml:space="preserve"> </w:t>
      </w:r>
      <w:r>
        <w:rPr>
          <w:rFonts w:ascii="Times New Roman" w:hAnsi="Times New Roman"/>
          <w:b/>
          <w:i/>
          <w:color w:val="000000"/>
          <w:sz w:val="22"/>
        </w:rPr>
        <w:t>Zone Géographique Prohibée</w:t>
      </w:r>
      <w:r>
        <w:rPr>
          <w:rFonts w:ascii="Times New Roman" w:hAnsi="Times New Roman"/>
          <w:b w:val="false"/>
          <w:i w:val="false"/>
          <w:color w:val="000000"/>
          <w:sz w:val="22"/>
        </w:rPr>
        <w:t xml:space="preserve"> </w:t>
      </w:r>
      <w:r>
        <w:rPr>
          <w:rFonts w:ascii="Times New Roman" w:hAnsi="Times New Roman"/>
          <w:b w:val="false"/>
          <w:i/>
          <w:color w:val="000000"/>
          <w:sz w:val="22"/>
        </w:rPr>
        <w:t>»). Les restrictions du présent article 2 s'appliquent également à l'activité du Participant exercée au profit d'une Entreprise Concurrente située dans la Zone Géographique Prohibée même si le lieu de travail du Participant est situé en dehors de la Zone Géographique Prohibée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color w:val="000000"/>
          <w:sz w:val="22"/>
        </w:rPr>
        <w:t>Pendant la Période de Restriction, ne pas employer, embaucher, solliciter, inciter ou persuader toute personne qui, au cours de la Période Concernée, était un salarié, mandataire, consultant ou prestataire de la Société ou de l’une de ses Filiales et qui exerçait pendant la Période Concernée des fonctions d’encadrement dans les domaines de la vente, du marketing, de la finance, de la gestion, ou des fonctions équivalentes, afin d’être embauché ou employé par le Participant ou par toute autre Personne. Le Participant ne s’adressera à aucune personne à une quelconque de ces fins, ni n’autorisera ou n’approuvera la prise de telles initiatives par toute autre Personne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color w:val="000000"/>
          <w:sz w:val="22"/>
          <w:u w:val="single"/>
        </w:rPr>
        <w:t>Limitations et modifications.</w:t>
      </w:r>
      <w:r>
        <w:rPr>
          <w:rFonts w:ascii="Times New Roman" w:hAnsi="Times New Roman"/>
          <w:b w:val="false"/>
          <w:i w:val="false"/>
          <w:color w:val="000000"/>
          <w:sz w:val="22"/>
        </w:rPr>
        <w:t xml:space="preserve"> </w:t>
      </w:r>
      <w:r>
        <w:rPr>
          <w:rFonts w:ascii="Times New Roman" w:hAnsi="Times New Roman"/>
          <w:b w:val="false"/>
          <w:i/>
          <w:color w:val="000000"/>
          <w:sz w:val="22"/>
        </w:rPr>
        <w:t>Les modifications et limitations suivantes s’appliquent aux restrictions prévues à l’article 2 ;</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color w:val="000000"/>
          <w:sz w:val="22"/>
        </w:rPr>
        <w:t>Les restrictions prévues à l’article 2 ne s’appliquent pas lorsque le Participant a reçu une autorisation écrite et préalable de la Société pour exercer ses activités ou lorsque les activités exercées par le Participant ne sont pas concurrentes de l’Activité de la Société</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color w:val="000000"/>
          <w:sz w:val="22"/>
        </w:rPr>
        <w:t>Au cas où l’Employeur dispenserait le Participant de l’exécution d’un éventuel préavis de fin de contrat, le point de départ de la Période de Restriction sera fixé au dernier jour de travail effectif du Participant pour l’Employeur.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color w:val="000000"/>
          <w:sz w:val="22"/>
        </w:rPr>
        <w:t>La Société peut ajouter ou retirer des entreprises de la liste des Entreprises Concurrentes en cas de réorganisation, de fusion, d'acquisition, de cession ou de tout autre changement important dans la structure organisationnelle d’une Entreprise Concurrente et avisera par écrit le Participant de toute modification apportée à cette liste, le cas échéant</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    </w:t>
      </w:r>
      <w:r>
        <w:rPr>
          <w:rFonts w:ascii="Times New Roman" w:hAnsi="Times New Roman"/>
          <w:b w:val="false"/>
          <w:i w:val="false"/>
          <w:color w:val="000000"/>
          <w:sz w:val="22"/>
        </w:rPr>
        <w:t xml:space="preserve"> </w:t>
      </w:r>
      <w:r>
        <w:rPr>
          <w:rFonts w:ascii="Times New Roman" w:hAnsi="Times New Roman"/>
          <w:b w:val="false"/>
          <w:i/>
          <w:color w:val="000000"/>
          <w:sz w:val="22"/>
        </w:rPr>
        <w:t>Chacune des restrictions énoncées à l’article 2 est distincte et indépendante. Elles sont considérées par les parties comme étant proportionnées en toutes circonstances. Il est convenu que si l’une ou plusieurs de ces restrictions, devaient être considérées comme excessives pour la protection des intérêts légitimes de l’Employeur mais seraient considérées comme non-excessives si l’une ou plusieurs de leurs stipulations étaient supprimées, la ou les restriction(s) pertinente(s) s'appliquerai(en)t avec la ou les suppression(s) ou réduction(s) nécessaire(s) pour rendre la ou les restriction(s) pertinente(s) valable(s) et effective(s). Dans le cas où l'une ou l'autre des restrictions ne pouvait être modifiée et était considérée inapplicable, elle pourrait être réputée non écrite sans porter atteinte à la validité ou l’effectivité de toute autre disposition du présent accord</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(e)    </w:t>
      </w:r>
      <w:r>
        <w:rPr>
          <w:rFonts w:ascii="Times New Roman" w:hAnsi="Times New Roman"/>
          <w:b w:val="false"/>
          <w:i w:val="false"/>
          <w:color w:val="000000"/>
          <w:sz w:val="22"/>
        </w:rPr>
        <w:t xml:space="preserve"> </w:t>
      </w:r>
      <w:r>
        <w:rPr>
          <w:rFonts w:ascii="Times New Roman" w:hAnsi="Times New Roman"/>
          <w:b w:val="false"/>
          <w:i/>
          <w:color w:val="000000"/>
          <w:sz w:val="22"/>
        </w:rPr>
        <w:t>Le Participant reconnaît qu'il a volontairement accepté les engagements énoncés à l’article 2 et que les limitations et restrictions énoncées aux présentes, notamment les restrictions dans l’espace et dans le temps à l'égard de certaines activités concurrentes, sont proportionnés à tous égards et non excessives ; qu’elles constituent une condition déterminante du présent accord ; qu’elles ont pour objectif et sont nécessaires pour prévenir tout acte de concurrence déloyale, protéger les Informations Confidentielles, le goodwill et intérêts commerciaux importants et légitimes de la Société et de ses Filiales, tout en permettant au Participant d'exercer raisonnablement une activité professionnelle correspondant aux compétences et à l’expertise acquises par lui sans enfreindre les restrictions prévues à l’article 2</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color w:val="000000"/>
          <w:sz w:val="22"/>
          <w:u w:val="single"/>
        </w:rPr>
        <w:t>Contrepartie.</w:t>
      </w:r>
      <w:r>
        <w:rPr>
          <w:rFonts w:ascii="Times New Roman" w:hAnsi="Times New Roman"/>
          <w:b w:val="false"/>
          <w:i w:val="false"/>
          <w:color w:val="000000"/>
          <w:sz w:val="22"/>
        </w:rPr>
        <w:t xml:space="preserve"> </w:t>
      </w:r>
      <w:r>
        <w:rPr>
          <w:rFonts w:ascii="Times New Roman" w:hAnsi="Times New Roman"/>
          <w:b w:val="false"/>
          <w:i/>
          <w:color w:val="000000"/>
          <w:sz w:val="22"/>
        </w:rPr>
        <w:t>Le Participant reconnaît que l'octroi de PSUs constitue une contrepartie suffisante aux restrictions prévues aux articles 1 et 2</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color w:val="000000"/>
          <w:sz w:val="22"/>
          <w:u w:val="single"/>
        </w:rPr>
        <w:t>Non-interférence avec les droits du lanceur d’alerte</w:t>
      </w:r>
      <w:r>
        <w:rPr>
          <w:rFonts w:ascii="Times New Roman" w:hAnsi="Times New Roman"/>
          <w:b w:val="false"/>
          <w:i w:val="false"/>
          <w:color w:val="000000"/>
          <w:sz w:val="22"/>
        </w:rPr>
        <w:t xml:space="preserve"> </w:t>
      </w:r>
      <w:r>
        <w:rPr>
          <w:rFonts w:ascii="Times New Roman" w:hAnsi="Times New Roman"/>
          <w:b w:val="false"/>
          <w:i/>
          <w:color w:val="000000"/>
          <w:sz w:val="22"/>
        </w:rPr>
        <w:t>. Aucune disposition de la présente Clause de Confidentialité et de Non-Concurrence n'interdit au Participant de signaler d'éventuelles violations de la loi ou de la réglementation à tout organisme ou autorité gouvernementale ou administrative et/ou de faire des révélations conformément aux dispositions législatives relatives à la protection des lanceurs d’alerte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color w:val="000000"/>
          <w:sz w:val="22"/>
          <w:u w:val="single"/>
        </w:rPr>
        <w:t>Exécution forcée des engagements</w:t>
      </w:r>
      <w:r>
        <w:rPr>
          <w:rFonts w:ascii="Times New Roman" w:hAnsi="Times New Roman"/>
          <w:b w:val="false"/>
          <w:i w:val="false"/>
          <w:color w:val="000000"/>
          <w:sz w:val="22"/>
        </w:rPr>
        <w:t xml:space="preserve"> </w:t>
      </w:r>
      <w:r>
        <w:rPr>
          <w:rFonts w:ascii="Times New Roman" w:hAnsi="Times New Roman"/>
          <w:b w:val="false"/>
          <w:i/>
          <w:color w:val="000000"/>
          <w:sz w:val="22"/>
        </w:rPr>
        <w:t>. La Société pourra engager toute action qu’ellel estime nécessaire et juridiquement permise afin de faire respecter les engagements pris au titre du présent accord ou de prévenir toute violation ou risque de violation des articles 1 et 2 du présent accord, notamment en vue de l’indemnisation de tout préjudice résultant d’une telle violation ou d’un tel risque de violation, et/ou l’engagement de toute action judiciaire en vue de mettre un terme à une telle violation ou un tel risque de violation de la présente Clause de Confidentialité et de Non-Concurrence. En raison de la difficulté d'évaluer le préjudice économique subies par la Société et ses Filiales résultant de la violation des articles 1 et 2 du présent accord par le Participant, et en raison du dommage immédiat et irréparable qu’une telle violation serait susceptible de causer, sans autre recours juridique adéquat, le Participant convient que dans le cas où la Société considère à sa seule discrétion que le Participant viole ou risque de violer l’une quelconque de ces dispositions, la Société est en droit d’obtenir une injonction (sans obligation de déposer une caution) de la juridiction compétente en vue de mettre un terme ou d’interdire une telle violation ou un tel risque de violation. Une telle injonction ne constitue pas le seul recours de la Société en cas de violation ou de menace de violation de ces engagements, mais s'ajoute à tous les autres droits et recours dont la Société dispose en droit et en équité, en ce compris l’obtention d’une indemnisation spécifique.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GERMANY</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Germany</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to Employees and corporate officers who are resident in Germany for tax, labour or securities law purposes.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Discretion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Company’s, Board of Directors’, Committee’s and Administrator’s discretion under the Plan, the Agreement and this Country Schedule Germany, including the interpretation of such documentation, shall be exercised (a) reasonably (nach billigem Ermessen) as defined under German law and (b) in a way complying with the German labour law principle of equal treatment (arbeitsrechtlicher Gleichbehandlungsgrundsatz) and the prohibition of discrimination (Diskriminierungsverbot).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taxes always include German social security contributions, and in this regard also Participants portions, and any mandatory withholding or required actions shall be made by the German Employer of Participant as required by German law. Whenever the PSUs are settled, the Company or the German Employer of Participant shall notify the Participant of the amount of tax, if any, which must be withheld by the Company or the German Employer of Participant under all applicable federal, state and local or foreign tax laws (including German social security or similar contributions). For purposes of withholding, Fair Market Value shall be determined under applicable German law and its interpretation by the German tax authorities. The Participant shall indemnify the Company or the Employer from and against any liability for or obligation to pay any Tax Liability (a “Tax Liability” being any liability for income tax, withholding tax and any other employment related taxes in any jurisdiction, including but not limited to wage tax, solidarity surcharge, church tax or German social security contributions) that is attributable to (1) the grant or vesting of, or any benefit the Participant derives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from, the PSUs, (2) the Participant’s acquisition of Shares on settlement of the PSUs, or (3) the disposal of any Shares.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Cross-border payments in excess of €12,500 must be reported monthly to the German Federal Bank. If a Participant uses a German bank to transfer a cross- border payment in excess of €12,500 in connection with the sale of Shares acquired under the Plan, the bank will make the report for the Participant. In addition, a Participant must report any receivables, payables, or debts in foreign currency exceeding an amount of €5,000,000 on a monthly basis. Finally, a Participant must report on an annual basis if the Participant holds Shares that exceed 10% of the total voting capital of the Company.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Detrimental Activit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y, 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the definitions of Termination of Service, Detrimental Activity, Disability, Good Reason and Retirement shall be subject to German law and its interpretation.</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any further request regarding data privacy, Participant may contact the German Data Protection Officer at privacy@TechnipFMC.com.</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GHANA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 Country Schedule for Ghana provide additional definitions and conditions for the purpose of granting PSUs which are intended to be granted to Participants in Ghana for privacy, tax or labour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 Whenever the PSUs vest, the Participant is liable to tax on it at the market value of the Shares which is the amount that an independent, reasonable person would pay on the open market to receive the Shares.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the following defined terms have been amended and shall apply: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“Detrimental Activity” means the Participant’s having been convicted of, or pleading guilty to a felony under federal or state law.</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the termination of Participant’s employment on or after the date Participant is eligible to retire under the terms of his or her employment agreement with the Ghana Employer.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INDIA</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India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India for tax, labour or securities law purposes.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PSUs Not Part Of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PSUs are not part of normal or expected compensation, remuneration, salary, wages, allowances or emoluments of the Participants, for any purpose, including, without limitation, calculating severance, resignation, redundancy, end of service payments, gratuity, retrenchment compensation, bonuses, long-service awards, pension or retirement benefits, overtime, leave pay, social welfare contributions, or any other payment or benefit under any applicable Indian labor and employment laws.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Key Managerial Personnel Notification Obligation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Participants who are directors or key managerial personnel of the Indian subsidiary shall provide such Indian subsidiary with details of securities held by them in the Company pursuant to the Plan and this Agreement, including inter alia the number thereof, price paid, date of acquisition, and mode of holding in order for such Indian subsidiary or Affiliate to comply with the applicable reporting requirements under Indian company law.</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Considerations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Employer shall have the right to withhold, or require the Participant to remit to the Employer, an amount towards taxes computed at the applicable rate at the time of allotment of the Shares to the Participant on the value of benefit (in the form of allotment of Shares) which shall be chargeable to tax in the hands of the Participant as salary.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value of benefit shall be the aggregate Fair Market Value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FMV</w:t>
      </w:r>
      <w:r>
        <w:rPr>
          <w:rFonts w:ascii="Times New Roman" w:hAnsi="Times New Roman"/>
          <w:b w:val="false"/>
          <w:i w:val="false"/>
          <w:color w:val="000000"/>
          <w:sz w:val="22"/>
        </w:rPr>
        <w:t xml:space="preserve"> </w:t>
      </w:r>
      <w:r>
        <w:rPr>
          <w:rFonts w:ascii="Times New Roman" w:hAnsi="Times New Roman"/>
          <w:b w:val="false"/>
          <w:i w:val="false"/>
          <w:color w:val="000000"/>
          <w:sz w:val="22"/>
        </w:rPr>
        <w:t>”) of the Shares on the date of vesting.</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FMV of the Shares shall be the value as determined by a Category I Merchant Banker registered with the Securities and Exchange Board of India on the specified date, being the vesting date or any date not being a date which is more than 180 days earlier than the date of vesting.</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By entering into the Agreement, Participant consents to the processing, collection, disclosure and transfer of Data by Company for the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1"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INDONESIA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Indonesia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to Employees and corporate officers who are resident in Indonesia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Award Plan</w:t>
      </w:r>
      <w:r>
        <w:rPr>
          <w:rFonts w:ascii="Times New Roman" w:hAnsi="Times New Roman"/>
          <w:b w:val="false"/>
          <w:i w:val="false"/>
          <w:color w:val="000000"/>
          <w:sz w:val="22"/>
        </w:rPr>
        <w:t xml:space="preserve"> </w:t>
      </w:r>
      <w:r>
        <w:rPr>
          <w:rFonts w:ascii="Times New Roman" w:hAnsi="Times New Roman"/>
          <w:b w:val="false"/>
          <w:i w:val="false"/>
          <w:color w:val="000000"/>
          <w:sz w:val="22"/>
        </w:rPr>
        <w:t>. A copy of the Plan is attached to this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Waiver of Article 1266 of the Indonesian Civil Code</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purposes of termination of this Agreement, the Company and the Participant hereby waive the benefits of Article 1266 of the Indonesian Civil Code but only to the extent that judicial cancellation of this Agreement would otherwise be required to terminate this Agreement.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Language</w:t>
      </w:r>
      <w:r>
        <w:rPr>
          <w:rFonts w:ascii="Times New Roman" w:hAnsi="Times New Roman"/>
          <w:b w:val="false"/>
          <w:i w:val="false"/>
          <w:color w:val="000000"/>
          <w:sz w:val="22"/>
        </w:rPr>
        <w:t xml:space="preserve"> </w:t>
      </w:r>
      <w:r>
        <w:rPr>
          <w:rFonts w:ascii="Times New Roman" w:hAnsi="Times New Roman"/>
          <w:b w:val="false"/>
          <w:i w:val="false"/>
          <w:color w:val="000000"/>
          <w:sz w:val="22"/>
        </w:rPr>
        <w:t>. In compliance with the Law No. 24 of 2009 regarding National Flag, Language, Coat of Arms, and National Anthem of the Republic of Indonesia (“</w:t>
      </w:r>
      <w:r>
        <w:rPr>
          <w:rFonts w:ascii="Times New Roman" w:hAnsi="Times New Roman"/>
          <w:b w:val="false"/>
          <w:i w:val="false"/>
          <w:color w:val="000000"/>
          <w:sz w:val="22"/>
        </w:rPr>
        <w:t xml:space="preserve"> </w:t>
      </w:r>
      <w:r>
        <w:rPr>
          <w:rFonts w:ascii="Times New Roman" w:hAnsi="Times New Roman"/>
          <w:b/>
          <w:i w:val="false"/>
          <w:color w:val="000000"/>
          <w:sz w:val="22"/>
        </w:rPr>
        <w:t>Law 24</w:t>
      </w:r>
      <w:r>
        <w:rPr>
          <w:rFonts w:ascii="Times New Roman" w:hAnsi="Times New Roman"/>
          <w:b w:val="false"/>
          <w:i w:val="false"/>
          <w:color w:val="000000"/>
          <w:sz w:val="22"/>
        </w:rPr>
        <w:t xml:space="preserve"> </w:t>
      </w:r>
      <w:r>
        <w:rPr>
          <w:rFonts w:ascii="Times New Roman" w:hAnsi="Times New Roman"/>
          <w:b w:val="false"/>
          <w:i w:val="false"/>
          <w:color w:val="000000"/>
          <w:sz w:val="22"/>
        </w:rPr>
        <w:t>”) and the Presidential Regulation No. 63 of 2019 regarding the Use of Indonesian Language (“</w:t>
      </w:r>
      <w:r>
        <w:rPr>
          <w:rFonts w:ascii="Times New Roman" w:hAnsi="Times New Roman"/>
          <w:b w:val="false"/>
          <w:i w:val="false"/>
          <w:color w:val="000000"/>
          <w:sz w:val="22"/>
        </w:rPr>
        <w:t xml:space="preserve"> </w:t>
      </w:r>
      <w:r>
        <w:rPr>
          <w:rFonts w:ascii="Times New Roman" w:hAnsi="Times New Roman"/>
          <w:b/>
          <w:i w:val="false"/>
          <w:color w:val="000000"/>
          <w:sz w:val="22"/>
        </w:rPr>
        <w:t>Regulation 63</w:t>
      </w:r>
      <w:r>
        <w:rPr>
          <w:rFonts w:ascii="Times New Roman" w:hAnsi="Times New Roman"/>
          <w:b w:val="false"/>
          <w:i w:val="false"/>
          <w:color w:val="000000"/>
          <w:sz w:val="22"/>
        </w:rPr>
        <w:t xml:space="preserve"> </w:t>
      </w:r>
      <w:r>
        <w:rPr>
          <w:rFonts w:ascii="Times New Roman" w:hAnsi="Times New Roman"/>
          <w:b w:val="false"/>
          <w:i w:val="false"/>
          <w:color w:val="000000"/>
          <w:sz w:val="22"/>
        </w:rPr>
        <w:t>”), the Agreement and the Plan are made in English and Indonesian language versions. The Participant and the Company agree to execute the Indonesian language version of the Agreement and the Plan simultaneously with the English language version of the Agreement and the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the existence of two versions of the Agreement and the Plan is not to be construed by any party as creating different rights and obligations, or duplication or multiplication of the rights and obligations, of the Participant and the Company under any version of the Agreement and the Plan.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0" w:after="0"/>
        <w:ind w:left="96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and the Company agree that: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English language version and the Bahasa Indonesia version of the Agreement and the Plan shall be equally authentic; 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in the event of any inconsistency or different interpretation between the Bahasa Indonesia version and the English version of the Agreement and the Plan, the English version shall prevail and the Participant shall, promptly upon request by the Company, amend the relevant Bahasa Indonesia text to conform with the relevant English text and the Participant and the Company shall execute such documentation as the Company may reasonably require to give full legal effect to such amendment(s), promptly and in any event not in excess of thirty (30) days after such request is made.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Each of the Participant and the Company in good faith agrees that it shall not (and it shall not allow or assist any party to) in any manner or forum in any jurisdiction:</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challenge the validity of, or raise or file any objection to, the Agreement and the Plan or the transactions contemplated in the Agreement and the Plan;</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90"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defend its non-performance or breach of its obligations under the Agreement and</w:t>
      </w:r>
      <w:r>
        <w:rPr>
          <w:rFonts w:ascii="Times New Roman" w:hAnsi="Times New Roman"/>
          <w:b w:val="false"/>
          <w:i w:val="false"/>
          <w:color w:val="000000"/>
          <w:sz w:val="22"/>
        </w:rPr>
        <w:t xml:space="preserve"> </w:t>
      </w:r>
    </w:p>
    <w:p>
      <w:pPr>
        <w:pBdr>
          <w:left w:space="5"/>
        </w:pBdr>
        <w:spacing w:before="1"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Plan; or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allege that the Agreement and the Plan is against public policy or otherwise does not constitute its legal, valid and binding obligation, enforceable against it in accordance with its terms, in each case on the basis of any failure to comply with Law 24 or Regulation 63.</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1"/>
        </w:pBdr>
        <w:spacing w:before="0" w:after="0"/>
        <w:ind w:left="95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Each of the Participant and the Company:</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acknowledges that, with its agreement, the Agreement and the Plan have been predominantly negotiated in the English language;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represents that it has read and fully understands the contents and consequences of the Agreement and the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agrees that the execution of the Agreement and the Plan in the English language will not affect the validity, binding effectiveness and enforceability of the Agreement and the Plan; and</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90"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    represents that it has made and entered into the Agreement and the Plan freely and</w:t>
      </w:r>
      <w:r>
        <w:rPr>
          <w:rFonts w:ascii="Times New Roman" w:hAnsi="Times New Roman"/>
          <w:b w:val="false"/>
          <w:i w:val="false"/>
          <w:color w:val="000000"/>
          <w:sz w:val="22"/>
        </w:rPr>
        <w:t xml:space="preserve"> </w:t>
      </w:r>
    </w:p>
    <w:p>
      <w:pPr>
        <w:pBdr>
          <w:left w:space="5"/>
        </w:pBdr>
        <w:spacing w:before="1"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without duress.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By entering into the Agreement, Participant consents to the processing of Data by Company for the Purposes.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 Detrimental Activity, 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the definitions of Termination of Service, Detrimental Activity, Disability, Good Reason and Retirement shall be subject to Indonesian law and its interpretation.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Participant is advised to seek professional tax advice as to the Participant’s tax liabilities including, to the extent the Participant is a foreigner, how such gains or profits aforesaid will be taxed at the time the Participant ceases to work in Indonesia. All taxes (including income tax) arising from the award of any PSU or the vesting of any PSU thereon shall be borne by the Participant.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ITALY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Italy</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Italy for tax, labour or securities law purposes.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Neither the PSUs nor the Shares are publicly offered or listed on any regulated market or multilateral trading facility in Italy. The offer of the PSUs and Shares is private and has not been cleared by the Commissione Nazionale per la Società e la Borsa (“CONSOB”) (the Italian securities exchange commission), pursuant to Italian securities legislation. Accordingly, the offer may be extended into Italy only in circumstances which are exempted from the rules on public offerings pursuant to Article 100 of Legislative Decree No. 58 of February 24, 1998, as amended and Article 34-ter of CONSOB Regulation No. 11971 of May 14, 1999, as amended.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Plan Document Acknowledgment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accepting the PSUs, Participant acknowledges that he or she has received a copy of the Plan and the Agreement and have reviewed the Plan and the Agreement, including this Schedule A, in their entirety and fully understand and accept all provisions of the Plan and the Agreement, including this Schedule A. Participant further acknowledges that he or she has read and specifically and expressly approves the following sections of the Agreement: Section 1: Vesting, Section 4: Rights and Obligations as Stockholder; Section 5: No Limitation on Rights of the Company; Section 10: Administration; Section 19: Funding; and the Authorization to Release Transfer Necessary Personal Information and Method of Payment provisions above.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is required to report in his or her annual tax return any foreign investments or investments (including proceeds from the sale of PSUs acquired under the Plan) held outside of Italy, if the investment may give rise to income in Italy. This latter reporting obligation is not required in relation to bank accounts and bank deposits held outside of Italy whose maximum total value during the fiscal year does not exceed €15,000.</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In addition to the rights mentioned in clause 20 of the Agreement, Participant may issue directives for the purposes of deciding what should happen to the Data after his or her death pursuant to Article 2-terdecies of Legislative Decree no. 196 of 2013, by writing to the TechnipFMC Data Protection Office with the modalities provided under clause 20 of the Agreement.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MALAYSIA</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Malaysia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Malaysia for tax, labour or securities law purposes.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Malaysia shall be restricted to any person who is an Employee or a Non- Employee Director, as determined by the Administrator.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Malaysian Insider Trading Notification</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r>
        <w:rPr>
          <w:rFonts w:ascii="Times New Roman" w:hAnsi="Times New Roman"/>
          <w:b/>
          <w:i w:val="false"/>
          <w:color w:val="000000"/>
          <w:sz w:val="22"/>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should be aware of the Malaysian insider-trading rules, which may impact</w:t>
      </w:r>
      <w:r>
        <w:rPr>
          <w:rFonts w:ascii="Times New Roman" w:hAnsi="Times New Roman"/>
          <w:b w:val="false"/>
          <w:i w:val="false"/>
          <w:color w:val="000000"/>
          <w:sz w:val="22"/>
        </w:rPr>
        <w:t xml:space="preserve"> </w:t>
      </w:r>
      <w:r>
        <w:rPr>
          <w:rFonts w:ascii="Times New Roman" w:hAnsi="Times New Roman"/>
          <w:b/>
          <w:i w:val="false"/>
          <w:color w:val="000000"/>
          <w:sz w:val="22"/>
        </w:rPr>
        <w:t>Participant’s</w:t>
      </w:r>
      <w:r>
        <w:rPr>
          <w:rFonts w:ascii="Times New Roman" w:hAnsi="Times New Roman"/>
          <w:b w:val="false"/>
          <w:i w:val="false"/>
          <w:color w:val="000000"/>
          <w:sz w:val="22"/>
        </w:rPr>
        <w:t xml:space="preserve"> </w:t>
      </w:r>
      <w:r>
        <w:rPr>
          <w:rFonts w:ascii="Times New Roman" w:hAnsi="Times New Roman"/>
          <w:b w:val="false"/>
          <w:i w:val="false"/>
          <w:color w:val="000000"/>
          <w:sz w:val="22"/>
        </w:rPr>
        <w:t>acquisition or disposal of Shares or rights to Shares under the Plan. Under the Malaysian insider-trading rules,</w:t>
      </w:r>
      <w:r>
        <w:rPr>
          <w:rFonts w:ascii="Times New Roman" w:hAnsi="Times New Roman"/>
          <w:b w:val="false"/>
          <w:i w:val="false"/>
          <w:color w:val="000000"/>
          <w:sz w:val="22"/>
        </w:rPr>
        <w:t xml:space="preserve"> </w:t>
      </w:r>
      <w:r>
        <w:rPr>
          <w:rFonts w:ascii="Times New Roman" w:hAnsi="Times New Roman"/>
          <w:b/>
          <w:i w:val="false"/>
          <w:color w:val="000000"/>
          <w:sz w:val="22"/>
        </w:rPr>
        <w:t>Participant is</w:t>
      </w:r>
      <w:r>
        <w:rPr>
          <w:rFonts w:ascii="Times New Roman" w:hAnsi="Times New Roman"/>
          <w:b w:val="false"/>
          <w:i w:val="false"/>
          <w:color w:val="000000"/>
          <w:sz w:val="22"/>
        </w:rPr>
        <w:t xml:space="preserve"> </w:t>
      </w:r>
      <w:r>
        <w:rPr>
          <w:rFonts w:ascii="Times New Roman" w:hAnsi="Times New Roman"/>
          <w:b w:val="false"/>
          <w:i w:val="false"/>
          <w:color w:val="000000"/>
          <w:sz w:val="22"/>
        </w:rPr>
        <w:t>prohibited from acquiring or selling Shares or rights to Shares (e.g., an Award under the Plan) when</w:t>
      </w:r>
      <w:r>
        <w:rPr>
          <w:rFonts w:ascii="Times New Roman" w:hAnsi="Times New Roman"/>
          <w:b w:val="false"/>
          <w:i w:val="false"/>
          <w:color w:val="000000"/>
          <w:sz w:val="22"/>
        </w:rPr>
        <w:t xml:space="preserve"> </w:t>
      </w:r>
      <w:r>
        <w:rPr>
          <w:rFonts w:ascii="Times New Roman" w:hAnsi="Times New Roman"/>
          <w:b/>
          <w:i w:val="false"/>
          <w:color w:val="000000"/>
          <w:sz w:val="22"/>
        </w:rPr>
        <w:t>Participant is</w:t>
      </w:r>
      <w:r>
        <w:rPr>
          <w:rFonts w:ascii="Times New Roman" w:hAnsi="Times New Roman"/>
          <w:b w:val="false"/>
          <w:i w:val="false"/>
          <w:color w:val="000000"/>
          <w:sz w:val="22"/>
        </w:rPr>
        <w:t xml:space="preserve"> </w:t>
      </w:r>
      <w:r>
        <w:rPr>
          <w:rFonts w:ascii="Times New Roman" w:hAnsi="Times New Roman"/>
          <w:b w:val="false"/>
          <w:i w:val="false"/>
          <w:color w:val="000000"/>
          <w:sz w:val="22"/>
        </w:rPr>
        <w:t>in possession of information which is not generally available and which</w:t>
      </w:r>
      <w:r>
        <w:rPr>
          <w:rFonts w:ascii="Times New Roman" w:hAnsi="Times New Roman"/>
          <w:b w:val="false"/>
          <w:i w:val="false"/>
          <w:color w:val="000000"/>
          <w:sz w:val="22"/>
        </w:rPr>
        <w:t xml:space="preserve"> </w:t>
      </w:r>
      <w:r>
        <w:rPr>
          <w:rFonts w:ascii="Times New Roman" w:hAnsi="Times New Roman"/>
          <w:b/>
          <w:i w:val="false"/>
          <w:color w:val="000000"/>
          <w:sz w:val="22"/>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know or should know will have a material effect on the price of Shares once such information is generally available.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Director Notification Obligation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If</w:t>
      </w:r>
      <w:r>
        <w:rPr>
          <w:rFonts w:ascii="Times New Roman" w:hAnsi="Times New Roman"/>
          <w:b w:val="false"/>
          <w:i w:val="false"/>
          <w:color w:val="000000"/>
          <w:sz w:val="22"/>
        </w:rPr>
        <w:t xml:space="preserve"> </w:t>
      </w:r>
      <w:r>
        <w:rPr>
          <w:rFonts w:ascii="Times New Roman" w:hAnsi="Times New Roman"/>
          <w:b/>
          <w:i w:val="false"/>
          <w:color w:val="000000"/>
          <w:sz w:val="22"/>
        </w:rPr>
        <w:t>Participant is</w:t>
      </w:r>
      <w:r>
        <w:rPr>
          <w:rFonts w:ascii="Times New Roman" w:hAnsi="Times New Roman"/>
          <w:b w:val="false"/>
          <w:i w:val="false"/>
          <w:color w:val="000000"/>
          <w:sz w:val="22"/>
        </w:rPr>
        <w:t xml:space="preserve"> </w:t>
      </w:r>
      <w:r>
        <w:rPr>
          <w:rFonts w:ascii="Times New Roman" w:hAnsi="Times New Roman"/>
          <w:b w:val="false"/>
          <w:i w:val="false"/>
          <w:color w:val="000000"/>
          <w:sz w:val="22"/>
        </w:rPr>
        <w:t>a director of a Malaysian Subsidiary or affiliate of the Company,</w:t>
      </w:r>
      <w:r>
        <w:rPr>
          <w:rFonts w:ascii="Times New Roman" w:hAnsi="Times New Roman"/>
          <w:b w:val="false"/>
          <w:i w:val="false"/>
          <w:color w:val="000000"/>
          <w:sz w:val="22"/>
        </w:rPr>
        <w:t xml:space="preserve"> </w:t>
      </w:r>
      <w:r>
        <w:rPr>
          <w:rFonts w:ascii="Times New Roman" w:hAnsi="Times New Roman"/>
          <w:b/>
          <w:i w:val="false"/>
          <w:color w:val="000000"/>
          <w:sz w:val="22"/>
        </w:rPr>
        <w:t>Participant is</w:t>
      </w:r>
      <w:r>
        <w:rPr>
          <w:rFonts w:ascii="Times New Roman" w:hAnsi="Times New Roman"/>
          <w:b w:val="false"/>
          <w:i w:val="false"/>
          <w:color w:val="000000"/>
          <w:sz w:val="22"/>
        </w:rPr>
        <w:t xml:space="preserve"> </w:t>
      </w:r>
      <w:r>
        <w:rPr>
          <w:rFonts w:ascii="Times New Roman" w:hAnsi="Times New Roman"/>
          <w:b w:val="false"/>
          <w:i w:val="false"/>
          <w:color w:val="000000"/>
          <w:sz w:val="22"/>
        </w:rPr>
        <w:t>subject to certain notification requirements under the Malaysian Companies Act. Among these requirements is an obligation to notify the relevant Malaysian Subsidiary or affiliate in writing when</w:t>
      </w:r>
      <w:r>
        <w:rPr>
          <w:rFonts w:ascii="Times New Roman" w:hAnsi="Times New Roman"/>
          <w:b w:val="false"/>
          <w:i w:val="false"/>
          <w:color w:val="000000"/>
          <w:sz w:val="22"/>
        </w:rPr>
        <w:t xml:space="preserve"> </w:t>
      </w:r>
      <w:r>
        <w:rPr>
          <w:rFonts w:ascii="Times New Roman" w:hAnsi="Times New Roman"/>
          <w:b/>
          <w:i w:val="false"/>
          <w:color w:val="000000"/>
          <w:sz w:val="22"/>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receive or dispose of an interest (e.g., an Award under the Plan or Shares) in the Company or any related company. Such notifications must be made within 14 days of receiving or disposing of any interest in the Company or any related company.</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Laws Notice</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Plan constitutes or relates to an “excluded offer,” “excluded invitation” or “excluded issue” pursuant to Sections 229 and 230 of the Malaysian Capital Markets and Services Act 2007. Copies of the Plan documents have been delivered to the Securities Commission of Malaysia. The Plan documents do not constitute, and may not be used for the purpose of, a public offering or issue, offer for subscription or purchase, invitation to subscribe for or purchase of any securities requiring the registration of a prospectus with the Securities Commission in Malaysia under the Capital Markets and Services Act 2007.</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Bahasa Malaysia translation of Data Privacy clause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0"/>
        <w:jc w:val="both"/>
      </w:pPr>
      <w:r>
        <w:rPr>
          <w:rFonts w:ascii="Times New Roman" w:hAnsi="Times New Roman"/>
          <w:b w:val="false"/>
          <w:i w:val="false"/>
          <w:color w:val="000000"/>
          <w:sz w:val="22"/>
        </w:rPr>
        <w:t xml:space="preserve"> </w:t>
      </w:r>
      <w:r>
        <w:rPr>
          <w:rFonts w:ascii="Times New Roman" w:hAnsi="Times New Roman"/>
          <w:b w:val="false"/>
          <w:i/>
          <w:color w:val="000000"/>
          <w:sz w:val="22"/>
        </w:rPr>
        <w:t>“</w:t>
      </w:r>
      <w:r>
        <w:rPr>
          <w:rFonts w:ascii="Times New Roman" w:hAnsi="Times New Roman"/>
          <w:b w:val="false"/>
          <w:i w:val="false"/>
          <w:color w:val="000000"/>
          <w:sz w:val="22"/>
        </w:rPr>
        <w:t xml:space="preserve"> </w:t>
      </w:r>
      <w:r>
        <w:rPr>
          <w:rFonts w:ascii="Times New Roman" w:hAnsi="Times New Roman"/>
          <w:b w:val="false"/>
          <w:i/>
          <w:color w:val="000000"/>
          <w:sz w:val="22"/>
          <w:u w:val="single"/>
        </w:rPr>
        <w:t>Data Privasi</w:t>
      </w:r>
      <w:r>
        <w:rPr>
          <w:rFonts w:ascii="Times New Roman" w:hAnsi="Times New Roman"/>
          <w:b w:val="false"/>
          <w:i w:val="false"/>
          <w:color w:val="000000"/>
          <w:sz w:val="22"/>
        </w:rPr>
        <w:t xml:space="preserve"> </w:t>
      </w:r>
      <w:r>
        <w:rPr>
          <w:rFonts w:ascii="Times New Roman" w:hAnsi="Times New Roman"/>
          <w:b w:val="false"/>
          <w:i/>
          <w:color w:val="000000"/>
          <w:sz w:val="22"/>
        </w:rPr>
        <w:t>. Klausa ini membatalkan dan menggantikan klausa 11.8 Pelan. Setiap Peserta mengakui bahawa bagi tujuan melancarkan, termasuk melaksanakan, mengurus dan mentadbir Pelan dan Perjanjian (“Tujuan”), ia adalah perlu bagi Syarikat untuk mengumpulkan informasi peribadi Peserta termasuk: nama Peserta, alamat rumah, nombor telefon, tarikh lahir, nombor keselamatan sosial (jika dibenarkan), nombor insurans atau nombor kad pengenalan (jika dibenarkan), nombor pasport (jika dibenarkan), gaji, kewarganegaraan, nama jawatan, dan informasi mengenai apa-apa saham atau stok yang dipegang didalam Syarikat atau anak Syarikat, informasi mengenai semua Anugerah (“Data”). Syarikat, yang mempunyai alamat berdaftar di One St. Paul’s Churchyard, London, EC4M 8AP, United Kingdom, adalah ‘data controller” bagi pemprosesan data. Menurutnya, Data adalah dikumpulkan secara langsung daripada Peserta atau diberikan oleh Majikan.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color w:val="000000"/>
          <w:sz w:val="22"/>
        </w:rPr>
        <w:t>Selain daripada Tujuan, Syarikat akan menggunakan Data (i) bagi tujuan pematuhan undang- undang sekuriti dan laporan kewangan dan kehendak undang-undang yang lain, dan (ii) atas dasar kepentingan sah bagi kes yang tertunggak dan/atau pertikaian yang diancam dan/atau tuntutan (undang- undang), penyiasatan oleh badan berkanun yang relevan, litigasi dan arbitrasi, untuk memastikan kedudukan undang-undang, untuk mendapatkan nasihat (luaran) dan/atau untuk membina atau mempertahankan kedudukan (undang-undang) dan/atau melaksanakan tuntutan (undang-undang).</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Data boleh didedahkan kepada anak Syarikat (termasuk Majikan) atau kepada pihak ketiga pentadbir pelan (termasuk bank-bank, broker-broker, pemilik kustodi, depositori sekuriti, bursa saham, dll) dan juga pengaudit, penasihat dan konsultan mereka dan mana-mana pihak yang dirasakan perlu dan sesuai bagi Tujuan. Syarikat juga boleh menjadikan tesedia Data Peserta bagi pihak- pihak berkuasa awam sekiranya diperlukan dibawah undang-undang atau peraturan dan boleh juga mendedahkan Data kepada mahkamah judisial and arbitrasi dan/atau jawatankuasa dan penasihat luar. Entiti-entiti tersebut dan badan-badan berkuasa mungkin bertempat di Amerika Syarikat, Kawasan Ekonomi Eropah, atau mana-mana sahaja, termasuk di kawasan dimana undang-undang perlindungan data tidak mempunyai perlindungan yang sama dengan bidang kuasa di mana Peserta menetap. Sekiranya relevan, Syarikat dan anak Syarikat akan melaksanakan perlindungan yang bersesuaian untuk memastikan perlindungan Data, umpamanya klausa kontrak yang standard seperti yang dicadangkan oleh Suruhanjaya Eropah. Sekiranya Peserta bekerja dengan anak Syarikat yang ditubuhkan di dalam Kawasan Ekonomi Eropah, sekiranya United Kingdom menjadi negara ketiga (untuk kegunaan GDPR) sebagai akibat daripada Brexit, Syarikat akan melaksanakan perlindungan yang bersesuaian untuk memastikan perlindungan Data dalam kes pemindahan Data dari dalam Kawasan Ekonomi Eropah ke luar Kawasan Ekonomi Eropah, seperti klausa kontrak yang standard seperti yang dicadangkan oleh Suruhanjaya Eropah. Peserta boleh meminta salinan perlindungan seperti itu dengan menghubungi Pejabat Perlindungan Data TechnipFMC di privacy@TechnipFMC.com atau wakil sumber manusia tempatan Peserta.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color w:val="000000"/>
          <w:sz w:val="22"/>
        </w:rPr>
        <w:t>Peserta boleh meminta untuk mendapatkan akses kepada Data, untuk membetulkan mana-mana Data tersebut, untuk memadamkan Data, untuk menyekat pemprosesan Data, untuk membantah pemprosesan Data, serta permintaan pemindahan Data menurut Artikel 15 hingga 21 GDPR dan berhak memfailkan aduan dan / atau tuntutan dengan pihak berkuasa perlindungan data yang kompeten. Permintaan mengenai</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color w:val="000000"/>
          <w:sz w:val="22"/>
        </w:rPr>
        <w:t>Data, pertanyaan atau aduan boleh ditangani dengan menghubungi Pejabat Perlindungan Data TechnipFMC di privacy@TechnipFMC.com atau wakil sumber manusia tempatan Peserta.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color w:val="000000"/>
          <w:sz w:val="22"/>
        </w:rPr>
        <w:t>Ia adalah wajib bagi Peserta untuk memberikan apa-apa Data yang diminta. Jika Peserta memilih untuk tidak memberikan sebarang Data yang diminta atau menyekat pemprosesan Data, Syarikat tidak akan dapat melaksanakan obligasinya di bawah Pelan.</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Data akan dipegang dan digunakan hanya selagi diperlukan untuk Tujuan. Hanya di mana Syarikat dan / atau anak-anak Syarikatnya diwajibkan secara sah (contohnya untuk pematuhan dengan tujuan pelaporan undang-undang dan kewangan), atau jika ini perlu untuk mempertahankan kepentingan mereka dalam konteks prosiding kehakiman, Syarikat dan / atau anak-anak Syarikatnya akan menyimpan Data untuk tempoh yang lebih lama. Peserta boleh meminta maklumat lanjut mengenai tempoh pengekalan yang terpakai bagi Data dengan menghubungi Pejabat Perlindungan Data TechnipFMC di privacy@TechnipFMC.com atau wakil sumber manusia tempatan Peserta.</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Peserta boleh merujuk selanjutnya maklumat khusus negara mengenai pemprosesan Data di bawah Jadual A Perjanjian, termasuk tetapi tidak terhad kepada butiran perhubungan Pegawai Perlindungan Data tempatan, jika ada.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Jika Peserta bekerja dengan anak Syarikat yang ditubuhkan di luar Kawasan Ekonomi Eropah dan setakat persetujuannya untuk pemprosesan dan / atau pemindahan Data diperlukan (lihat maklumat khusus negara dalam Jadual A Perjanjian), Peserta dengan ini bersetuju untuk pemprosesan dan / atau pindahan sedemikian seperti yang dinyatakan dalam klausa 20 Perjanjian. Pada bila-bila masa, Peserta boleh menarik balik persetujuan yang diberikan di sini secara bertulis dengan menghubungi Pejabat Perlindungan Data TechnipFMC di privacy@TechnipFMC.com atau wakil sumber manusia tempatan Peserta. Peserta mengakui, bersetuju dan menerima bahawa sekiranya dia memilih untuk menarik balik persetujuannya, Syarikat mungkin tidak dapat melaksanakan tanggungjawabnya dan mentadbirkan Pelan dan Perjanjian.”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1"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MEXICO</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Mexico</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Eligible Individuals who are resident in Mexico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the following defined terms shall apply:</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purposes of this Agreement and the Plan, Participant will be deemed to have experienced a Termination of Service on the date when Participant is no longer providing active services to the Company and/or its Subsidiaries and affiliates, including without limitation, because of termination by the Company or a Subsidiary of its relationship with the Participant for any reason, with or without cause, termination by mutual consent, resignation, discharge, but excluding terminations where the Participant simultaneously commences or remains in service with the Company or any Subsidiary.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“Detrimental Activity”: For the purposes of this Agreement and the Plan, the definition of “Detrimental Activity” in section 23 shall be expanded to include any act or omission that to the Company or its Subsidiaries’ discretion constitutes cause for termination of the Participant’s relationship with the Company or its Subsidiaries under Applicable Law, without the Company or its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Subsidiaries having to notify the termination with cause before any authority or follow any procedure before any authority to demonstrate such cause.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purposes of this Agreement and the Plan, the definition of “Good Reason” in section 22(c) means, without the Participant’s express written consent, the occurrence of any one or more of the following during the Protection Period: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assignment of the Participant to duties materially inconsistent with the Participant’s authorities, duties, responsibilities, and status (including, without limitation, offices, titles and reporting requirements) (including, without limitation, any material adverse change in duties or status as a result of the stock of the Company ceasing to be publicly traded or of the Company becoming a subsidiary of another entity, or any material adverse change in the Participant’s reporting relationship, such as the chairman or chief executive officer ceasing to report to the Board of Directors of a publicly traded company), or a reduction or alteration in the nature or status of the Participant’s authorities, duties, or responsibilities from the greatest of those in effect (x) on the Grant Date, (y) during the fiscal year immediately preceding the year of the Change in Control, and (z) on the date immediately preceding the Change in Control;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the Company’s requiring the Participant to be based at a location which is at least one hundred (100) miles further from the Participant’s then current assigned work location immediately prior to the Change in Control, except for required travel on the Company’s business to an extent substantially consistent with the Participant’s business obligations as of the Grant Date or as the same may be changed from time to time prior to a Change in Control;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a material reduction by the Company in the Participant’s then current salary of record paid as annual salary (excluding amounts received under incentive or other bonus plans), as in effect on the Grant Date or as the same may be increased during the Protection Period; or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(iv)    a material reduction in the Participant’s level of participation in any of the Company’s short- and/or long-term incentive compensation plans, or employee benefit or retirement plans, policies, practices, or arrangements in which the Participant participates from the greatest of the levels in place (a) on the Grant Date, (b) during the fiscal year immediately preceding the year of the Change in Control and (c) on the date immediately preceding the Change in Control.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existence of Good Reason will not be affected by the Participant’s temporary incapacity due to physical or mental illness not constituting a Disability. The Participant’s continued service will not constitute a waiver of the Participant’s rights with respect to any circumstance constituting Good Reason; however, “Good Reason” for Participant’s separation will exist only if: the Participant provides written notice to the Company within ninety (90) days of the occurrence of any of the above listed events; the Company fails to cure the event within thirty (30) days following the Company’s receipt of Participant’s written notice; and the Participant separates from the Company effective not later than twenty four (24) months after the original occurrence of the “Good Reason” event. For sake of clarity, the event giving rise to a Good Reason termination must occur during the Protection Period, but Participant’s actual termination for Good Reason may occur after the end of the Protection Period, and such termination will be treated as if it occurred during the Protection Period for purposes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3(a)</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Entitlement for Claims.</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 has unilaterally, gratuitously and discretionally decided to grant the PSUs under the Plan. In accepting this Agreement, Participant expressly acknowledges and accepts that the PSUs and the Shares issued pursuant to vesting are granted directly by the Company; therefore, such are not part of the salary, payments, bonuses, premiums, commissions, employment benefits in money or in kind, or any other benefits paid out by the Mexican Subsidiary to the Participant because of</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his/her services. Consequently, the PSUs are granted on the assumption and condition that PSUs and the Shares issued pursuant to vesting of the PSUs are not part of the Participant’s remuneration by the Mexican Subsidiary of the Company and shall not be considered for any purposes in connection with such Mexican Subsidiary, including without limitation, for determining any severance payment or compensation otherwise due, or any payments resulting from any employment relationship that may be in place.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Participant is advised to seek professional tax advice as to the Participant’s tax implications. All taxes (including income tax) arising from the award of any PSU or the vesting of any PSU thereon shall be borne by the Participant, who shall pay such taxes pursuant to the Applicable Law and shall provide to the Company copies of the applicable tax return and the tax payment within the five (5) business days following to the date when the corresponding tax should have been paid. Likewise, the Participant shall deliver to the Company the applicable digital tax invoice, if any, to be issued pursuant to the Applicable Law and a copy thereof to a Mexican affiliate of the Company.</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By entering into the Agreement, Participant consents to the processing of Data by Company for the Purposes. The recipient of Participant’s personal data will retain the data in a secure network system at such standard as would be reasonably expected for the storage of valuable and proprietary for sensitive/confidential data.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1"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NETHERLANDS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the Netherlands</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the Netherlands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taxes include social security contributions. The Participant shall indemnify the Company or the Employer from and against any liability for or obligation to pay any Tax Liability (a “Tax Liability” being any liability for income tax, withholding tax and any other employment related taxes in any jurisdiction, including but not limited to wage tax or social security contributions) that is attributable to (1) the grant or vesting of, or any benefit the Participant derives from, the PSUs, (2) the Participant’s acquisition of Shares, or (3) the disposal of any Shares.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information contained herein does not constitute an offer of securities to the public in the Netherlands. Participation in the Plan is restricted to Employees of the Company and its subsidiaries who meet the eligibility criteria. The information contained herein is intended only for those Employees of the Company and its subsidiaries eligible to participate in the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w:t>
      </w:r>
      <w:r>
        <w:rPr>
          <w:rFonts w:ascii="Times New Roman" w:hAnsi="Times New Roman"/>
          <w:b w:val="false"/>
          <w:i w:val="false"/>
          <w:color w:val="000000"/>
          <w:sz w:val="22"/>
        </w:rPr>
        <w:t xml:space="preserve"> </w:t>
      </w:r>
      <w:r>
        <w:rPr>
          <w:rFonts w:ascii="Times New Roman" w:hAnsi="Times New Roman"/>
          <w:b w:val="false"/>
          <w:i w:val="false"/>
          <w:color w:val="000000"/>
          <w:sz w:val="22"/>
        </w:rPr>
        <w:t>ermination of Service. Detrimental Activity, Disability, Good Reason and Retirement. For the avoidance of doubt, the definitions of Termination of Service, Detrimental Activity, Disability, Good Reason and Retirement shall be subject to Dutch law and its interpretation.</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the following defined terms shall apply: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Employee</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any officer or other employee (as determined in accordance with Article 7:610 of the Dutch Civil Code) of the Company or of any Subsidiary.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termination of the Participant’s employment agreement at the time the State pension age (</w:t>
      </w:r>
      <w:r>
        <w:rPr>
          <w:rFonts w:ascii="Times New Roman" w:hAnsi="Times New Roman"/>
          <w:b w:val="false"/>
          <w:i w:val="false"/>
          <w:color w:val="000000"/>
          <w:sz w:val="22"/>
        </w:rPr>
        <w:t xml:space="preserve"> </w:t>
      </w:r>
      <w:r>
        <w:rPr>
          <w:rFonts w:ascii="Times New Roman" w:hAnsi="Times New Roman"/>
          <w:b w:val="false"/>
          <w:i/>
          <w:color w:val="000000"/>
          <w:sz w:val="22"/>
        </w:rPr>
        <w:t>AOW-gerechtigde leeftijd</w:t>
      </w:r>
      <w:r>
        <w:rPr>
          <w:rFonts w:ascii="Times New Roman" w:hAnsi="Times New Roman"/>
          <w:b w:val="false"/>
          <w:i w:val="false"/>
          <w:color w:val="000000"/>
          <w:sz w:val="22"/>
        </w:rPr>
        <w:t xml:space="preserve"> </w:t>
      </w:r>
      <w:r>
        <w:rPr>
          <w:rFonts w:ascii="Times New Roman" w:hAnsi="Times New Roman"/>
          <w:b w:val="false"/>
          <w:i w:val="false"/>
          <w:color w:val="000000"/>
          <w:sz w:val="22"/>
        </w:rPr>
        <w:t>) is reached.</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8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Participant's citizen service number (</w:t>
      </w:r>
      <w:r>
        <w:rPr>
          <w:rFonts w:ascii="Times New Roman" w:hAnsi="Times New Roman"/>
          <w:b w:val="false"/>
          <w:i w:val="false"/>
          <w:color w:val="000000"/>
          <w:sz w:val="22"/>
        </w:rPr>
        <w:t xml:space="preserve"> </w:t>
      </w:r>
      <w:r>
        <w:rPr>
          <w:rFonts w:ascii="Times New Roman" w:hAnsi="Times New Roman"/>
          <w:b w:val="false"/>
          <w:i/>
          <w:color w:val="000000"/>
          <w:sz w:val="22"/>
        </w:rPr>
        <w:t>burger service nummer</w:t>
      </w:r>
      <w:r>
        <w:rPr>
          <w:rFonts w:ascii="Times New Roman" w:hAnsi="Times New Roman"/>
          <w:b w:val="false"/>
          <w:i w:val="false"/>
          <w:color w:val="000000"/>
          <w:sz w:val="22"/>
        </w:rPr>
        <w:t xml:space="preserve"> </w:t>
      </w:r>
      <w:r>
        <w:rPr>
          <w:rFonts w:ascii="Times New Roman" w:hAnsi="Times New Roman"/>
          <w:b w:val="false"/>
          <w:i w:val="false"/>
          <w:color w:val="000000"/>
          <w:sz w:val="22"/>
        </w:rPr>
        <w:t>) will not be processed by the Company nor disclosed to third parties unless a legal obligation exists to do so.</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The Participant has the right to object to the processing of his Data and to lodge a complaint with the Dutch Data Protection Authority (</w:t>
      </w:r>
      <w:r>
        <w:rPr>
          <w:rFonts w:ascii="Times New Roman" w:hAnsi="Times New Roman"/>
          <w:b w:val="false"/>
          <w:i w:val="false"/>
          <w:color w:val="000000"/>
          <w:sz w:val="22"/>
        </w:rPr>
        <w:t xml:space="preserve"> </w:t>
      </w:r>
      <w:r>
        <w:rPr>
          <w:rFonts w:ascii="Times New Roman" w:hAnsi="Times New Roman"/>
          <w:b w:val="false"/>
          <w:i/>
          <w:color w:val="000000"/>
          <w:sz w:val="22"/>
        </w:rPr>
        <w:t>Autoriteit Persoonsgegevens</w:t>
      </w:r>
      <w:r>
        <w:rPr>
          <w:rFonts w:ascii="Times New Roman" w:hAnsi="Times New Roman"/>
          <w:b w:val="false"/>
          <w:i w:val="false"/>
          <w:color w:val="000000"/>
          <w:sz w:val="22"/>
        </w:rPr>
        <w:t xml:space="preserve"> </w:t>
      </w:r>
      <w:r>
        <w:rPr>
          <w:rFonts w:ascii="Times New Roman" w:hAnsi="Times New Roman"/>
          <w:b w:val="false"/>
          <w:i w:val="false"/>
          <w:color w:val="000000"/>
          <w:sz w:val="22"/>
        </w:rPr>
        <w:t>) which can be done on the website www.autoriteitpersoonsgegevens.nl .</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Data will be held and used through the relevant time limitation period for claims under the Plan, and for as long as required by the law for compliance with legal and financial reporting purposes, which shall be for a period of at least 5 years after Participation to the Plan has ended and/or terminated or where the Data is part of the financial administration required for Dutch tax law purposes for a period of at least 7 years after the end of the relevant tax year.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NIGERIA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By entering into the Agreement, Participant consents to the processing of Data by Company for the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
        </w:pBdr>
        <w:spacing w:before="0" w:after="0"/>
        <w:ind w:left="21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Non-Compete Agreement – Exhibit B</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Participant hereby agrees that the restrictions in Clause 2 of the Confidentiality and Non-Compete Agreement set forth in Exhibit B protect the legitimate interest of the Company and its Subsidiaries; are reasonably necessary to protect the interests of the Company and its Subsidiaries; and are not unreasonable as regards the Participant.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NORWAY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Norway</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Norway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Acknowledgment of Nature of Plan and PSUs</w:t>
      </w:r>
      <w:r>
        <w:rPr>
          <w:rFonts w:ascii="Times New Roman" w:hAnsi="Times New Roman"/>
          <w:b w:val="false"/>
          <w:i w:val="false"/>
          <w:color w:val="000000"/>
          <w:sz w:val="22"/>
        </w:rPr>
        <w:t xml:space="preserve"> </w:t>
      </w:r>
      <w:r>
        <w:rPr>
          <w:rFonts w:ascii="Times New Roman" w:hAnsi="Times New Roman"/>
          <w:b w:val="false"/>
          <w:i w:val="false"/>
          <w:color w:val="000000"/>
          <w:sz w:val="22"/>
        </w:rPr>
        <w:t>. In accepting this Agreement, the Participant acknowledges that, in the event of termination of the Participant’s employment, the Participant’s rights to vest the PSUs under the Plan, if any, will terminate effective as of the date of the termination notice, and will not be extended by any notice period or agreed “garden leave”; the Administrator shall have the exclusive discretion to determine when the Participant is no longer actively employed for purposes of Participant’s PSUs.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Clause 23(c)(iv) and Clause 20(c)(v) regarding the Definition of the term “Good Reason” do not apply to Participants whose employment are governed by Norwegian Law.</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 B.</w:t>
      </w: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on Confidentiality and Non-Compete in Exhibit B only apply as far as allowed subject to Norwegian law for Participants whose employment are governed by Norwegian law.</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POLAND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 Country Schedule for Poland provide additional definitions and conditions for the purpose of granting PSUs which are intended to be granted to Employees and corporate officers who are resident in Poland for tax, labour or securities law purposes.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Detrimental Activity. For the purposes of this Agreement, the definition of “Detrimental Activity” in Section 23 shall be expanded to include termination of employment contract without notice (due to reasons specified under art. 52 of the Polish Labour Code).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Entitlement for Claims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PSUs and the Shares issued pursuant to vesting are not part of Employee’s work and pay conditions within the meaning of the Polish Labour Code and therefore, shall not be considered for the purposes of determining any severance pay, compensation, or any payment due to cessation of employment, any bonuses/awards, compensation related to non-competition arrangements, or any payments resulting from employment relationship, including payments towards employee capital plans (PPK).</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 and Disability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 “Retirement” means termination of Participant’s employment on or after the date Participant would be entitled to retire under the Polish statutory provisions. ”Disability” means disability to work under the Polish statutory provisions.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Employee</w:t>
      </w:r>
      <w:r>
        <w:rPr>
          <w:rFonts w:ascii="Times New Roman" w:hAnsi="Times New Roman"/>
          <w:b w:val="false"/>
          <w:i w:val="false"/>
          <w:color w:val="000000"/>
          <w:sz w:val="22"/>
        </w:rPr>
        <w:t xml:space="preserve"> </w:t>
      </w:r>
      <w:r>
        <w:rPr>
          <w:rFonts w:ascii="Times New Roman" w:hAnsi="Times New Roman"/>
          <w:b w:val="false"/>
          <w:i w:val="false"/>
          <w:color w:val="000000"/>
          <w:sz w:val="22"/>
        </w:rPr>
        <w:t>. “Employee” means: any officer or other employee (as determined under Polish Labour Code) of the Company or of any Subsidiary.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14"/>
        </w:pBdr>
        <w:spacing w:before="0" w:after="0"/>
        <w:ind w:left="23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Employment law actions. For the purpose of definitions of “Detrimental Activity” and “Good Reason” in Section 23 of the Agreement, the actions to be performed by the Company shall also mean the same actions performed by the Employer of the Participant.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Plan and Awards under the Plan, specifically, the PSUs and Shares, are only addressed to selected and specific employees and the PSUs and Shares are not listed or meant to be listed on any regulated market or multilateral trading facility in Poland. The Awards under the Plan, specifically, the PSUs and Shares, can be offered in Poland without the requirement of publishing the prospectus under Regulation (EU) 2017/1129 of the European Parliament and of the Council of 14 June 2017 on a prospectus to be published when securities are offered to the public or admitted to trade on a regulated market, and repealing Directive 2003/71/ECT (Regulation): (i) if offered under one of the exemptions available under the Regulation, in particular, Article 1 section 4 letter (i) of the Regulation, provided that the document, drafted in Polish, is made available containing information on the number and nature of shares as well as reasons for and details of the offer, or (ii) if offered to less than 150 employees in Poland in a consecutive period of 12 months. Neither the Plan nor any related document has been approved or notified to the Polish Financial Supervisory Authority (“</w:t>
      </w:r>
      <w:r>
        <w:rPr>
          <w:rFonts w:ascii="Times New Roman" w:hAnsi="Times New Roman"/>
          <w:b w:val="false"/>
          <w:i w:val="false"/>
          <w:color w:val="000000"/>
          <w:sz w:val="22"/>
        </w:rPr>
        <w:t xml:space="preserve"> </w:t>
      </w:r>
      <w:r>
        <w:rPr>
          <w:rFonts w:ascii="Times New Roman" w:hAnsi="Times New Roman"/>
          <w:b w:val="false"/>
          <w:i/>
          <w:color w:val="000000"/>
          <w:sz w:val="22"/>
        </w:rPr>
        <w:t>Komisja Nadzoru Finansowego</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If Participant is a resident or domiciled in Poland, the Participant will be required to file in the National Bank of Poland quarterly declarations of assets and liabilities held outside of Poland if at the end of a year the aggregate value of such assets and liabilities is equal to or greater than PLN 7,000,000. Additionally, the Participant must report annually if the Participant owns Shares that exceed 10% of the total voting capital of the Company.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has the right to lodge a complaint with the Polish supervisory authority (President of the Personal Data Protection Office).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PORTUGAL</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Portugal</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Portugal for tax, labour or securities law purposes.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 Neither the PSUs nor the Shares are publicly offered</w:t>
      </w:r>
      <w:r>
        <w:rPr>
          <w:rFonts w:ascii="Times New Roman" w:hAnsi="Times New Roman"/>
          <w:b w:val="false"/>
          <w:i w:val="false"/>
          <w:color w:val="000000"/>
          <w:sz w:val="22"/>
        </w:rPr>
        <w:t xml:space="preserve"> </w:t>
      </w:r>
      <w:r>
        <w:rPr>
          <w:rFonts w:ascii="Times New Roman" w:hAnsi="Times New Roman"/>
          <w:b w:val="false"/>
          <w:i w:val="false"/>
          <w:color w:val="000000"/>
          <w:sz w:val="22"/>
        </w:rPr>
        <w:t>or listed on any regulated market or multilateral trading facility in Portugal. The offer of the PSUs and Shares is private and has not been communicated to, or cleared by, the Portuguese Securities Markets Commission (</w:t>
      </w:r>
      <w:r>
        <w:rPr>
          <w:rFonts w:ascii="Times New Roman" w:hAnsi="Times New Roman"/>
          <w:b w:val="false"/>
          <w:i w:val="false"/>
          <w:color w:val="000000"/>
          <w:sz w:val="22"/>
        </w:rPr>
        <w:t xml:space="preserve"> </w:t>
      </w:r>
      <w:r>
        <w:rPr>
          <w:rFonts w:ascii="Times New Roman" w:hAnsi="Times New Roman"/>
          <w:b w:val="false"/>
          <w:i/>
          <w:color w:val="000000"/>
          <w:sz w:val="22"/>
        </w:rPr>
        <w:t>Comissão do Mercado de Valores Mobiliários</w:t>
      </w:r>
      <w:r>
        <w:rPr>
          <w:rFonts w:ascii="Times New Roman" w:hAnsi="Times New Roman"/>
          <w:b w:val="false"/>
          <w:i w:val="false"/>
          <w:color w:val="000000"/>
          <w:sz w:val="22"/>
        </w:rPr>
        <w:t xml:space="preserve"> </w:t>
      </w:r>
      <w:r>
        <w:rPr>
          <w:rFonts w:ascii="Times New Roman" w:hAnsi="Times New Roman"/>
          <w:b w:val="false"/>
          <w:i w:val="false"/>
          <w:color w:val="000000"/>
          <w:sz w:val="22"/>
        </w:rPr>
        <w:t>), pursuant to the applicable Portuguese law. Accordingly, the offer may be made in Portugal only in circumstances which are exempted from the rules on public offerings pursuant to Portuguese Securities Code</w:t>
      </w:r>
      <w:r>
        <w:rPr>
          <w:rFonts w:ascii="Times New Roman" w:hAnsi="Times New Roman"/>
          <w:b w:val="false"/>
          <w:i w:val="false"/>
          <w:color w:val="000000"/>
          <w:sz w:val="22"/>
        </w:rPr>
        <w:t xml:space="preserve"> </w:t>
      </w:r>
      <w:r>
        <w:rPr>
          <w:rFonts w:ascii="Times New Roman" w:hAnsi="Times New Roman"/>
          <w:b w:val="false"/>
          <w:i w:val="false"/>
          <w:color w:val="535353"/>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approved by Decree-Law no. 486/99, of 13 November. The Agreement and other materials relating to the granting of the PSUs and the Shares are strictly confidential and may not be distributed to any person or entity other than the Participant and other selected Employees.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Detrimental Activit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y, 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the avoidance of doubt, the definitions of Termination of Service, Detrimental Activity, Disability, Good Reason and Retirement shall be interpreted in accordance with Portuguese labor law.</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 in Portugal shall be restricted to Employees or Non-Employee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Directors</w:t>
      </w:r>
      <w:r>
        <w:rPr>
          <w:rFonts w:ascii="Times New Roman" w:hAnsi="Times New Roman"/>
          <w:b w:val="false"/>
          <w:i w:val="false"/>
          <w:color w:val="000000"/>
          <w:sz w:val="22"/>
        </w:rPr>
        <w:t xml:space="preserve"> </w:t>
      </w:r>
      <w:r>
        <w:rPr>
          <w:rFonts w:ascii="Times New Roman" w:hAnsi="Times New Roman"/>
          <w:b w:val="false"/>
          <w:i w:val="false"/>
          <w:color w:val="000000"/>
          <w:sz w:val="22"/>
        </w:rPr>
        <w:t>, as determined by the Administrator.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Employee</w:t>
      </w:r>
      <w:r>
        <w:rPr>
          <w:rFonts w:ascii="Times New Roman" w:hAnsi="Times New Roman"/>
          <w:b w:val="false"/>
          <w:i w:val="false"/>
          <w:color w:val="000000"/>
          <w:sz w:val="22"/>
        </w:rPr>
        <w:t xml:space="preserve"> </w:t>
      </w:r>
      <w:r>
        <w:rPr>
          <w:rFonts w:ascii="Times New Roman" w:hAnsi="Times New Roman"/>
          <w:b w:val="false"/>
          <w:i w:val="false"/>
          <w:color w:val="000000"/>
          <w:sz w:val="22"/>
        </w:rPr>
        <w:t>. “Employee” means: any employee (as determined under Portuguese labor law) of the Company or of any Subsidiary.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Entitlement for Claims or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 has unilaterally, gratuitously and discretionally decided to grant the PSUs under the Plan. Consequently, the PSUs are granted on the assumption and condition that PSUs and the Shares issued pursuant to vesting of the PSUs are not part of the Participant’s ordinary or expected remuneration and shall not be considered for the purposes of determining any severance payment, compensation or credits otherwise due.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In case the Participant receives Shares under the Plan and the Agreement, the acquisition of such shares may need to be reported to the Bank of Portugal (</w:t>
      </w:r>
      <w:r>
        <w:rPr>
          <w:rFonts w:ascii="Times New Roman" w:hAnsi="Times New Roman"/>
          <w:b w:val="false"/>
          <w:i w:val="false"/>
          <w:color w:val="000000"/>
          <w:sz w:val="22"/>
        </w:rPr>
        <w:t xml:space="preserve"> </w:t>
      </w:r>
      <w:r>
        <w:rPr>
          <w:rFonts w:ascii="Times New Roman" w:hAnsi="Times New Roman"/>
          <w:b w:val="false"/>
          <w:i/>
          <w:color w:val="000000"/>
          <w:sz w:val="22"/>
        </w:rPr>
        <w:t>Banco de Portugal</w:t>
      </w:r>
      <w:r>
        <w:rPr>
          <w:rFonts w:ascii="Times New Roman" w:hAnsi="Times New Roman"/>
          <w:b w:val="false"/>
          <w:i w:val="false"/>
          <w:color w:val="000000"/>
          <w:sz w:val="22"/>
        </w:rPr>
        <w:t xml:space="preserve"> </w:t>
      </w:r>
      <w:r>
        <w:rPr>
          <w:rFonts w:ascii="Times New Roman" w:hAnsi="Times New Roman"/>
          <w:b w:val="false"/>
          <w:i w:val="false"/>
          <w:color w:val="000000"/>
          <w:sz w:val="22"/>
        </w:rPr>
        <w:t>) for statistical purposes. If the Shares are deposited with a bank or financial intermediary in Portugal, such bank or financial intermediary shall submit the report on behalf of the Participant.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Language Consent</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r>
        <w:rPr>
          <w:rFonts w:ascii="Times New Roman" w:hAnsi="Times New Roman"/>
          <w:b/>
          <w:i w:val="false"/>
          <w:color w:val="000000"/>
          <w:sz w:val="22"/>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hereby expressly declare that</w:t>
      </w:r>
      <w:r>
        <w:rPr>
          <w:rFonts w:ascii="Times New Roman" w:hAnsi="Times New Roman"/>
          <w:b w:val="false"/>
          <w:i w:val="false"/>
          <w:color w:val="000000"/>
          <w:sz w:val="22"/>
        </w:rPr>
        <w:t xml:space="preserve"> </w:t>
      </w:r>
      <w:r>
        <w:rPr>
          <w:rFonts w:ascii="Times New Roman" w:hAnsi="Times New Roman"/>
          <w:b/>
          <w:i w:val="false"/>
          <w:color w:val="000000"/>
          <w:sz w:val="22"/>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have full knowledge of the English language and have read, understood and fully accepted and agreed with the terms and conditions set forth in the Plan and in the Agreement.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color w:val="000000"/>
          <w:sz w:val="22"/>
          <w:u w:val="single"/>
        </w:rPr>
        <w:t>Conhecimento de Língua</w:t>
      </w:r>
      <w:r>
        <w:rPr>
          <w:rFonts w:ascii="Times New Roman" w:hAnsi="Times New Roman"/>
          <w:b w:val="false"/>
          <w:i w:val="false"/>
          <w:color w:val="000000"/>
          <w:sz w:val="22"/>
        </w:rPr>
        <w:t xml:space="preserve"> </w:t>
      </w:r>
      <w:r>
        <w:rPr>
          <w:rFonts w:ascii="Times New Roman" w:hAnsi="Times New Roman"/>
          <w:b w:val="false"/>
          <w:i/>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1" w:after="0"/>
        <w:ind w:left="239"/>
        <w:jc w:val="both"/>
      </w:pPr>
      <w:r>
        <w:rPr>
          <w:rFonts w:ascii="Times New Roman" w:hAnsi="Times New Roman"/>
          <w:b w:val="false"/>
          <w:i w:val="false"/>
          <w:color w:val="000000"/>
          <w:sz w:val="22"/>
        </w:rPr>
        <w:t xml:space="preserve"> </w:t>
      </w:r>
      <w:r>
        <w:rPr>
          <w:rFonts w:ascii="Times New Roman" w:hAnsi="Times New Roman"/>
          <w:b w:val="false"/>
          <w:i/>
          <w:color w:val="000000"/>
          <w:sz w:val="22"/>
        </w:rPr>
        <w:t>Pelo presente instrumento declara expressamente que tem pleno conhecimento da língua inglesa e que leu, compreendeu e livremente aceitou e concordou com os termos e condições estabelecidas no Plano e no Acordo.</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1"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QATAR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9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Qatar</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Qatar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Jurisdiction</w:t>
      </w:r>
      <w:r>
        <w:rPr>
          <w:rFonts w:ascii="Times New Roman" w:hAnsi="Times New Roman"/>
          <w:b w:val="false"/>
          <w:i w:val="false"/>
          <w:color w:val="000000"/>
          <w:sz w:val="22"/>
        </w:rPr>
        <w:t xml:space="preserve"> </w:t>
      </w:r>
      <w:r>
        <w:rPr>
          <w:rFonts w:ascii="Times New Roman" w:hAnsi="Times New Roman"/>
          <w:b w:val="false"/>
          <w:i w:val="false"/>
          <w:color w:val="000000"/>
          <w:sz w:val="22"/>
        </w:rPr>
        <w:t>. Any dispute arising out of or in connection with this Agreement, including any question regarding its existence, validity or termination, shall be referred to and finally resolved by arbitration under the Arbitration Rules of the DIFC – LCIA Arbitration Centre, which Rules are deemed to</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be incorporated by reference into this clause. The number of arbitrators shall be one. The seat, or legal place, of arbitration shall be London. The language to be used in the arbitration shall be English.</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w:t>
      </w:r>
      <w:r>
        <w:rPr>
          <w:rFonts w:ascii="Times New Roman" w:hAnsi="Times New Roman"/>
          <w:b w:val="false"/>
          <w:i w:val="false"/>
          <w:color w:val="000000"/>
          <w:sz w:val="22"/>
        </w:rPr>
        <w:t xml:space="preserve"> </w:t>
      </w:r>
      <w:r>
        <w:rPr>
          <w:rFonts w:ascii="Times New Roman" w:hAnsi="Times New Roman"/>
          <w:b w:val="false"/>
          <w:i w:val="false"/>
          <w:color w:val="000000"/>
          <w:sz w:val="22"/>
        </w:rPr>
        <w:t>. Nothing in this Agreement constitutes, is intended to constitute, shall be treated as constituting or shall be deemed to constitute, any offer or sale of securities in the State of Qatar or in the Qatar Financial Centre or the inward marketing of an investment fund or an attempt to do business, as a bank, an investment company or otherwise in the state of Qatar or in the Qatar Financial Centre. This Agreement and the underlying instruments have not been approved, registered or licensed by the Qatar Central Bank or the Qatar Financial Centre Regulatory Authority, the Qatar Financial Markets Authority or any other regulator in the state of Qatar.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The Company and the Participant acknowledge that no sensitive data as defined in the Data Protection Law of Qatar (Law 13 of 2016) is being collected within the State of Qatar.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1"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RUSSIA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Russia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Russia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When processing personal data of Russian citizens / in Russia, the Company is also subject to Federal Law No. 152-FZ “On Personal Data” dated 27 July 2006 (as amended) and other applicable Russian laws (collectively, the “</w:t>
      </w:r>
      <w:r>
        <w:rPr>
          <w:rFonts w:ascii="Times New Roman" w:hAnsi="Times New Roman"/>
          <w:b w:val="false"/>
          <w:i w:val="false"/>
          <w:color w:val="000000"/>
          <w:sz w:val="22"/>
        </w:rPr>
        <w:t xml:space="preserve"> </w:t>
      </w:r>
      <w:r>
        <w:rPr>
          <w:rFonts w:ascii="Times New Roman" w:hAnsi="Times New Roman"/>
          <w:b/>
          <w:i w:val="false"/>
          <w:color w:val="000000"/>
          <w:sz w:val="22"/>
        </w:rPr>
        <w:t>Russian FLs</w:t>
      </w:r>
      <w:r>
        <w:rPr>
          <w:rFonts w:ascii="Times New Roman" w:hAnsi="Times New Roman"/>
          <w:b w:val="false"/>
          <w:i w:val="false"/>
          <w:color w:val="000000"/>
          <w:sz w:val="22"/>
        </w:rPr>
        <w:t xml:space="preserve"> </w:t>
      </w:r>
      <w:r>
        <w:rPr>
          <w:rFonts w:ascii="Times New Roman" w:hAnsi="Times New Roman"/>
          <w:b w:val="false"/>
          <w:i w:val="false"/>
          <w:color w:val="000000"/>
          <w:sz w:val="22"/>
        </w:rPr>
        <w:t>”). In addition to the provisions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20</w:t>
      </w:r>
      <w:r>
        <w:rPr>
          <w:rFonts w:ascii="Times New Roman" w:hAnsi="Times New Roman"/>
          <w:b w:val="false"/>
          <w:i w:val="false"/>
          <w:color w:val="000000"/>
          <w:sz w:val="22"/>
        </w:rPr>
        <w:t xml:space="preserve"> </w:t>
      </w:r>
      <w:r>
        <w:rPr>
          <w:rFonts w:ascii="Times New Roman" w:hAnsi="Times New Roman"/>
          <w:b w:val="false"/>
          <w:i w:val="false"/>
          <w:color w:val="000000"/>
          <w:sz w:val="22"/>
        </w:rPr>
        <w:t>of this Agreement, for the purposes of the Russian FLs, the collection of this Data with respect to Russian citizens will be made through a database located in Russia. Any requests to the Company in connection with the Russian FLs (including regarding the access to Data or revocation of consent for processing) may be addressed to the Company through the local human resources representative.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does not constitute, and the Company and the Participant do not have an intention to execute, a derivative transaction of the “option” type in the meaning of and as sets out by Federal Law of the Russian Federation of 22 April 1996 No. 39-FZ “On Securities Market”.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grants to the Company consent to processing of his or her personal data by signing and returning the separate consent form provided to them by the Employer in Russia.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persons designated to be responsible for ensuring that the Company, as applicable, complies with applicable privacy and data protection laws in Russia is the TechnipFMC Data Protection Office who can be reached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9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SAUDI ARABIA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Saudi Arabia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the Kingdom of Saudi Arabia for tax, labor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Disclaimer</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Agreement has not been approved or licensed by Saudi Arabia Monetary Authority (“SAMA”), the Capital Market Authority (“CMA”) or any other relevant licensing authorities or governmental agencies in the Kingdom of Saudi Arabia. This Agreement is strictly private and confidential and the terms of the Agreement and the Plan have not been reviewed by, deposited or registered with or by</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SAMA, CMA or any other relevant licensing authorities or governmental agencies in the Kingdom of Saudi Arabia. This offer is being issued from outside the Kingdom of Saudi Arabia to a limited number of Employees of a Subsidiary of the Company and must not be provided to any person other than the original recipient and may not be reproduced or used for any other purpose. Further, the information contained in this Agreement and the Plan is not intended to lead to the issue of any securities or the conclusion of any other contract of whatsoever nature within the territory of the Kingdom of Saudi Arabia.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Jurisdiction</w:t>
      </w:r>
      <w:r>
        <w:rPr>
          <w:rFonts w:ascii="Times New Roman" w:hAnsi="Times New Roman"/>
          <w:b w:val="false"/>
          <w:i w:val="false"/>
          <w:color w:val="000000"/>
          <w:sz w:val="22"/>
        </w:rPr>
        <w:t xml:space="preserve"> </w:t>
      </w:r>
      <w:r>
        <w:rPr>
          <w:rFonts w:ascii="Times New Roman" w:hAnsi="Times New Roman"/>
          <w:b w:val="false"/>
          <w:i w:val="false"/>
          <w:color w:val="000000"/>
          <w:sz w:val="22"/>
        </w:rPr>
        <w:t>. Any dispute arising out of or in connection with this Agreement, including any question regarding its existence, validity or termination, shall be referred to and finally resolved by arbitration under the Arbitration Rules of the DIFC – LCIA Arbitration Centre, which Rules are deemed to be incorporated by reference into this clause. The number of arbitrators shall be one. The seat, or legal place, of arbitration shall be Dubai International Financial Centre The language to be used in the arbitration shall be English.</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w:t>
      </w:r>
      <w:r>
        <w:rPr>
          <w:rFonts w:ascii="Times New Roman" w:hAnsi="Times New Roman"/>
          <w:b w:val="false"/>
          <w:i w:val="false"/>
          <w:color w:val="000000"/>
          <w:sz w:val="22"/>
        </w:rPr>
        <w:t xml:space="preserve"> </w:t>
      </w:r>
      <w:r>
        <w:rPr>
          <w:rFonts w:ascii="Times New Roman" w:hAnsi="Times New Roman"/>
          <w:b w:val="false"/>
          <w:i w:val="false"/>
          <w:color w:val="000000"/>
          <w:sz w:val="22"/>
        </w:rPr>
        <w:t>. Nothing in this Agreement constitutes, is intended to constitute, shall be treated as constituting or shall be deemed to constitute, any offer or sale of securities in the Kingdom of Saudi Arabia or the inward marketing of an investment fund or an attempt to do business, as a bank, an investment company or otherwise in the Kingdom of Saudi Arabia. This Agreement and the underlying instruments have not been approved, registered or licensed by SAMA, CMA or any other relevant licensing authorities or governmental agencies in the Kingdom of Saudi Arabia.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gives its consent and formally agrees that that Company is fully entitled to disclose its bank account number in the Kingdom of Saudi Arabia to its subsidiaries or to third parties, on a need to know basis, for the purpose of managing and administrating the plan and to allow the vesting or transfer of any equity compensation grants or shares awarded to said participant.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1"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SINGAPORE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Singapore</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Singapore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The award of the PSUs and the issuance and delivery of the Shares pursuant to the Plan is being made in reliance of section 273(1)(f) of the Securities and Futures Act, Chapter 289 of Singapore (“SFA”) for which it is exempt from the prospectus requirements under the SFA.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Insider Trading</w:t>
      </w:r>
      <w:r>
        <w:rPr>
          <w:rFonts w:ascii="Times New Roman" w:hAnsi="Times New Roman"/>
          <w:b w:val="false"/>
          <w:i w:val="false"/>
          <w:color w:val="000000"/>
          <w:sz w:val="22"/>
        </w:rPr>
        <w:t xml:space="preserve"> </w:t>
      </w:r>
      <w:r>
        <w:rPr>
          <w:rFonts w:ascii="Times New Roman" w:hAnsi="Times New Roman"/>
          <w:b w:val="false"/>
          <w:i w:val="false"/>
          <w:color w:val="000000"/>
          <w:sz w:val="22"/>
        </w:rPr>
        <w:t>. A Participant should be aware of the Singapore insider trading regulations, which may impact the Participant’s acquisition or disposal of Shares or rights to Shares under the Plan. Under Division 3 of the Part XII of the SFA, a Participant is prohibited from acquiring or selling Shares or rights to Shares (e.g. PSUs) when (a) the Participant possess information that is not generally available but, if the information were generally available, a reasonable person would expect it to have a material effect on the price or value of the Shares, and (b) the Participant knows that the information is not generally available and, if it were generally available, it might have a material effect on the price or value of those Shares.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Director / CEO Notification Obligation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If the Participant is a director or chief executive officer (as applicable) of a company incorporated in Singapore which is related to the Company (“Singapore Company”), the Participant is subject to certain disclosure / notification requirements under the Companies Act, Chapter 50 of Singapore. Among these requirements is an obligation to notify the Singapore Company in writing when the Participant acquires an interest (such as shares, debentures, participatory interests, rights, options and contracts) in the Company (e.g. the PSUs). In addition, the Participant must notify the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Singapore Company when the Participant disposes of such interest in the Company (including when the Participant acquires or transfers Shares issued upon vesting and settlement of the PSUs). These notifications must be made within two business days of acquiring or disposing of any such interest in the Company. In addition, a notification of the Participant’s interests in the Company must be made within two business days of becoming a director or chief executive officer (as applicable).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0" w:after="0"/>
        <w:ind w:left="96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In this regard: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A “director” includes any person occupying the position of a director of a corporation by whatever name called and includes a person in accordance with whose directions or instructions the directors or the majority of the directors of a corporation are accustomed to act and an alternate or substitute director.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A “chief executive officer”, in relation to a company, means any one or more persons, by whatever name described, who:</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90" w:after="0"/>
        <w:ind w:left="312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    is in direct employment of, or acting for or by arrangement with, the</w:t>
      </w:r>
      <w:r>
        <w:rPr>
          <w:rFonts w:ascii="Times New Roman" w:hAnsi="Times New Roman"/>
          <w:b w:val="false"/>
          <w:i w:val="false"/>
          <w:color w:val="000000"/>
          <w:sz w:val="22"/>
        </w:rPr>
        <w:t xml:space="preserve"> </w:t>
      </w:r>
    </w:p>
    <w:p>
      <w:pPr>
        <w:pBdr>
          <w:left w:space="32"/>
        </w:pBdr>
        <w:spacing w:before="1" w:after="0"/>
        <w:ind w:left="96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company; and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right w:space="4"/>
        </w:pBdr>
        <w:spacing w:before="91" w:after="0"/>
        <w:ind w:left="96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(ii)    is principally responsible for the management and conduct of the business of the company, or part of the business of the company, as the case may be.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Singapore Company will be deemed to be related to the Company if the Singapore Company is: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0" w:after="0"/>
        <w:ind w:left="312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holding company of the Company;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1" w:after="0"/>
        <w:ind w:left="312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(ii)    a subsidiary of the Company; or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0" w:after="0"/>
        <w:ind w:left="312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(iii)    a subsidiary of the holding company of the Company.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90"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    “Business day” means any day other than a Saturday, Sunday or public holiday in</w:t>
      </w:r>
      <w:r>
        <w:rPr>
          <w:rFonts w:ascii="Times New Roman" w:hAnsi="Times New Roman"/>
          <w:b w:val="false"/>
          <w:i w:val="false"/>
          <w:color w:val="000000"/>
          <w:sz w:val="22"/>
        </w:rPr>
        <w:t xml:space="preserve"> </w:t>
      </w:r>
    </w:p>
    <w:p>
      <w:pPr>
        <w:pBdr>
          <w:left w:space="4"/>
        </w:pBdr>
        <w:spacing w:before="1" w:after="0"/>
        <w:ind w:left="23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Singapore.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Taxation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In the event that a Participant should be granted an award of the PSU in connection with the Participant’s employment in Singapore, any gains or profits derived by the Participant arising from the vesting of such PSU will be taxable in Singapore as part of the Participant’s employment remuneration when the PSU vests, regardless of where the Participant is at the time the PSU vests. The Participant may, however, be eligible to enjoy deferment of the payment of tax, arising from PSU gains under incentive schemes operated by the Inland Revenue Authority of Singapore (“IRAS”) if the qualifying criteria relating thereto are met. Interest will be chargeable for the deferral of tax. If granted, the Employee can defer payment of tax on the PSU gains for any period of time up to a maximum of 5 years, subject to filing formalities to be made by the Participant. The Participant is advised to seek professional tax advice as to the Participant’s tax liabilities including, to the extent the Participant is a foreigner, how such gains or profits aforesaid will be taxed at the time the Participant ceases to work in Singapore.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All taxes (including income tax) arising from the award of any PSU or the vesting of any PSU thereon shall be borne by the Participant.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8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Where the Participant is neither a Singapore citizen nor a Singapore Permanent Resident and is about to leave employment with the Employer (as defined below), the Employer may be required under the Income Tax Act 1947 to deduct or withhold taxes arising from the vesting of the PSU from the Participant’s emoluments. The Employer is required to withhold all monies due to the Participant from the day the Employee notifies his/her intention to cease employment or when the Employer notifies the Employee of the termination of employment. An amount equal to the tax amount required to be deducted or withheld will have to be so deducted or withheld by the Employer and paid to the IRAS. Emoluments include income from gains or profits from any employment, which includes any wages, salary, leave pay, fee, commission, bonus, gratuity, perquisite or allowance (other than certain types of allowance) paid or granted in respect of the employment whether in money or otherwise, and any gains or profits, directly or indirectly, derived by any person from a right or benefit to acquire shares in any company where such right or benefit is obtained by reason of any office or employment held by him or her.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Employer</w:t>
      </w:r>
      <w:r>
        <w:rPr>
          <w:rFonts w:ascii="Times New Roman" w:hAnsi="Times New Roman"/>
          <w:b w:val="false"/>
          <w:i w:val="false"/>
          <w:color w:val="000000"/>
          <w:sz w:val="22"/>
        </w:rPr>
        <w:t xml:space="preserve"> </w:t>
      </w:r>
      <w:r>
        <w:rPr>
          <w:rFonts w:ascii="Times New Roman" w:hAnsi="Times New Roman"/>
          <w:b w:val="false"/>
          <w:i w:val="false"/>
          <w:color w:val="000000"/>
          <w:sz w:val="22"/>
        </w:rPr>
        <w:t>” shall mean the Company, a Singapore Subsidiary of the Company, other affiliated company or any other person paying such emoluments, whether on his or her account or on behalf of another person.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 By entering into the Agreement, Participant consents to the processing and transfer of Data by Company for the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SPAIN</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Spain</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Spanish Employees and corporate officers who are resident in Spain for tax, labour and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Notwithstanding any other provisions of the Plan, PSUs granted under this Country Schedule for Spain to Participants resident in Spain are subject to the following additional conditions: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Non-transferability of PSUs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PSUs may neither be sold, pledged, assigned nor transferred unless and until the Shares underlying the PSUs have been issued, and all restrictions applicable to such Shares have lapsed. Any effort to assign or transfer a PSU will be ineffective and may result in the Company terminating the PSUs.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 Whenever the PSUs are vested, the Company or its relevant subsidiary in which the Participant is an Employee (the “Relevant Subsidiary”), in accordance with the terms of the Plan, will comply with all applicable withholding tax laws and social security, and will be entitled to take any action necessary to effectuate such compliance. The Participant hereby agrees that the Company or the Relevant Subsidiary may withhold Shares otherwise issuable upon the settlement of the PSUs, sufficient for the Company or the Relevant Subsidiary to cover an amount required by law to be withheld or otherwise arising with respect to any taxable event arising as a result of any PSUs. The number of Shares which may be so withheld shall be limited to the number of Shares which have a fair market value, determined on the date when the amount of tax to be withheld is to be determined pursuant to the Applicable Law, no greater than the aggregate amount of such liabilities based on the maximum statutory withholding rates for tax purposes, in accordance with Applicable Law to such taxable income (or such other amount as would not result in adverse financial accounting consequences for the Company or any of its Subsidiaries).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1"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In the absolute discretion of the Administrator, the Company or the Relevant Subsidiary may authorize the Participant to satisfy the withholding amounts referred to above by means of a cash payment. Request for such cash payment shall be made in writing by the Participant in a form acceptable to the Administrator and shall be subject to the following restrictions: (i) the election must be made on or prior to the date when the amount of tax to be withheld is to be determined pursuant to the Applicable Law; and (ii) once made, the election shall be irrevocable as to the particular Shares for which the election is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8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made. Any adverse consequences for the Participant arising in connection with the withholding procedures described above shall be the sole responsibility of the Participant.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Stockholders Rights</w:t>
      </w:r>
      <w:r>
        <w:rPr>
          <w:rFonts w:ascii="Times New Roman" w:hAnsi="Times New Roman"/>
          <w:b w:val="false"/>
          <w:i w:val="false"/>
          <w:color w:val="000000"/>
          <w:sz w:val="22"/>
        </w:rPr>
        <w:t xml:space="preserve"> </w:t>
      </w:r>
      <w:r>
        <w:rPr>
          <w:rFonts w:ascii="Times New Roman" w:hAnsi="Times New Roman"/>
          <w:b w:val="false"/>
          <w:i w:val="false"/>
          <w:color w:val="000000"/>
          <w:sz w:val="22"/>
        </w:rPr>
        <w:t>. Neither the Participant nor any other person entitled to exercise the PSUs will have any of the rights of a stockholder or Dividend Equivalents with respect to the Shares subject to the PSUs, except to the extent and until the Shares subject to the PSUs have been issued and the Participant has become the record owner of such Shares.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must declare the acquisition of Shares to the Spanish Dirección General de Comercio Internacional e Inversiones within the following month to the date of acquisition of the Shares. This declaration is provided to the Ministry of Economy and Competitiveness for statistical purposes only.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    In the event that the Shares acquired pursuant to this Plan exceed certain thresholds (whether in the stake in the share capital of the Company or in the value of such stake), Participant will have to make an annual declaration to the Spanish Dirección General de Comercio Internacional e Inversiones about the development of the investment in non-resident entities by, within the first nine months of each calendar year.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Entitlement for Claims or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understands that the Company has unilaterally, gratuitously and discretionally decided to grant the PSUs under the Plan, extraordinary in nature, to individuals who may be Employees throughout the world. The decision is a limited decision that is entered into upon the express assumption and condition that any grant will not economically or otherwise bind the Company or any of its Subsidiaries on an ongoing basis. Consequently, Participant understands that the PSUs are granted on the assumption and condition that PSUs and the Shares issued pursuant to vesting of the PSUs may not increase in value and that, in any event, are not part of Participant’s ordinary or expected compensation, and shall not be considered for the purposes of determining any severance pay (</w:t>
      </w:r>
      <w:r>
        <w:rPr>
          <w:rFonts w:ascii="Times New Roman" w:hAnsi="Times New Roman"/>
          <w:b w:val="false"/>
          <w:i w:val="false"/>
          <w:color w:val="000000"/>
          <w:sz w:val="22"/>
        </w:rPr>
        <w:t xml:space="preserve"> </w:t>
      </w:r>
      <w:r>
        <w:rPr>
          <w:rFonts w:ascii="Times New Roman" w:hAnsi="Times New Roman"/>
          <w:b w:val="false"/>
          <w:i/>
          <w:color w:val="000000"/>
          <w:sz w:val="22"/>
        </w:rPr>
        <w:t>indemnización por despido o cese</w:t>
      </w:r>
      <w:r>
        <w:rPr>
          <w:rFonts w:ascii="Times New Roman" w:hAnsi="Times New Roman"/>
          <w:b w:val="false"/>
          <w:i w:val="false"/>
          <w:color w:val="000000"/>
          <w:sz w:val="22"/>
        </w:rPr>
        <w:t xml:space="preserve"> </w:t>
      </w:r>
      <w:r>
        <w:rPr>
          <w:rFonts w:ascii="Times New Roman" w:hAnsi="Times New Roman"/>
          <w:b w:val="false"/>
          <w:i w:val="false"/>
          <w:color w:val="000000"/>
          <w:sz w:val="22"/>
        </w:rPr>
        <w:t>) or compensation otherwise due in the event of resignation (</w:t>
      </w:r>
      <w:r>
        <w:rPr>
          <w:rFonts w:ascii="Times New Roman" w:hAnsi="Times New Roman"/>
          <w:b w:val="false"/>
          <w:i w:val="false"/>
          <w:color w:val="000000"/>
          <w:sz w:val="22"/>
        </w:rPr>
        <w:t xml:space="preserve"> </w:t>
      </w:r>
      <w:r>
        <w:rPr>
          <w:rFonts w:ascii="Times New Roman" w:hAnsi="Times New Roman"/>
          <w:b w:val="false"/>
          <w:i/>
          <w:color w:val="000000"/>
          <w:sz w:val="22"/>
        </w:rPr>
        <w:t>dimisión</w:t>
      </w:r>
      <w:r>
        <w:rPr>
          <w:rFonts w:ascii="Times New Roman" w:hAnsi="Times New Roman"/>
          <w:b w:val="false"/>
          <w:i w:val="false"/>
          <w:color w:val="000000"/>
          <w:sz w:val="22"/>
        </w:rPr>
        <w:t xml:space="preserve"> </w:t>
      </w:r>
      <w:r>
        <w:rPr>
          <w:rFonts w:ascii="Times New Roman" w:hAnsi="Times New Roman"/>
          <w:b w:val="false"/>
          <w:i w:val="false"/>
          <w:color w:val="000000"/>
          <w:sz w:val="22"/>
        </w:rPr>
        <w:t>) or dismissal (</w:t>
      </w:r>
      <w:r>
        <w:rPr>
          <w:rFonts w:ascii="Times New Roman" w:hAnsi="Times New Roman"/>
          <w:b w:val="false"/>
          <w:i w:val="false"/>
          <w:color w:val="000000"/>
          <w:sz w:val="22"/>
        </w:rPr>
        <w:t xml:space="preserve"> </w:t>
      </w:r>
      <w:r>
        <w:rPr>
          <w:rFonts w:ascii="Times New Roman" w:hAnsi="Times New Roman"/>
          <w:b w:val="false"/>
          <w:i/>
          <w:color w:val="000000"/>
          <w:sz w:val="22"/>
        </w:rPr>
        <w:t>despido</w:t>
      </w:r>
      <w:r>
        <w:rPr>
          <w:rFonts w:ascii="Times New Roman" w:hAnsi="Times New Roman"/>
          <w:b w:val="false"/>
          <w:i w:val="false"/>
          <w:color w:val="000000"/>
          <w:sz w:val="22"/>
        </w:rPr>
        <w:t xml:space="preserve"> </w:t>
      </w:r>
      <w:r>
        <w:rPr>
          <w:rFonts w:ascii="Times New Roman" w:hAnsi="Times New Roman"/>
          <w:b w:val="false"/>
          <w:i w:val="false"/>
          <w:color w:val="000000"/>
          <w:sz w:val="22"/>
        </w:rPr>
        <w:t>), compensation under any collective dismissal scheme (</w:t>
      </w:r>
      <w:r>
        <w:rPr>
          <w:rFonts w:ascii="Times New Roman" w:hAnsi="Times New Roman"/>
          <w:b w:val="false"/>
          <w:i w:val="false"/>
          <w:color w:val="000000"/>
          <w:sz w:val="22"/>
        </w:rPr>
        <w:t xml:space="preserve"> </w:t>
      </w:r>
      <w:r>
        <w:rPr>
          <w:rFonts w:ascii="Times New Roman" w:hAnsi="Times New Roman"/>
          <w:b w:val="false"/>
          <w:i/>
          <w:color w:val="000000"/>
          <w:sz w:val="22"/>
        </w:rPr>
        <w:t>expediente de regulación de empleo</w:t>
      </w:r>
      <w:r>
        <w:rPr>
          <w:rFonts w:ascii="Times New Roman" w:hAnsi="Times New Roman"/>
          <w:b w:val="false"/>
          <w:i w:val="false"/>
          <w:color w:val="000000"/>
          <w:sz w:val="22"/>
        </w:rPr>
        <w:t xml:space="preserve"> </w:t>
      </w:r>
      <w:r>
        <w:rPr>
          <w:rFonts w:ascii="Times New Roman" w:hAnsi="Times New Roman"/>
          <w:b w:val="false"/>
          <w:i w:val="false"/>
          <w:color w:val="000000"/>
          <w:sz w:val="22"/>
        </w:rPr>
        <w:t>) or for termination of services (</w:t>
      </w:r>
      <w:r>
        <w:rPr>
          <w:rFonts w:ascii="Times New Roman" w:hAnsi="Times New Roman"/>
          <w:b w:val="false"/>
          <w:i w:val="false"/>
          <w:color w:val="000000"/>
          <w:sz w:val="22"/>
        </w:rPr>
        <w:t xml:space="preserve"> </w:t>
      </w:r>
      <w:r>
        <w:rPr>
          <w:rFonts w:ascii="Times New Roman" w:hAnsi="Times New Roman"/>
          <w:b w:val="false"/>
          <w:i/>
          <w:color w:val="000000"/>
          <w:sz w:val="22"/>
        </w:rPr>
        <w:t>finalización de servicios</w:t>
      </w:r>
      <w:r>
        <w:rPr>
          <w:rFonts w:ascii="Times New Roman" w:hAnsi="Times New Roman"/>
          <w:b w:val="false"/>
          <w:i w:val="false"/>
          <w:color w:val="000000"/>
          <w:sz w:val="22"/>
        </w:rPr>
        <w:t xml:space="preserve"> </w:t>
      </w:r>
      <w:r>
        <w:rPr>
          <w:rFonts w:ascii="Times New Roman" w:hAnsi="Times New Roman"/>
          <w:b w:val="false"/>
          <w:i w:val="false"/>
          <w:color w:val="000000"/>
          <w:sz w:val="22"/>
        </w:rPr>
        <w:t>), gratuity (</w:t>
      </w:r>
      <w:r>
        <w:rPr>
          <w:rFonts w:ascii="Times New Roman" w:hAnsi="Times New Roman"/>
          <w:b w:val="false"/>
          <w:i w:val="false"/>
          <w:color w:val="000000"/>
          <w:sz w:val="22"/>
        </w:rPr>
        <w:t xml:space="preserve"> </w:t>
      </w:r>
      <w:r>
        <w:rPr>
          <w:rFonts w:ascii="Times New Roman" w:hAnsi="Times New Roman"/>
          <w:b w:val="false"/>
          <w:i/>
          <w:color w:val="000000"/>
          <w:sz w:val="22"/>
        </w:rPr>
        <w:t>gratificación</w:t>
      </w:r>
      <w:r>
        <w:rPr>
          <w:rFonts w:ascii="Times New Roman" w:hAnsi="Times New Roman"/>
          <w:b w:val="false"/>
          <w:i w:val="false"/>
          <w:color w:val="000000"/>
          <w:sz w:val="22"/>
        </w:rPr>
        <w:t xml:space="preserve"> </w:t>
      </w:r>
      <w:r>
        <w:rPr>
          <w:rFonts w:ascii="Times New Roman" w:hAnsi="Times New Roman"/>
          <w:b w:val="false"/>
          <w:i w:val="false"/>
          <w:color w:val="000000"/>
          <w:sz w:val="22"/>
        </w:rPr>
        <w:t>), compensation under any non-compete covenant (</w:t>
      </w:r>
      <w:r>
        <w:rPr>
          <w:rFonts w:ascii="Times New Roman" w:hAnsi="Times New Roman"/>
          <w:b w:val="false"/>
          <w:i w:val="false"/>
          <w:color w:val="000000"/>
          <w:sz w:val="22"/>
        </w:rPr>
        <w:t xml:space="preserve"> </w:t>
      </w:r>
      <w:r>
        <w:rPr>
          <w:rFonts w:ascii="Times New Roman" w:hAnsi="Times New Roman"/>
          <w:b w:val="false"/>
          <w:i/>
          <w:color w:val="000000"/>
          <w:sz w:val="22"/>
        </w:rPr>
        <w:t>no concurrencia</w:t>
      </w:r>
      <w:r>
        <w:rPr>
          <w:rFonts w:ascii="Times New Roman" w:hAnsi="Times New Roman"/>
          <w:b w:val="false"/>
          <w:i w:val="false"/>
          <w:color w:val="000000"/>
          <w:sz w:val="22"/>
        </w:rPr>
        <w:t xml:space="preserve"> </w:t>
      </w:r>
      <w:r>
        <w:rPr>
          <w:rFonts w:ascii="Times New Roman" w:hAnsi="Times New Roman"/>
          <w:b w:val="false"/>
          <w:i w:val="false"/>
          <w:color w:val="000000"/>
          <w:sz w:val="22"/>
        </w:rPr>
        <w:t>), bonus for length of services (</w:t>
      </w:r>
      <w:r>
        <w:rPr>
          <w:rFonts w:ascii="Times New Roman" w:hAnsi="Times New Roman"/>
          <w:b w:val="false"/>
          <w:i w:val="false"/>
          <w:color w:val="000000"/>
          <w:sz w:val="22"/>
        </w:rPr>
        <w:t xml:space="preserve"> </w:t>
      </w:r>
      <w:r>
        <w:rPr>
          <w:rFonts w:ascii="Times New Roman" w:hAnsi="Times New Roman"/>
          <w:b w:val="false"/>
          <w:i/>
          <w:color w:val="000000"/>
          <w:sz w:val="22"/>
        </w:rPr>
        <w:t>bonus por antigüedad</w:t>
      </w:r>
      <w:r>
        <w:rPr>
          <w:rFonts w:ascii="Times New Roman" w:hAnsi="Times New Roman"/>
          <w:b w:val="false"/>
          <w:i w:val="false"/>
          <w:color w:val="000000"/>
          <w:sz w:val="22"/>
        </w:rPr>
        <w:t xml:space="preserve"> </w:t>
      </w:r>
      <w:r>
        <w:rPr>
          <w:rFonts w:ascii="Times New Roman" w:hAnsi="Times New Roman"/>
          <w:b w:val="false"/>
          <w:i w:val="false"/>
          <w:color w:val="000000"/>
          <w:sz w:val="22"/>
        </w:rPr>
        <w:t>), pension or retirement related benefits (</w:t>
      </w:r>
      <w:r>
        <w:rPr>
          <w:rFonts w:ascii="Times New Roman" w:hAnsi="Times New Roman"/>
          <w:b w:val="false"/>
          <w:i w:val="false"/>
          <w:color w:val="000000"/>
          <w:sz w:val="22"/>
        </w:rPr>
        <w:t xml:space="preserve"> </w:t>
      </w:r>
      <w:r>
        <w:rPr>
          <w:rFonts w:ascii="Times New Roman" w:hAnsi="Times New Roman"/>
          <w:b w:val="false"/>
          <w:i/>
          <w:color w:val="000000"/>
          <w:sz w:val="22"/>
        </w:rPr>
        <w:t>pensión o prestación de jubilación</w:t>
      </w:r>
      <w:r>
        <w:rPr>
          <w:rFonts w:ascii="Times New Roman" w:hAnsi="Times New Roman"/>
          <w:b w:val="false"/>
          <w:i w:val="false"/>
          <w:color w:val="000000"/>
          <w:sz w:val="22"/>
        </w:rPr>
        <w:t xml:space="preserve"> </w:t>
      </w:r>
      <w:r>
        <w:rPr>
          <w:rFonts w:ascii="Times New Roman" w:hAnsi="Times New Roman"/>
          <w:b w:val="false"/>
          <w:i w:val="false"/>
          <w:color w:val="000000"/>
          <w:sz w:val="22"/>
        </w:rPr>
        <w:t>), compensation for early retirement (</w:t>
      </w:r>
      <w:r>
        <w:rPr>
          <w:rFonts w:ascii="Times New Roman" w:hAnsi="Times New Roman"/>
          <w:b w:val="false"/>
          <w:i w:val="false"/>
          <w:color w:val="000000"/>
          <w:sz w:val="22"/>
        </w:rPr>
        <w:t xml:space="preserve"> </w:t>
      </w:r>
      <w:r>
        <w:rPr>
          <w:rFonts w:ascii="Times New Roman" w:hAnsi="Times New Roman"/>
          <w:b w:val="false"/>
          <w:i/>
          <w:color w:val="000000"/>
          <w:sz w:val="22"/>
        </w:rPr>
        <w:t>compensación por prejubilación</w:t>
      </w:r>
      <w:r>
        <w:rPr>
          <w:rFonts w:ascii="Times New Roman" w:hAnsi="Times New Roman"/>
          <w:b w:val="false"/>
          <w:i w:val="false"/>
          <w:color w:val="000000"/>
          <w:sz w:val="22"/>
        </w:rPr>
        <w:t xml:space="preserve"> </w:t>
      </w:r>
      <w:r>
        <w:rPr>
          <w:rFonts w:ascii="Times New Roman" w:hAnsi="Times New Roman"/>
          <w:b w:val="false"/>
          <w:i w:val="false"/>
          <w:color w:val="000000"/>
          <w:sz w:val="22"/>
        </w:rPr>
        <w:t>), damages or any other payment whatsoever. Further, unless otherwise expressly provided in the Plan, Participant understands that Participant will not be entitled to continue vesting the PSUs once Participant’s service with the Company or the relevant Subsidiary ceases. In addition, Participant understands that this grant would not be made to Participant but for the assumptions and conditions referred to above; thus, Participant acknowledges and freely accepts that should any or all of the assumptions be mistaken or should any of the conditions not be met for any reason, then PSUs shall be null and void.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 For all purposes of this Agreement and the Plan the following defined terms shall apply: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“Detrimental Activity” means the Participant incurring in any of the grounds for disciplinary dismissal regulated in Article 54 of the Spanish Workers’ Statute.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for an Employee, termination based on the grounds set forth in Article 50 of the Spanish Workers’ Statute. For senior executives (</w:t>
      </w:r>
      <w:r>
        <w:rPr>
          <w:rFonts w:ascii="Times New Roman" w:hAnsi="Times New Roman"/>
          <w:b w:val="false"/>
          <w:i w:val="false"/>
          <w:color w:val="000000"/>
          <w:sz w:val="22"/>
        </w:rPr>
        <w:t xml:space="preserve"> </w:t>
      </w:r>
      <w:r>
        <w:rPr>
          <w:rFonts w:ascii="Times New Roman" w:hAnsi="Times New Roman"/>
          <w:b w:val="false"/>
          <w:i/>
          <w:color w:val="000000"/>
          <w:sz w:val="22"/>
        </w:rPr>
        <w:t>altos directivos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termination based on the grounds set forth in Article 10.3, sections (a), (b) or (c) of Royal Decree 1382/1985, of 1 August 1985, governing the special employment relationship of senior executives. For corporate officers (</w:t>
      </w:r>
      <w:r>
        <w:rPr>
          <w:rFonts w:ascii="Times New Roman" w:hAnsi="Times New Roman"/>
          <w:b w:val="false"/>
          <w:i w:val="false"/>
          <w:color w:val="000000"/>
          <w:sz w:val="22"/>
        </w:rPr>
        <w:t xml:space="preserve"> </w:t>
      </w:r>
      <w:r>
        <w:rPr>
          <w:rFonts w:ascii="Times New Roman" w:hAnsi="Times New Roman"/>
          <w:b w:val="false"/>
          <w:i/>
          <w:color w:val="000000"/>
          <w:sz w:val="22"/>
        </w:rPr>
        <w:t>“consejeros ejecutivos”</w:t>
      </w:r>
      <w:r>
        <w:rPr>
          <w:rFonts w:ascii="Times New Roman" w:hAnsi="Times New Roman"/>
          <w:b w:val="false"/>
          <w:i w:val="false"/>
          <w:color w:val="000000"/>
          <w:sz w:val="22"/>
        </w:rPr>
        <w:t xml:space="preserve"> </w:t>
      </w:r>
      <w:r>
        <w:rPr>
          <w:rFonts w:ascii="Times New Roman" w:hAnsi="Times New Roman"/>
          <w:b w:val="false"/>
          <w:i w:val="false"/>
          <w:color w:val="000000"/>
          <w:sz w:val="22"/>
        </w:rPr>
        <w:t>) not holding an employment status, the definition of “Good Reason” shall be that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80" w:after="0"/>
        <w:ind w:left="23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set forth in the relevant services agreement and, otherwise, the same as that set forth in the Agreement, adapted</w:t>
      </w:r>
      <w:r>
        <w:rPr>
          <w:rFonts w:ascii="Times New Roman" w:hAnsi="Times New Roman"/>
          <w:b w:val="false"/>
          <w:i w:val="false"/>
          <w:color w:val="000000"/>
          <w:sz w:val="22"/>
        </w:rPr>
        <w:t xml:space="preserve"> </w:t>
      </w:r>
      <w:r>
        <w:rPr>
          <w:rFonts w:ascii="Times New Roman" w:hAnsi="Times New Roman"/>
          <w:b w:val="false"/>
          <w:i/>
          <w:color w:val="000000"/>
          <w:sz w:val="22"/>
        </w:rPr>
        <w:t>mutatis mutandis</w:t>
      </w:r>
      <w:r>
        <w:rPr>
          <w:rFonts w:ascii="Times New Roman" w:hAnsi="Times New Roman"/>
          <w:b w:val="false"/>
          <w:i w:val="false"/>
          <w:color w:val="000000"/>
          <w:sz w:val="22"/>
        </w:rPr>
        <w:t xml:space="preserve"> </w:t>
      </w:r>
      <w:r>
        <w:rPr>
          <w:rFonts w:ascii="Times New Roman" w:hAnsi="Times New Roman"/>
          <w:b w:val="false"/>
          <w:i w:val="false"/>
          <w:color w:val="000000"/>
          <w:sz w:val="22"/>
        </w:rPr>
        <w:t>to a corporate officer.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termination of the Participant’s employment contract and/or service agreement, by either party, at a time the Participant reaches the ordinary retirement age as determined in Article 205 and Seventh Transitory Provision of the Spanish Social Security Act (</w:t>
      </w:r>
      <w:r>
        <w:rPr>
          <w:rFonts w:ascii="Times New Roman" w:hAnsi="Times New Roman"/>
          <w:b w:val="false"/>
          <w:i w:val="false"/>
          <w:color w:val="000000"/>
          <w:sz w:val="22"/>
        </w:rPr>
        <w:t xml:space="preserve"> </w:t>
      </w:r>
      <w:r>
        <w:rPr>
          <w:rFonts w:ascii="Times New Roman" w:hAnsi="Times New Roman"/>
          <w:b w:val="false"/>
          <w:i/>
          <w:color w:val="000000"/>
          <w:sz w:val="22"/>
        </w:rPr>
        <w:t>“Ley General de Seguridad Social”</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1"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THAILAND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Notice</w:t>
      </w:r>
      <w:r>
        <w:rPr>
          <w:rFonts w:ascii="Times New Roman" w:hAnsi="Times New Roman"/>
          <w:b w:val="false"/>
          <w:i w:val="false"/>
          <w:color w:val="000000"/>
          <w:sz w:val="22"/>
        </w:rPr>
        <w:t xml:space="preserve"> </w:t>
      </w:r>
      <w:r>
        <w:rPr>
          <w:rFonts w:ascii="Times New Roman" w:hAnsi="Times New Roman"/>
          <w:b w:val="false"/>
          <w:i w:val="false"/>
          <w:color w:val="000000"/>
          <w:sz w:val="22"/>
        </w:rPr>
        <w:t>. Any notice to the Company provided for in this Agreement shall be addressed to it in case of its Secretary, TechnipFMC plc, John T. Gremp Campus, 13450 Lockwood Road, Houston, Texas 77044, and any notice to the Participant (or other person entitled to receive the PSUs) will be addressed to such person at the Participant’s address now on file with the Company, or to such other address as either may designate to the other in writing.</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Any document, notice or demand required or permitted to be given or made by any of the parties hereto shall be deemed to be sufficiently given or made by way of the following:</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0"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if by letter, when delivered personally or on actual receipt; and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0" w:after="0"/>
        <w:ind w:left="240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if by facsimile, when received in legible form.</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notice given in accordance with the above but received on a non-working day or after business hours in the place of receipt will only be deemed to be given on the next working day in that place.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Governing Law</w:t>
      </w:r>
      <w:r>
        <w:rPr>
          <w:rFonts w:ascii="Times New Roman" w:hAnsi="Times New Roman"/>
          <w:b w:val="false"/>
          <w:i w:val="false"/>
          <w:color w:val="000000"/>
          <w:sz w:val="22"/>
        </w:rPr>
        <w:t xml:space="preserve"> </w:t>
      </w:r>
      <w:r>
        <w:rPr>
          <w:rFonts w:ascii="Times New Roman" w:hAnsi="Times New Roman"/>
          <w:b w:val="false"/>
          <w:i w:val="false"/>
          <w:color w:val="000000"/>
          <w:sz w:val="22"/>
        </w:rPr>
        <w:t>. Choice of Law: The choice of law to be the laws of the State of Delaware will be recognized in the Thai court and applied to the extent to which such law is (a) proven to the satisfaction of the Courts which satisfaction is within the discretion of said Courts and (b) not considered contrary to the public order or good morals of the people of Thailand. The scope of public order and good morals of the people of Thailand are issues to be interpreted by the Supreme Court of Thailand.</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0"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UNITED ARAB EMIRATES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United Arab Emirates</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the UAE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Disclaimer</w:t>
      </w:r>
      <w:r>
        <w:rPr>
          <w:rFonts w:ascii="Times New Roman" w:hAnsi="Times New Roman"/>
          <w:b w:val="false"/>
          <w:i w:val="false"/>
          <w:color w:val="000000"/>
          <w:sz w:val="22"/>
        </w:rPr>
        <w:t xml:space="preserve"> </w:t>
      </w:r>
      <w:r>
        <w:rPr>
          <w:rFonts w:ascii="Times New Roman" w:hAnsi="Times New Roman"/>
          <w:b w:val="false"/>
          <w:i w:val="false"/>
          <w:color w:val="000000"/>
          <w:sz w:val="22"/>
        </w:rPr>
        <w:t>. This Agreement has not been approved or licensed by the Securities and Commodities Authority or any other relevant licensing authorities or governmental agencies in the United Arab Emirates. This Agreement is strictly private and confidential and the terms of the Agreement and the Plan have not been reviewed by, deposited or registered with the Securities and Commodities Authority or any other licensing authority or governmental agencies in the United Arab Emirates. This offer is being issued from outside the United Arab Emirates to a limited number of Employees of a Subsidiary of the Company and must not be provided to any person other than the original recipient and may not be reproduced or used for any other purpose. Further, the information contained in this Agreement and the Plan is not intended to lead to the issue of any securities or the conclusion of any other contract of whatsoever nature within the territory of the United Arab Emirates.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1"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Jurisdiction</w:t>
      </w:r>
      <w:r>
        <w:rPr>
          <w:rFonts w:ascii="Times New Roman" w:hAnsi="Times New Roman"/>
          <w:b w:val="false"/>
          <w:i w:val="false"/>
          <w:color w:val="000000"/>
          <w:sz w:val="22"/>
        </w:rPr>
        <w:t xml:space="preserve"> </w:t>
      </w:r>
      <w:r>
        <w:rPr>
          <w:rFonts w:ascii="Times New Roman" w:hAnsi="Times New Roman"/>
          <w:b w:val="false"/>
          <w:i w:val="false"/>
          <w:color w:val="000000"/>
          <w:sz w:val="22"/>
        </w:rPr>
        <w:t>. Any dispute arising out of or in connection with this Agreement, including any question regarding its existence, validity or termination, shall be referred to and finally resolved by</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arbitration under the Arbitration Rules of the DIFC – LCIA Arbitration Centre, which Rules are deemed to be incorporated by reference into this clause. The number of arbitrators shall be one. The seat, or legal place, of arbitration shall be Dubai International Financial Centre The language to be used in the arbitration shall be English.</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0" w:after="0"/>
        <w:ind w:left="96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does not form part of the Participant’s employment for any purposes whatsoever.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8"/>
          <w:right w:space="78"/>
        </w:pBdr>
        <w:spacing w:before="182" w:after="0"/>
        <w:ind w:left="221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UNITED KINGDOM</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Agreement together with these UK specific terms form the rules of the employee share scheme applicable to the United Kingdom based Employees of the Company and any Subsidiaries. All Awards granted to Employees of the Company or any Subsidiaries who are based in the United Kingdom will be granted on similar terms. This Agreement incorporates the terms of the Plan with the exception that in the United Kingdom only Employees of the Company or any Subsidiaries are eligible to be granted PSUs. Other Eligible Individuals who are not Employees are not eligible to receive PSUs in the United Kingdom.</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Indemnity</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agrees to indemnify and keep indemnified the Company, any Subsidiary, any Parent and his/her Employer, if different, from and against any liability for or obligation to pay any Tax Liability (a “Tax Liability” being any liability for income tax, employee’s National Insurance contributions and (at the discretion of the Company) employer’s National Contributions (or other similar obligations to pay tax and social security wherever in the world arising) that is attributable to (1) the grant and/or vesting of the PSUs; (2) the acquisition by Participant of the Shares (3) any or all of the restrictions that apply to any of the Shares ceasing to apply to the Shares or otherwise being varied, or (4) the disposal of any Shares (each of those events referred to as a “Taxable Event”)).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Liability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 PSUs will not vest or be acquired by Participant until Participant has made such arrangements as the Company may require for the satisfaction of any Tax Liability that may arise in connection with the grant or vesting of the Awards and/or the acquisition of the Shares by the Participant. The Company shall not be required to issue, allot or transfer Shares until Participant has satisfied this obligation.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Election</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undertakes that, upon request by the Company, he/she will (on or within 14 days of acquiring the Shares) join with his/her Employer in electing, pursuant to Section 431(1) of the Income Tax (Earnings and Pensions) Act 2003 (“ITEPA”) that, for relevant tax purposes, the market value of the Shares acquired on Vesting of the PSUs on any occasion will be calculated as if the Shares were not restricted and Sections 425 to 430 (inclusive) of ITEPA are not to apply to such Shares.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Acknowledgement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Participant acknowledges that neither this UK Agreement nor the Plan has been issued, nor has it been approved by, an authorised person within the meaning of the Financial Services and Markets Act 2000 of the United Kingdom and is being directed at the Participant because the offer to which this UK Agreement and the Plan relate has been determined as having regard to the Participant’s circumstances as an Employee of the Company or one of its Subsidiaries. This UK Agreement is strictly confidential and is not for distribution to, and may not be acted upon by, any other person other than the person to whom it has been specifically addressed.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1" w:after="0"/>
        <w:ind w:left="1679"/>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For the purposes of this Agreement and the Plan, the following defined term applies: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the termination of the Participant’s employment at the age when he or she becomes eligible to receive a state pension in the UK.</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Restricted Area</w:t>
      </w:r>
      <w:r>
        <w:rPr>
          <w:rFonts w:ascii="Times New Roman" w:hAnsi="Times New Roman"/>
          <w:b w:val="false"/>
          <w:i w:val="false"/>
          <w:color w:val="000000"/>
          <w:sz w:val="22"/>
        </w:rPr>
        <w:t xml:space="preserve"> </w:t>
      </w:r>
      <w:r>
        <w:rPr>
          <w:rFonts w:ascii="Times New Roman" w:hAnsi="Times New Roman"/>
          <w:b w:val="false"/>
          <w:i w:val="false"/>
          <w:color w:val="000000"/>
          <w:sz w:val="22"/>
        </w:rPr>
        <w:t>” means each country, territory, county, borough, or equivalent thereof in which (A) the Company or a Subsidiary that employs the Participant has customers or service assignments about which Participant received or obtained Confidential Information during his/her employment; (B) the Participant had a customer or service assignment for the Company or any Subsidiary in the one-year period preceding, or (C) in which the Company or any Subsidiary had a work site, job site, facility, or office at which the Participant had work activity for the Company or any Subsidiary in the</w:t>
      </w:r>
      <w:r>
        <w:rPr>
          <w:rFonts w:ascii="Times New Roman" w:hAnsi="Times New Roman"/>
          <w:b w:val="false"/>
          <w:i w:val="false"/>
          <w:color w:val="000000"/>
          <w:sz w:val="22"/>
        </w:rPr>
        <w:t xml:space="preserve"> </w:t>
      </w:r>
    </w:p>
    <w:p>
      <w:pPr>
        <w:pBdr>
          <w:left w:space="5"/>
        </w:pBdr>
        <w:spacing w:before="0" w:after="0"/>
        <w:ind w:left="24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one-year period preceding.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cb293ad6faed4acfa164f1966e7b5a8e_38" w:id="1827"/>
    <w:p>
      <w:pPr>
        <w:spacing w:before="0" w:after="0"/>
        <w:ind w:left="120"/>
        <w:jc w:val="left"/>
      </w:pPr>
    </w:p>
    <w:bookmarkEnd w:id="1827"/>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75" w:after="0"/>
        <w:ind w:left="2137"/>
        <w:jc w:val="center"/>
      </w:pPr>
      <w:r>
        <w:rPr>
          <w:rFonts w:ascii="Times New Roman" w:hAnsi="Times New Roman"/>
          <w:b w:val="false"/>
          <w:i w:val="false"/>
          <w:color w:val="000000"/>
          <w:sz w:val="22"/>
        </w:rPr>
        <w:t xml:space="preserve"> </w:t>
      </w:r>
      <w:r>
        <w:rPr>
          <w:rFonts w:ascii="Times New Roman" w:hAnsi="Times New Roman"/>
          <w:b/>
          <w:i w:val="false"/>
          <w:color w:val="000000"/>
          <w:sz w:val="22"/>
        </w:rPr>
        <w:t>PERFORMANCE STOCK UNIT AGREEMENT PURSUANT TO THE</w:t>
      </w:r>
      <w:r>
        <w:rPr>
          <w:rFonts w:ascii="Times New Roman" w:hAnsi="Times New Roman"/>
          <w:b w:val="false"/>
          <w:i w:val="false"/>
          <w:color w:val="000000"/>
          <w:sz w:val="22"/>
        </w:rPr>
        <w:t xml:space="preserve"> </w:t>
      </w:r>
    </w:p>
    <w:p>
      <w:pPr>
        <w:pBdr>
          <w:left w:space="76"/>
          <w:right w:space="76"/>
        </w:pBdr>
        <w:spacing w:before="1" w:after="0"/>
        <w:ind w:left="2137"/>
        <w:jc w:val="center"/>
      </w:pPr>
      <w:r>
        <w:rPr>
          <w:rFonts w:ascii="Times New Roman" w:hAnsi="Times New Roman"/>
          <w:b w:val="false"/>
          <w:i w:val="false"/>
          <w:color w:val="000000"/>
          <w:sz w:val="22"/>
        </w:rPr>
        <w:t xml:space="preserve"> </w:t>
      </w:r>
      <w:r>
        <w:rPr>
          <w:rFonts w:ascii="Times New Roman" w:hAnsi="Times New Roman"/>
          <w:b/>
          <w:i w:val="false"/>
          <w:color w:val="000000"/>
          <w:sz w:val="22"/>
        </w:rPr>
        <w:t>TECHNIPFMC PLC INCENTIVE AWARD PLAN</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5"/>
        </w:pBdr>
        <w:spacing w:before="0" w:after="0"/>
        <w:ind w:left="27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 Performance Stock Unit Agreement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“Agreement”)</w:t>
      </w:r>
      <w:r>
        <w:rPr>
          <w:rFonts w:ascii="Times New Roman" w:hAnsi="Times New Roman"/>
          <w:b w:val="false"/>
          <w:i w:val="false"/>
          <w:color w:val="000000"/>
          <w:sz w:val="22"/>
        </w:rPr>
        <w:t xml:space="preserve"> </w:t>
      </w:r>
      <w:r>
        <w:rPr>
          <w:rFonts w:ascii="Times New Roman" w:hAnsi="Times New Roman"/>
          <w:b w:val="false"/>
          <w:i w:val="false"/>
          <w:color w:val="000000"/>
          <w:sz w:val="22"/>
        </w:rPr>
        <w:t>is made as of March 1, 2022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“Grant Date”)</w:t>
      </w:r>
      <w:r>
        <w:rPr>
          <w:rFonts w:ascii="Times New Roman" w:hAnsi="Times New Roman"/>
          <w:b w:val="false"/>
          <w:i w:val="false"/>
          <w:color w:val="000000"/>
          <w:sz w:val="22"/>
        </w:rPr>
        <w:t xml:space="preserve"> </w:t>
      </w:r>
      <w:r>
        <w:rPr>
          <w:rFonts w:ascii="Times New Roman" w:hAnsi="Times New Roman"/>
          <w:b w:val="false"/>
          <w:i w:val="false"/>
          <w:color w:val="000000"/>
          <w:sz w:val="22"/>
        </w:rPr>
        <w:t>by TechnipFMC plc, a public limited company incorporated under the laws of England and Wales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“Company”),</w:t>
      </w:r>
      <w:r>
        <w:rPr>
          <w:rFonts w:ascii="Times New Roman" w:hAnsi="Times New Roman"/>
          <w:b w:val="false"/>
          <w:i w:val="false"/>
          <w:color w:val="000000"/>
          <w:sz w:val="22"/>
        </w:rPr>
        <w:t xml:space="preserve"> </w:t>
      </w:r>
      <w:r>
        <w:rPr>
          <w:rFonts w:ascii="Times New Roman" w:hAnsi="Times New Roman"/>
          <w:b w:val="false"/>
          <w:i w:val="false"/>
          <w:color w:val="000000"/>
          <w:sz w:val="22"/>
        </w:rPr>
        <w:t>and</w:t>
      </w:r>
      <w:r>
        <w:rPr>
          <w:rFonts w:ascii="Times New Roman" w:hAnsi="Times New Roman"/>
          <w:b w:val="false"/>
          <w:i w:val="false"/>
          <w:color w:val="000000"/>
          <w:sz w:val="22"/>
        </w:rPr>
        <w:t xml:space="preserve"> </w:t>
      </w:r>
      <w:r>
        <w:rPr>
          <w:rFonts w:ascii="Times New Roman" w:hAnsi="Times New Roman"/>
          <w:b/>
          <w:i w:val="false"/>
          <w:color w:val="000000"/>
          <w:sz w:val="22"/>
        </w:rPr>
        <w:t>#ParticipantName#</w:t>
      </w:r>
      <w:r>
        <w:rPr>
          <w:rFonts w:ascii="Times New Roman" w:hAnsi="Times New Roman"/>
          <w:b w:val="false"/>
          <w:i w:val="false"/>
          <w:color w:val="000000"/>
          <w:sz w:val="22"/>
        </w:rPr>
        <w:t xml:space="preserve"> </w:t>
      </w:r>
      <w:r>
        <w:rPr>
          <w:rFonts w:ascii="Times New Roman" w:hAnsi="Times New Roman"/>
          <w:b w:val="false"/>
          <w:i w:val="false"/>
          <w:color w:val="000000"/>
          <w:sz w:val="22"/>
        </w:rPr>
        <w:t>(the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“Participant”).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5"/>
        </w:pBdr>
        <w:spacing w:before="92" w:after="0"/>
        <w:ind w:left="27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TechnipFMC plc Incentive Award Plan (the “Plan”), as it may be amended or restated from time to time, is incorporated by reference and made a part of this Agreement and will control the rights and obligations of the Company and the Participant under this Agreement. Except as otherwise expressly provided herein, all capitalized terms have the meanings provided in the Plan. To the extent there is a conflict between the Plan and this Agreement, the provisions of the Plan will prevail.</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5"/>
        </w:pBdr>
        <w:spacing w:before="0" w:after="0"/>
        <w:ind w:left="27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 Agreement are replaced, superseded and/or supplemented, as applicable, by the provisions of the Country Schedules applicable to the Participant as set forth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91" w:after="0"/>
        <w:ind w:left="27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Compensation Committee of the Company’s Board of Directors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“Committee”)</w:t>
      </w:r>
      <w:r>
        <w:rPr>
          <w:rFonts w:ascii="Times New Roman" w:hAnsi="Times New Roman"/>
          <w:b w:val="false"/>
          <w:i w:val="false"/>
          <w:color w:val="000000"/>
          <w:sz w:val="22"/>
        </w:rPr>
        <w:t xml:space="preserve"> </w:t>
      </w:r>
      <w:r>
        <w:rPr>
          <w:rFonts w:ascii="Times New Roman" w:hAnsi="Times New Roman"/>
          <w:b w:val="false"/>
          <w:i w:val="false"/>
          <w:color w:val="000000"/>
          <w:sz w:val="22"/>
        </w:rPr>
        <w:t>determined that it would be to the competitive advantage and interest of the Company and its stockholders to grant an award of restricted stock units to the Participant, the amount of which will vary based on the Company’s performance, as an inducement to remain in the service of the Company or one of its affiliates (collectively,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“Employer”).</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91" w:after="0"/>
        <w:ind w:left="27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Committee, on behalf of the Company, grants to the Participant an award of</w:t>
      </w:r>
      <w:r>
        <w:rPr>
          <w:rFonts w:ascii="Times New Roman" w:hAnsi="Times New Roman"/>
          <w:b w:val="false"/>
          <w:i w:val="false"/>
          <w:color w:val="000000"/>
          <w:sz w:val="22"/>
        </w:rPr>
        <w:t xml:space="preserve"> </w:t>
      </w:r>
      <w:r>
        <w:rPr>
          <w:rFonts w:ascii="Times New Roman" w:hAnsi="Times New Roman"/>
          <w:b/>
          <w:i w:val="false"/>
          <w:color w:val="000000"/>
          <w:sz w:val="22"/>
        </w:rPr>
        <w:t>#QuantityGranted#</w:t>
      </w:r>
      <w:r>
        <w:rPr>
          <w:rFonts w:ascii="Times New Roman" w:hAnsi="Times New Roman"/>
          <w:b w:val="false"/>
          <w:i w:val="false"/>
          <w:color w:val="000000"/>
          <w:sz w:val="22"/>
        </w:rPr>
        <w:t xml:space="preserve"> </w:t>
      </w:r>
      <w:r>
        <w:rPr>
          <w:rFonts w:ascii="Times New Roman" w:hAnsi="Times New Roman"/>
          <w:b w:val="false"/>
          <w:i w:val="false"/>
          <w:color w:val="000000"/>
          <w:sz w:val="22"/>
        </w:rPr>
        <w:t>performance-based restricted stock units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“PSUs”)</w:t>
      </w:r>
      <w:r>
        <w:rPr>
          <w:rFonts w:ascii="Times New Roman" w:hAnsi="Times New Roman"/>
          <w:b w:val="false"/>
          <w:i w:val="false"/>
          <w:color w:val="000000"/>
          <w:sz w:val="22"/>
        </w:rPr>
        <w:t xml:space="preserve"> </w:t>
      </w:r>
      <w:r>
        <w:rPr>
          <w:rFonts w:ascii="Times New Roman" w:hAnsi="Times New Roman"/>
          <w:b w:val="false"/>
          <w:i w:val="false"/>
          <w:color w:val="000000"/>
          <w:sz w:val="22"/>
        </w:rPr>
        <w:t>of the Company’s ordinary shares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“Shares”).</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3"/>
        </w:pBdr>
        <w:spacing w:before="92" w:after="0"/>
        <w:ind w:left="995"/>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award is made upon the following terms and conditions: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0"/>
        </w:pBdr>
        <w:spacing w:before="0" w:after="0"/>
        <w:ind w:left="1715"/>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Vesting and Settlement.</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91" w:after="0"/>
        <w:ind w:left="27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PSUs will vest on the date one of the performance goals set forth 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w:t>
      </w:r>
      <w:r>
        <w:rPr>
          <w:rFonts w:ascii="Times New Roman" w:hAnsi="Times New Roman"/>
          <w:b w:val="false"/>
          <w:i w:val="false"/>
          <w:color w:val="000000"/>
          <w:sz w:val="22"/>
        </w:rPr>
        <w:t xml:space="preserve"> </w:t>
      </w:r>
      <w:r>
        <w:rPr>
          <w:rFonts w:ascii="Times New Roman" w:hAnsi="Times New Roman"/>
          <w:b w:val="false"/>
          <w:i w:val="false"/>
          <w:color w:val="000000"/>
          <w:sz w:val="22"/>
        </w:rPr>
        <w:t>A is satisfied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“Vesting Date”),</w:t>
      </w:r>
      <w:r>
        <w:rPr>
          <w:rFonts w:ascii="Times New Roman" w:hAnsi="Times New Roman"/>
          <w:b w:val="false"/>
          <w:i w:val="false"/>
          <w:color w:val="000000"/>
          <w:sz w:val="22"/>
        </w:rPr>
        <w:t xml:space="preserve"> </w:t>
      </w:r>
      <w:r>
        <w:rPr>
          <w:rFonts w:ascii="Times New Roman" w:hAnsi="Times New Roman"/>
          <w:b w:val="false"/>
          <w:i w:val="false"/>
          <w:color w:val="000000"/>
          <w:sz w:val="22"/>
        </w:rPr>
        <w:t>subject to Participant’s continued employment, appointment or service through the Vesting Date, other than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Sections 2</w:t>
      </w:r>
      <w:r>
        <w:rPr>
          <w:rFonts w:ascii="Times New Roman" w:hAnsi="Times New Roman"/>
          <w:b w:val="false"/>
          <w:i w:val="false"/>
          <w:color w:val="000000"/>
          <w:sz w:val="22"/>
        </w:rPr>
        <w:t xml:space="preserve"> </w:t>
      </w:r>
      <w:r>
        <w:rPr>
          <w:rFonts w:ascii="Times New Roman" w:hAnsi="Times New Roman"/>
          <w:b w:val="false"/>
          <w:i w:val="false"/>
          <w:color w:val="000000"/>
          <w:sz w:val="22"/>
        </w:rPr>
        <w:t>or 3 below. All PSUs will be forfeited upon Participant’s Termination of Service before the Vesting Date other than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Sections 2</w:t>
      </w:r>
      <w:r>
        <w:rPr>
          <w:rFonts w:ascii="Times New Roman" w:hAnsi="Times New Roman"/>
          <w:b w:val="false"/>
          <w:i w:val="false"/>
          <w:color w:val="000000"/>
          <w:sz w:val="22"/>
        </w:rPr>
        <w:t xml:space="preserve"> </w:t>
      </w:r>
      <w:r>
        <w:rPr>
          <w:rFonts w:ascii="Times New Roman" w:hAnsi="Times New Roman"/>
          <w:b w:val="false"/>
          <w:i w:val="false"/>
          <w:color w:val="000000"/>
          <w:sz w:val="22"/>
        </w:rPr>
        <w:t>or 3 below.</w:t>
      </w:r>
      <w:r>
        <w:rPr>
          <w:rFonts w:ascii="Times New Roman" w:hAnsi="Times New Roman"/>
          <w:b w:val="false"/>
          <w:i w:val="false"/>
          <w:color w:val="000000"/>
          <w:sz w:val="22"/>
        </w:rPr>
        <w:t xml:space="preserve"> </w:t>
      </w:r>
      <w:r>
        <w:rPr>
          <w:rFonts w:ascii="Times New Roman" w:hAnsi="Times New Roman"/>
          <w:b/>
          <w:i w:val="false"/>
          <w:color w:val="000000"/>
          <w:sz w:val="22"/>
        </w:rPr>
        <w:t>Prior to the Vesting Date, an Award remains subject to substantial risk of forfeiture.</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5"/>
        </w:pBdr>
        <w:spacing w:before="0" w:after="0"/>
        <w:ind w:left="27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Shares equal to the vested PSUs will be delivered to the Participant on the third business day following the Vesting Date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“Settlement Date”).</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0"/>
        </w:pBdr>
        <w:spacing w:before="91" w:after="0"/>
        <w:ind w:left="1715"/>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Death, Disability or Retirement.</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5"/>
        </w:pBdr>
        <w:spacing w:before="92" w:after="0"/>
        <w:ind w:left="27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Notwithstanding</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1</w:t>
      </w:r>
      <w:r>
        <w:rPr>
          <w:rFonts w:ascii="Times New Roman" w:hAnsi="Times New Roman"/>
          <w:b w:val="false"/>
          <w:i w:val="false"/>
          <w:color w:val="000000"/>
          <w:sz w:val="22"/>
        </w:rPr>
        <w:t xml:space="preserve"> </w:t>
      </w:r>
      <w:r>
        <w:rPr>
          <w:rFonts w:ascii="Times New Roman" w:hAnsi="Times New Roman"/>
          <w:b w:val="false"/>
          <w:i w:val="false"/>
          <w:color w:val="000000"/>
          <w:sz w:val="22"/>
        </w:rPr>
        <w:t>hereof, in the event of the Participant’s death or Disability (as defined below) prior to the Vesting Date, the Participant (or his/her heirs, as the case may be) will vest and receive 100% of the Shares as soon as practicable following the Settlement Date.</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7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    Notwithstanding</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1</w:t>
      </w:r>
      <w:r>
        <w:rPr>
          <w:rFonts w:ascii="Times New Roman" w:hAnsi="Times New Roman"/>
          <w:b w:val="false"/>
          <w:i w:val="false"/>
          <w:color w:val="000000"/>
          <w:sz w:val="22"/>
        </w:rPr>
        <w:t xml:space="preserve"> </w:t>
      </w:r>
      <w:r>
        <w:rPr>
          <w:rFonts w:ascii="Times New Roman" w:hAnsi="Times New Roman"/>
          <w:b w:val="false"/>
          <w:i w:val="false"/>
          <w:color w:val="000000"/>
          <w:sz w:val="22"/>
        </w:rPr>
        <w:t>hereof, in the event of the Participant’s Retirement (as defined below) prior to the Vesting Date, the Participant will retain the right to receive any vested PSUs on the Settlement Date.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cb293ad6faed4acfa164f1966e7b5a8e_41" w:id="1828"/>
    <w:p>
      <w:pPr>
        <w:spacing w:before="0" w:after="0"/>
        <w:ind w:left="120"/>
        <w:jc w:val="left"/>
      </w:pPr>
    </w:p>
    <w:bookmarkEnd w:id="1828"/>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15"/>
        </w:pBdr>
        <w:spacing w:before="66" w:after="0"/>
        <w:ind w:left="26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Change in Control.</w:t>
      </w:r>
      <w:r>
        <w:rPr>
          <w:rFonts w:ascii="Times New Roman" w:hAnsi="Times New Roman"/>
          <w:b w:val="false"/>
          <w:i w:val="false"/>
          <w:color w:val="000000"/>
          <w:sz w:val="22"/>
        </w:rPr>
        <w:t xml:space="preserve"> </w:t>
      </w:r>
      <w:r>
        <w:rPr>
          <w:rFonts w:ascii="Times New Roman" w:hAnsi="Times New Roman"/>
          <w:b w:val="false"/>
          <w:i w:val="false"/>
          <w:color w:val="000000"/>
          <w:sz w:val="22"/>
        </w:rPr>
        <w:t>Notwithstanding anything in this Agreement to the contrary, upon a Change in Control, where the surviving corporation or any parent corporation thereof:</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(e)    assumes or continues the Award, the PSUs shall continue to be subject to vesting and forfeiture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Sections 1</w:t>
      </w:r>
      <w:r>
        <w:rPr>
          <w:rFonts w:ascii="Times New Roman" w:hAnsi="Times New Roman"/>
          <w:b w:val="false"/>
          <w:i w:val="false"/>
          <w:color w:val="000000"/>
          <w:sz w:val="22"/>
        </w:rPr>
        <w:t xml:space="preserve"> </w:t>
      </w:r>
      <w:r>
        <w:rPr>
          <w:rFonts w:ascii="Times New Roman" w:hAnsi="Times New Roman"/>
          <w:b w:val="false"/>
          <w:i w:val="false"/>
          <w:color w:val="000000"/>
          <w:sz w:val="22"/>
        </w:rPr>
        <w:t>and 2, payable on the Vesting Date; provided, however, in the event of the Participant’s Termination of Service prior to the Vesting Date for a reason other than Participant’s engaging in a Detrimental Activity (as defined below) or by Participant for Good Reason (as defined below) within twenty-four (24) months following the consummation of a Change in Control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“Protection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Period”),</w:t>
      </w:r>
      <w:r>
        <w:rPr>
          <w:rFonts w:ascii="Times New Roman" w:hAnsi="Times New Roman"/>
          <w:b w:val="false"/>
          <w:i w:val="false"/>
          <w:color w:val="000000"/>
          <w:sz w:val="22"/>
        </w:rPr>
        <w:t xml:space="preserve"> </w:t>
      </w:r>
      <w:r>
        <w:rPr>
          <w:rFonts w:ascii="Times New Roman" w:hAnsi="Times New Roman"/>
          <w:b w:val="false"/>
          <w:i w:val="false"/>
          <w:color w:val="000000"/>
          <w:sz w:val="22"/>
        </w:rPr>
        <w:t>the PSUs shall vest and be payable upon the date of Participant’s Termination of Service, subject to</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14.</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92" w:after="0"/>
        <w:ind w:left="26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(f)    does not assume or continue the Award, the PSUs shall vest and be payable on the consummation of the Change in Control.</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Non-Competition.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acknowledges that Participant is in possession of and has access to Confidential Information, as defined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 B,</w:t>
      </w:r>
      <w:r>
        <w:rPr>
          <w:rFonts w:ascii="Times New Roman" w:hAnsi="Times New Roman"/>
          <w:b w:val="false"/>
          <w:i w:val="false"/>
          <w:color w:val="000000"/>
          <w:sz w:val="22"/>
        </w:rPr>
        <w:t xml:space="preserve"> </w:t>
      </w:r>
      <w:r>
        <w:rPr>
          <w:rFonts w:ascii="Times New Roman" w:hAnsi="Times New Roman"/>
          <w:b w:val="false"/>
          <w:i w:val="false"/>
          <w:color w:val="000000"/>
          <w:sz w:val="22"/>
        </w:rPr>
        <w:t>of the Company and its Subsidiaries, including material relating to the Company’s business, products, services, current and planned operations, in addition to being introduced to important actual and potential clients, customers, investors, service providers, vendors, suppliers, business partners, and other relationships of the Company. Participant acknowledges that the business, products, and services of the Company and its Subsidiaries are highly specialized and that it is essential that they be protected. Accordingly, by acceptance of the PSUs, Participant agrees to be bound by the terms and conditions of the Confidentiality and Non-Compete Agreement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Non-Compete Agreement”)</w:t>
      </w:r>
      <w:r>
        <w:rPr>
          <w:rFonts w:ascii="Times New Roman" w:hAnsi="Times New Roman"/>
          <w:b w:val="false"/>
          <w:i w:val="false"/>
          <w:color w:val="000000"/>
          <w:sz w:val="22"/>
        </w:rPr>
        <w:t xml:space="preserve"> </w:t>
      </w:r>
      <w:r>
        <w:rPr>
          <w:rFonts w:ascii="Times New Roman" w:hAnsi="Times New Roman"/>
          <w:b w:val="false"/>
          <w:i w:val="false"/>
          <w:color w:val="000000"/>
          <w:sz w:val="22"/>
        </w:rPr>
        <w:t>set forth 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Exhibit B,</w:t>
      </w:r>
      <w:r>
        <w:rPr>
          <w:rFonts w:ascii="Times New Roman" w:hAnsi="Times New Roman"/>
          <w:b w:val="false"/>
          <w:i w:val="false"/>
          <w:color w:val="000000"/>
          <w:sz w:val="22"/>
        </w:rPr>
        <w:t xml:space="preserve"> </w:t>
      </w:r>
      <w:r>
        <w:rPr>
          <w:rFonts w:ascii="Times New Roman" w:hAnsi="Times New Roman"/>
          <w:b w:val="false"/>
          <w:i w:val="false"/>
          <w:color w:val="000000"/>
          <w:sz w:val="22"/>
        </w:rPr>
        <w:t>which is incorporated herein by reference.</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70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Rights and Obligations as Stockholder.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92"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(g)    Prior to the Settlement Date, the Participant may not vote, sell, exchange, transfer, pledge, hypothecate or otherwise dispose of any of the PSUs. The Participant will receive Dividend Equivalents on vested PSUs, where applicable (see country annex for exceptions). Dividend Equivalents will be payable in cash only with respect to vested PSUs and only on the Settlement Date.</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(h)    After the Settlement Date, the Participant agrees to comply with any and all Applicable Laws, the Company Policies (as defined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20)</w:t>
      </w:r>
      <w:r>
        <w:rPr>
          <w:rFonts w:ascii="Times New Roman" w:hAnsi="Times New Roman"/>
          <w:b w:val="false"/>
          <w:i w:val="false"/>
          <w:color w:val="000000"/>
          <w:sz w:val="22"/>
        </w:rPr>
        <w:t xml:space="preserve"> </w:t>
      </w:r>
      <w:r>
        <w:rPr>
          <w:rFonts w:ascii="Times New Roman" w:hAnsi="Times New Roman"/>
          <w:b w:val="false"/>
          <w:i w:val="false"/>
          <w:color w:val="000000"/>
          <w:sz w:val="22"/>
        </w:rPr>
        <w:t>and all other applicable Company policies regarding trading in the Shares received.</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1" w:after="0"/>
        <w:ind w:left="26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Limitation on Rights of the Company.</w:t>
      </w:r>
      <w:r>
        <w:rPr>
          <w:rFonts w:ascii="Times New Roman" w:hAnsi="Times New Roman"/>
          <w:b w:val="false"/>
          <w:i w:val="false"/>
          <w:color w:val="000000"/>
          <w:sz w:val="22"/>
        </w:rPr>
        <w:t xml:space="preserve"> </w:t>
      </w:r>
      <w:r>
        <w:rPr>
          <w:rFonts w:ascii="Times New Roman" w:hAnsi="Times New Roman"/>
          <w:b w:val="false"/>
          <w:i w:val="false"/>
          <w:color w:val="000000"/>
          <w:sz w:val="22"/>
        </w:rPr>
        <w:t>The granting of PSUs will not in any way affect the right or power of the Company to make adjustments, reclassifications or changes in its capital or business structure or to merge, consolidate, reincorporate, dissolve, liquidate or sell or transfer all or any part of its business or assets.</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Employment.</w:t>
      </w:r>
      <w:r>
        <w:rPr>
          <w:rFonts w:ascii="Times New Roman" w:hAnsi="Times New Roman"/>
          <w:b w:val="false"/>
          <w:i w:val="false"/>
          <w:color w:val="000000"/>
          <w:sz w:val="22"/>
        </w:rPr>
        <w:t xml:space="preserve"> </w:t>
      </w:r>
      <w:r>
        <w:rPr>
          <w:rFonts w:ascii="Times New Roman" w:hAnsi="Times New Roman"/>
          <w:b w:val="false"/>
          <w:i w:val="false"/>
          <w:color w:val="000000"/>
          <w:sz w:val="22"/>
        </w:rPr>
        <w:t>Nothing in this Agreement or in the Plan will be construed as constituting a commitment, guarantee, agreement or understanding of any kind or nature that the Employer will continue to employ, work with or appoint the Participant, or as affecting in any way the right of the Employer to terminate the employment, service or appointment of the Participant at any time.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Government Regulation.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Company’s obligation to deliver Shares will be subject to all Applicable Laws, rules and regulations and to such approvals by any governmental agencies or national securities exchanges as may be required.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cb293ad6faed4acfa164f1966e7b5a8e_44" w:id="1829"/>
    <w:p>
      <w:pPr>
        <w:spacing w:before="0" w:after="0"/>
        <w:ind w:left="120"/>
        <w:jc w:val="left"/>
      </w:pPr>
    </w:p>
    <w:bookmarkEnd w:id="1829"/>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81" w:after="0"/>
        <w:ind w:left="33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9.    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The Employer, in accordance with the terms of the Plan, will comply with all applicable withholding tax laws and will be entitled to take any action necessary to effectuate such compliance. The Company may withhold a portion of the Shares to which the Participant or beneficiary otherwise would be entitled equivalent in value to the taxes required to be withheld, determined based upon the Fair Market Value of the Shares. For purposes of withholding, Fair Market Value shall be equal to the closing price (as reported on the New York Stock Exchange) of the amount of the Shares earned by the Participant pursuant to this award on the Settlement Date, or, if the Settlement Date is not a business day, the next business day immediately following the Settlement Date.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1" w:after="0"/>
        <w:ind w:left="33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    Notice.</w:t>
      </w:r>
      <w:r>
        <w:rPr>
          <w:rFonts w:ascii="Times New Roman" w:hAnsi="Times New Roman"/>
          <w:b w:val="false"/>
          <w:i w:val="false"/>
          <w:color w:val="000000"/>
          <w:sz w:val="22"/>
        </w:rPr>
        <w:t xml:space="preserve"> </w:t>
      </w:r>
      <w:r>
        <w:rPr>
          <w:rFonts w:ascii="Times New Roman" w:hAnsi="Times New Roman"/>
          <w:b w:val="false"/>
          <w:i w:val="false"/>
          <w:color w:val="000000"/>
          <w:sz w:val="22"/>
        </w:rPr>
        <w:t>Any notice to the Company provided for in this Agreement will be addressed to it in care of its Secretary, TechnipFMC plc, John T. Gremp Campus, 13450 Lockwood Road, Houston, Texas 77044 , and any notice to the Participant (or other person entitled to receive the PSUs) will be addressed to such person at the Participant’s address now on file with the Company, or to such other address as either may designate to the other in writing. All notices will be deemed to be duly given as provided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w:t>
      </w:r>
      <w:r>
        <w:rPr>
          <w:rFonts w:ascii="Times New Roman" w:hAnsi="Times New Roman"/>
          <w:b w:val="false"/>
          <w:i w:val="false"/>
          <w:color w:val="000000"/>
          <w:sz w:val="22"/>
        </w:rPr>
        <w:t xml:space="preserve"> </w:t>
      </w:r>
      <w:r>
        <w:rPr>
          <w:rFonts w:ascii="Times New Roman" w:hAnsi="Times New Roman"/>
          <w:b w:val="false"/>
          <w:i w:val="false"/>
          <w:color w:val="000000"/>
          <w:sz w:val="22"/>
        </w:rPr>
        <w:t>13.</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0" w:after="0"/>
        <w:ind w:left="33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    Administration.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Committee administers the Plan and delegates certain administrative authority in accordance with the Equity Plan Committee Grant Policy adopted by the Committee. The Participant’s rights under this Agreement are expressly subject to the terms and conditions of the Plan and the Sub-Plans, if any, a copy of which has been made available to the Participant.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0" w:after="0"/>
        <w:ind w:left="33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    Binding Effect.</w:t>
      </w: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will inure to the benefit of and be binding upon the parties hereto and their respective heirs, executors, administrators, successors and permitted assigns.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0" w:after="0"/>
        <w:ind w:left="33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    Sole Agreement.</w:t>
      </w: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constitutes the entire agreement between the parties to it relating to the PSUs and supersedes any and all prior oral and written representations. This Agreement may only be amended by written agreement between the Company and the Participant.</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0" w:after="0"/>
        <w:ind w:left="33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5.    Delivery of Documents.</w:t>
      </w:r>
      <w:r>
        <w:rPr>
          <w:rFonts w:ascii="Times New Roman" w:hAnsi="Times New Roman"/>
          <w:b w:val="false"/>
          <w:i w:val="false"/>
          <w:color w:val="000000"/>
          <w:sz w:val="22"/>
        </w:rPr>
        <w:t xml:space="preserve"> </w:t>
      </w:r>
      <w:r>
        <w:rPr>
          <w:rFonts w:ascii="Times New Roman" w:hAnsi="Times New Roman"/>
          <w:b w:val="false"/>
          <w:i w:val="false"/>
          <w:color w:val="000000"/>
          <w:sz w:val="22"/>
        </w:rPr>
        <w:t>Any document relating to participation in the Plan or any notice required or permitted hereunder shall be given in writing and shall be deemed effectively given (except to the extent that this Agreement provides for effectiveness only upon actual receipt of such notice) upon personal delivery, electronic delivery at the e-mail address, if any, provided for the Participant by the Company, or upon deposit in a government sponsored postal service, by registered or certified mail, or with an internationally recognized overnight courier service, with postage and fees prepaid, addressed to the other party at the address shown below that party’s signature hereto or at such other address as such party may designate in writing from time to time to the other party.</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0" w:after="0"/>
        <w:ind w:left="335"/>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6.    Description of Electronic Delivery.</w:t>
      </w:r>
      <w:r>
        <w:rPr>
          <w:rFonts w:ascii="Times New Roman" w:hAnsi="Times New Roman"/>
          <w:b w:val="false"/>
          <w:i w:val="false"/>
          <w:color w:val="000000"/>
          <w:sz w:val="22"/>
        </w:rPr>
        <w:t xml:space="preserve"> </w:t>
      </w:r>
      <w:r>
        <w:rPr>
          <w:rFonts w:ascii="Times New Roman" w:hAnsi="Times New Roman"/>
          <w:b w:val="false"/>
          <w:i w:val="false"/>
          <w:color w:val="000000"/>
          <w:sz w:val="22"/>
        </w:rPr>
        <w:t>The Plan documents, which may: the Plan, this Agreement, the Plan’s prospectus, or any reports of the Company provided generally to the Company’s stockholders, may be delivered to the Participant electronically. In addition, the Participant may deliver electronically the Agreement to the Company or to such third party involved in administering the Plan as the Company may designate from time to time. Such means of electronic delivery may include the delivery of a link to a Company intranet or the internet site of a third party involved in administering the Plan, the delivery of the document via e-mail or such other means of electronic delivery specified by the Company. The Participant may revoke his or her consent to the electronic delivery of documents or may change the electronic mail address to which such documents are to be delivered (if Participant has provided an electronic mail address) at any time by notifying the Company of such revoked consent or revised e-mail address by telephone, postal service or electronic mail. Finally, the Participant understands that he or she is not required to consent to electronic delivery of documents described herein. Electronic execution of this Agreement shall have the same binding effect as a written or hard copy signature and accordingly, shall bind the Participant and the Company to all of the terms and conditions set forth in the Plan and this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cb293ad6faed4acfa164f1966e7b5a8e_47" w:id="1830"/>
    <w:p>
      <w:pPr>
        <w:spacing w:before="0" w:after="0"/>
        <w:ind w:left="120"/>
        <w:jc w:val="left"/>
      </w:pPr>
    </w:p>
    <w:bookmarkEnd w:id="1830"/>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5"/>
        </w:pBdr>
        <w:spacing w:before="176" w:after="0"/>
        <w:ind w:left="27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16.</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Paper Copies.</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acknowledges that he or she may receive from the Company a paper copy of any documents delivered electronically at no cost to the Participant by contacting the Company by telephone or in writing. The Participant further acknowledges that the Participant will be provided with a paper copy of any documents if the attempted electronic delivery of such documents fails. Similarly, the Participant understands that the Participant must provide the Company or any designated third party administrator with a paper copy of any documents if the attempted electronic delivery or execution of such document fails.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5"/>
        </w:pBdr>
        <w:spacing w:before="1" w:after="0"/>
        <w:ind w:left="27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    Section 409A.</w:t>
      </w:r>
      <w:r>
        <w:rPr>
          <w:rFonts w:ascii="Times New Roman" w:hAnsi="Times New Roman"/>
          <w:b w:val="false"/>
          <w:i w:val="false"/>
          <w:color w:val="000000"/>
          <w:sz w:val="22"/>
        </w:rPr>
        <w:t xml:space="preserve"> </w:t>
      </w:r>
      <w:r>
        <w:rPr>
          <w:rFonts w:ascii="Times New Roman" w:hAnsi="Times New Roman"/>
          <w:b w:val="false"/>
          <w:i w:val="false"/>
          <w:color w:val="000000"/>
          <w:sz w:val="22"/>
        </w:rPr>
        <w:t>This Award is not intended to constitute “nonqualified deferred compensation” within the meaning of Section 409A of the Code (together with any Department of Treasury regulations and other interpretive guidance issued thereunder, including without limitation any such regulations or other guidance that may be issued after the date hereof,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409A”).</w:t>
      </w:r>
      <w:r>
        <w:rPr>
          <w:rFonts w:ascii="Times New Roman" w:hAnsi="Times New Roman"/>
          <w:b w:val="false"/>
          <w:i w:val="false"/>
          <w:color w:val="000000"/>
          <w:sz w:val="22"/>
        </w:rPr>
        <w:t xml:space="preserve"> </w:t>
      </w:r>
      <w:r>
        <w:rPr>
          <w:rFonts w:ascii="Times New Roman" w:hAnsi="Times New Roman"/>
          <w:b w:val="false"/>
          <w:i w:val="false"/>
          <w:color w:val="000000"/>
          <w:sz w:val="22"/>
        </w:rPr>
        <w:t>However, notwithstanding any other provision of the Plan or this Agreement, if at any time the Administrator determines that this Award (or any portion thereof) may be subject to Section 409A, then (a) to the extent necessary to avoid any imposition of taxes under Section 409A on the Participant, and payment of the Award is made upon the Participant’s termination of employment or service, then such payment will only be made if such termination is a “separation from service” within the meaning of Section 409A and if the Participant is a “specified employee” as defined in Section 409A, then such payment will be delayed until the first business day following the six month anniversary of such separation from service and (b) the Administrator shall have the right in its sole discretion (without any obligation to do so or to indemnify the Participant or any other person for failure to do so) to adopt such amendments to the Plan or this Agreement, or adopt other policies and procedures (including amendments, policies and procedures with retroactive effect), or take any other actions, as the Administrator determines are necessary or appropriate for this Award either to be exempt from the application of Section 409A or to comply with the requirements of Section 409A.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7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    Clawback.</w:t>
      </w:r>
      <w:r>
        <w:rPr>
          <w:rFonts w:ascii="Times New Roman" w:hAnsi="Times New Roman"/>
          <w:b w:val="false"/>
          <w:i w:val="false"/>
          <w:color w:val="000000"/>
          <w:sz w:val="22"/>
        </w:rPr>
        <w:t xml:space="preserve"> </w:t>
      </w:r>
      <w:r>
        <w:rPr>
          <w:rFonts w:ascii="Times New Roman" w:hAnsi="Times New Roman"/>
          <w:b w:val="false"/>
          <w:i w:val="false"/>
          <w:color w:val="000000"/>
          <w:sz w:val="22"/>
        </w:rPr>
        <w:t>This Award (including any proceeds, gains or other economic benefit actually or constructively received by Participant upon receipt or exercise of this Award or upon the receipt or resale of any Shares underlying this Award) shall be subject to the provisions of the Company’s</w:t>
      </w:r>
      <w:r>
        <w:rPr>
          <w:rFonts w:ascii="Times New Roman" w:hAnsi="Times New Roman"/>
          <w:b w:val="false"/>
          <w:i w:val="false"/>
          <w:color w:val="000000"/>
          <w:sz w:val="22"/>
        </w:rPr>
        <w:t xml:space="preserve"> </w:t>
      </w:r>
      <w:r>
        <w:rPr>
          <w:rFonts w:ascii="Times New Roman" w:hAnsi="Times New Roman"/>
          <w:b w:val="false"/>
          <w:i/>
          <w:color w:val="000000"/>
          <w:sz w:val="22"/>
        </w:rPr>
        <w:t>Clawback Policy</w:t>
      </w:r>
      <w:r>
        <w:rPr>
          <w:rFonts w:ascii="Times New Roman" w:hAnsi="Times New Roman"/>
          <w:b w:val="false"/>
          <w:i w:val="false"/>
          <w:color w:val="000000"/>
          <w:sz w:val="22"/>
        </w:rPr>
        <w:t xml:space="preserve"> </w:t>
      </w:r>
      <w:r>
        <w:rPr>
          <w:rFonts w:ascii="Times New Roman" w:hAnsi="Times New Roman"/>
          <w:b w:val="false"/>
          <w:i w:val="false"/>
          <w:color w:val="000000"/>
          <w:sz w:val="22"/>
        </w:rPr>
        <w:t>as in effect from time to time, including, without limitation, any modifications thereto as is necessary to comply with the requirements of Applicable Law, including, without limitation, the Dodd-Frank Wall Street Reform and Consumer Protection Act and any rules or regulations promulgated thereunder.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5"/>
        </w:pBdr>
        <w:spacing w:before="0" w:after="0"/>
        <w:ind w:left="27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    Governing Law.</w:t>
      </w:r>
      <w:r>
        <w:rPr>
          <w:rFonts w:ascii="Times New Roman" w:hAnsi="Times New Roman"/>
          <w:b w:val="false"/>
          <w:i w:val="false"/>
          <w:color w:val="000000"/>
          <w:sz w:val="22"/>
        </w:rPr>
        <w:t xml:space="preserve"> </w:t>
      </w:r>
      <w:r>
        <w:rPr>
          <w:rFonts w:ascii="Times New Roman" w:hAnsi="Times New Roman"/>
          <w:b w:val="false"/>
          <w:i w:val="false"/>
          <w:color w:val="000000"/>
          <w:sz w:val="22"/>
        </w:rPr>
        <w:t>The interpretation, performance and enforcement of this Agreement will be governed by the laws of the State of Delaware.</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5"/>
        </w:pBdr>
        <w:spacing w:before="0" w:after="0"/>
        <w:ind w:left="27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    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This clause cancels and supersedes clause 11.8 of the Plan. Each Participant acknowledges that, in order to perform, including to implement, manage and administer the Plan and the Agreement</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(“Purposes”),</w:t>
      </w:r>
      <w:r>
        <w:rPr>
          <w:rFonts w:ascii="Times New Roman" w:hAnsi="Times New Roman"/>
          <w:b w:val="false"/>
          <w:i w:val="false"/>
          <w:color w:val="000000"/>
          <w:sz w:val="22"/>
        </w:rPr>
        <w:t xml:space="preserve"> </w:t>
      </w:r>
      <w:r>
        <w:rPr>
          <w:rFonts w:ascii="Times New Roman" w:hAnsi="Times New Roman"/>
          <w:b w:val="false"/>
          <w:i w:val="false"/>
          <w:color w:val="000000"/>
          <w:sz w:val="22"/>
        </w:rPr>
        <w:t>it is necessary to collect and process personal information concerning the Participant including: Participant’s name, home address, telephone number, date of birth, social security number (where allowed), or insurance number, or national identification number (where allowed), passport number (where allowed), salary, nationality, job title(s), any shares of stock held in the Company or any of its Subsidiaries, details of all Awards (“Data”). Company, having its registered office at One St. Paul’s Churchyard, London, EC4M 8AP, United Kingdom, is the data controller for such processing. As the case may be, Data are collected directly from the Participant or are provided by the Employer.</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3"/>
        </w:pBdr>
        <w:spacing w:before="1" w:after="0"/>
        <w:ind w:left="99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Data collected for the Purposes are processed on the basis of the performance of the Agreement.</w:t>
      </w:r>
      <w:r>
        <w:rPr>
          <w:rFonts w:ascii="Times New Roman" w:hAnsi="Times New Roman"/>
          <w:b w:val="false"/>
          <w:i w:val="false"/>
          <w:color w:val="000000"/>
          <w:sz w:val="22"/>
        </w:rPr>
        <w:t xml:space="preserve"> </w:t>
      </w:r>
    </w:p>
    <w:p>
      <w:pPr>
        <w:pBdr>
          <w:left w:space="6"/>
        </w:pBdr>
        <w:spacing w:before="1" w:after="0"/>
        <w:ind w:left="27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In addition, Company uses the Data (i) in order to comply with securities law and financial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cb293ad6faed4acfa164f1966e7b5a8e_50" w:id="1831"/>
    <w:p>
      <w:pPr>
        <w:spacing w:before="0" w:after="0"/>
        <w:ind w:left="120"/>
        <w:jc w:val="left"/>
      </w:pPr>
    </w:p>
    <w:bookmarkEnd w:id="1831"/>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66"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reporting and other legal requirements, and (ii) on the basis of its legitimate interest in case of a pending and/or threatening dispute and/or (legal) claim, investigation by a relevant supervisory authority, litigation or arbitration, to determine its legal position, in order to obtain (external) advice and/or to establish and/or defend its (legal) position and/or to exercise a (legal) claim.</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Data may be disclosed to Subsidiaries’ (including Employer) or to third-party stock plan administrators (including banks, brokers, custodians, central securities depositories, stock exchanges, etc.), their respective auditors, advisors and consultants and any other parties as may be required or appropriate for the Purposes. Data may also be made available to public authorities where required by law or regulation and may also be disclosed to judicial and arbitration courts and/or committees and external advisors. These entities and authorities may be located in the United States, the European Economic Area, or elsewhere, including in territories where data protection laws may not be as protective as in the Participant’s jurisdiction of residence. Where relevant, the Company and its Subsidiaries will implement appropriate safeguards as required by applicable law to ensure the protection of the Data when disclosing the Data to a third party or transferring data to a third country, such as implementing the standard contractual clauses adopted by the European Commission and the UK Government or relying on an adequacy decision (if available). Participant may request a copy of such safeguards by contacting the TechnipFMC Data Protection Office</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91"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may request to have access to the Data, to rectify any such Data, to erase the Data, to restrict processing of the Data, to object to the processing of the Data, as well as request Data portability pursuant to Articles 15 to 21 of the GDPR and the UK GDPR, and has the right to file complaints and/or claims with the competent data protection authority. Requests regarding the Data, questions or complaints may be addressed by contacting the TechnipFMC Data Protection Office</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at 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It is obligatory for the Participant to provide any Data requested for the purposes of entering into the Agreement. If the Participant chooses not to furnish any Data requested or restrict the processing of the Data, Company will not be able to perform its obligations under the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Data will be held and used only as long as is necessary for the Purposes. Only where the Company and/or its Subsidiaries are legally obliged to (e.g. for compliance with legal and financial reporting purposes), or where this is necessary for defending their interests in the context of judicial proceedings, the Company and/or its Subsidiaries will store the Data for longer periods. Participant may request further information on retention period applicable to the Data by contacting the TechnipFMC Data Protection Office</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91"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may find further country-specific information on the processing of the Data under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of the Agreement, including but not limited to the contact details of the local Data Protection Officer, if any.</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If Participant is employed by a Subsidiary established outside of the UK or European Economic Area and to the extent its consent to the processing and/or the transfer of Data is required by applicable law (see country-specific information in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of the Agreement), Participant hereby consents to such processing and/or transfer as described in this clause 20 of the Agreement. At any time, Participant may withdraw the consent given herein in writing by contacting the TechnipFMC Data Protection Office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 Participants acknowledges, agrees and accepts that in the event he or she chooses to withdraw his or her consent, Company may not be able to perform its obligations and administer the Plan and the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cb293ad6faed4acfa164f1966e7b5a8e_53" w:id="1832"/>
    <w:p>
      <w:pPr>
        <w:spacing w:before="0" w:after="0"/>
        <w:ind w:left="120"/>
        <w:jc w:val="left"/>
      </w:pPr>
    </w:p>
    <w:bookmarkEnd w:id="1832"/>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67" w:after="0"/>
        <w:ind w:left="32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21.</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Notification and Restrictions on Trading.</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Company’s</w:t>
      </w:r>
      <w:r>
        <w:rPr>
          <w:rFonts w:ascii="Times New Roman" w:hAnsi="Times New Roman"/>
          <w:b w:val="false"/>
          <w:i w:val="false"/>
          <w:color w:val="000000"/>
          <w:sz w:val="22"/>
        </w:rPr>
        <w:t xml:space="preserve"> </w:t>
      </w:r>
      <w:r>
        <w:rPr>
          <w:rFonts w:ascii="Times New Roman" w:hAnsi="Times New Roman"/>
          <w:b w:val="false"/>
          <w:i/>
          <w:color w:val="000000"/>
          <w:sz w:val="22"/>
        </w:rPr>
        <w:t>Code of Business Conduct</w:t>
      </w:r>
      <w:r>
        <w:rPr>
          <w:rFonts w:ascii="Times New Roman" w:hAnsi="Times New Roman"/>
          <w:b w:val="false"/>
          <w:i w:val="false"/>
          <w:color w:val="000000"/>
          <w:sz w:val="22"/>
        </w:rPr>
        <w:t xml:space="preserve"> </w:t>
      </w:r>
      <w:r>
        <w:rPr>
          <w:rFonts w:ascii="Times New Roman" w:hAnsi="Times New Roman"/>
          <w:b w:val="false"/>
          <w:i w:val="false"/>
          <w:color w:val="000000"/>
          <w:sz w:val="22"/>
        </w:rPr>
        <w:t>and</w:t>
      </w:r>
      <w:r>
        <w:rPr>
          <w:rFonts w:ascii="Times New Roman" w:hAnsi="Times New Roman"/>
          <w:b w:val="false"/>
          <w:i w:val="false"/>
          <w:color w:val="000000"/>
          <w:sz w:val="22"/>
        </w:rPr>
        <w:t xml:space="preserve"> </w:t>
      </w:r>
      <w:r>
        <w:rPr>
          <w:rFonts w:ascii="Times New Roman" w:hAnsi="Times New Roman"/>
          <w:b w:val="false"/>
          <w:i/>
          <w:color w:val="000000"/>
          <w:sz w:val="22"/>
        </w:rPr>
        <w:t>Insider Trading Policy</w:t>
      </w:r>
      <w:r>
        <w:rPr>
          <w:rFonts w:ascii="Times New Roman" w:hAnsi="Times New Roman"/>
          <w:b w:val="false"/>
          <w:i w:val="false"/>
          <w:color w:val="000000"/>
          <w:sz w:val="22"/>
        </w:rPr>
        <w:t xml:space="preserve"> </w:t>
      </w:r>
      <w:r>
        <w:rPr>
          <w:rFonts w:ascii="Times New Roman" w:hAnsi="Times New Roman"/>
          <w:b w:val="false"/>
          <w:i w:val="false"/>
          <w:color w:val="000000"/>
          <w:sz w:val="22"/>
        </w:rPr>
        <w:t>(the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“Company Policies”)</w:t>
      </w:r>
      <w:r>
        <w:rPr>
          <w:rFonts w:ascii="Times New Roman" w:hAnsi="Times New Roman"/>
          <w:b w:val="false"/>
          <w:i w:val="false"/>
          <w:color w:val="000000"/>
          <w:sz w:val="22"/>
        </w:rPr>
        <w:t xml:space="preserve"> </w:t>
      </w:r>
      <w:r>
        <w:rPr>
          <w:rFonts w:ascii="Times New Roman" w:hAnsi="Times New Roman"/>
          <w:b w:val="false"/>
          <w:i w:val="false"/>
          <w:color w:val="000000"/>
          <w:sz w:val="22"/>
        </w:rPr>
        <w:t>and the insider trading and anti-market abuse rules of the U.S. Securities Exchange Act, the Market Abuse Regulation ((EU) No 596/2014 (MAR) and the UK Market Abuse Exit Regulations 2019 (collectively the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“Insider Trading Rules”),</w:t>
      </w:r>
      <w:r>
        <w:rPr>
          <w:rFonts w:ascii="Times New Roman" w:hAnsi="Times New Roman"/>
          <w:b w:val="false"/>
          <w:i w:val="false"/>
          <w:color w:val="000000"/>
          <w:sz w:val="22"/>
        </w:rPr>
        <w:t xml:space="preserve"> </w:t>
      </w:r>
      <w:r>
        <w:rPr>
          <w:rFonts w:ascii="Times New Roman" w:hAnsi="Times New Roman"/>
          <w:b w:val="false"/>
          <w:i w:val="false"/>
          <w:color w:val="000000"/>
          <w:sz w:val="22"/>
        </w:rPr>
        <w:t>may impact the ability to sell Shares acquired under this Agreement and the Plan while the Participant has material nonpublic inside information regarding the Company. In addition, the Insider Trading Rules prohibit the Participant from recommending to other persons to engage in insider trading or induce other persons to engage in insider trading, unlawfully disclose material non-public inside information and/or engage in or attempt to engage in market manipulation while in possession of material non-public inside information. By accepting this Agreement, the PSUs granted hereunder and participating in the Plan, Participant acknowledges having read and understood this Securities Law Notification and further acknowledges that it is Participant’s responsibility to comply with the Company Policies and the Insider Trading Rules.</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1" w:after="0"/>
        <w:ind w:left="32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5.    Funding.</w:t>
      </w:r>
      <w:r>
        <w:rPr>
          <w:rFonts w:ascii="Times New Roman" w:hAnsi="Times New Roman"/>
          <w:b w:val="false"/>
          <w:i w:val="false"/>
          <w:color w:val="000000"/>
          <w:sz w:val="22"/>
        </w:rPr>
        <w:t xml:space="preserve"> </w:t>
      </w:r>
      <w:r>
        <w:rPr>
          <w:rFonts w:ascii="Times New Roman" w:hAnsi="Times New Roman"/>
          <w:b w:val="false"/>
          <w:i w:val="false"/>
          <w:color w:val="000000"/>
          <w:sz w:val="22"/>
        </w:rPr>
        <w:t>The PSUs represent an unfunded promise to pay and deliver Shares in the future. The Company may settle the PSUs through newly issued Shares, treasury Shares or Shares held in an employee benefit trust (EBT) established for the administrative convenience of the Company for the purpose of issuing Shares in settlement on behalf of the Company of Awards under the Plan, in its sole discretion and not for the purposes of funding the Plan. The Participant has no right to any Shares held in any EBT, or to have the PSUs settled on behalf of the Company in any Shares held by an EBT.</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9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6.    Definitions.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92" w:after="0"/>
        <w:ind w:left="97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Unless otherwise provided on</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Country Schedule: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92" w:after="0"/>
        <w:ind w:left="241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“Detrimental Activity”</w:t>
      </w:r>
      <w:r>
        <w:rPr>
          <w:rFonts w:ascii="Times New Roman" w:hAnsi="Times New Roman"/>
          <w:b w:val="false"/>
          <w:i w:val="false"/>
          <w:color w:val="000000"/>
          <w:sz w:val="22"/>
        </w:rPr>
        <w:t xml:space="preserve"> </w:t>
      </w:r>
      <w:r>
        <w:rPr>
          <w:rFonts w:ascii="Times New Roman" w:hAnsi="Times New Roman"/>
          <w:b w:val="false"/>
          <w:i w:val="false"/>
          <w:color w:val="000000"/>
          <w:sz w:val="22"/>
        </w:rPr>
        <w:t>means</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91" w:after="0"/>
        <w:ind w:left="32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Participant’s willful and continued failure to substantially perform the Participant’s employment duties in any material respect (other than any such failure resulting from Disability), after a written demand for substantial performance is delivered to the Participant that specifically identifies the manner in which the Company believes the Participant has failed to perform the Participant’s duties, and after the Participant has failed to resume substantial performance of the Participant’s duties on a continuous basis within thirty (30) calendar days of receiving such demand;</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0" w:after="0"/>
        <w:ind w:left="32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the Participant’s willfully engaging in other conduct which is demonstrably and materially injurious to the Company or an affiliate;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0" w:after="0"/>
        <w:ind w:left="32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the Participant’s having been convicted of, or pleading guilty or nolo contendere to, a felony under federal or state law; or</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91" w:after="0"/>
        <w:ind w:left="3137"/>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(iv)    the Participant’s breach of any provision of the Confidentiality and Non-</w:t>
      </w:r>
      <w:r>
        <w:rPr>
          <w:rFonts w:ascii="Times New Roman" w:hAnsi="Times New Roman"/>
          <w:b w:val="false"/>
          <w:i w:val="false"/>
          <w:color w:val="000000"/>
          <w:sz w:val="22"/>
        </w:rPr>
        <w:t xml:space="preserve"> </w:t>
      </w:r>
    </w:p>
    <w:p>
      <w:pPr>
        <w:pBdr>
          <w:left w:space="8"/>
        </w:pBdr>
        <w:spacing w:before="1" w:after="0"/>
        <w:ind w:left="32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Compete Agreement.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91" w:after="0"/>
        <w:ind w:left="32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Participant’s inability to engage in any substantial gainful activity by reason of any medically determinable physical or mental impairment that can be expected to result in death or that can be expected to last for a continuous period of not less than twelve (12) months.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5"/>
        </w:pBdr>
        <w:spacing w:before="1" w:after="0"/>
        <w:ind w:left="32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without the Participant’s express written consent, the occurrence of any one or more of the following during the Protection Period:</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9"/>
          <w:right w:space="5"/>
        </w:pBdr>
        <w:spacing w:before="1" w:after="0"/>
        <w:ind w:left="347"/>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    the assignment of the Participant to duties materially inconsistent with the Participant’s authorities, duties, responsibilities, and status (including, without limitation, offices,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cb293ad6faed4acfa164f1966e7b5a8e_56" w:id="1833"/>
    <w:p>
      <w:pPr>
        <w:spacing w:before="0" w:after="0"/>
        <w:ind w:left="120"/>
        <w:jc w:val="left"/>
      </w:pPr>
    </w:p>
    <w:bookmarkEnd w:id="1833"/>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8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titles and reporting requirements) as an employee of the Company (including, without limitation, any material adverse change in duties or status as a result of the stock of the Company ceasing to be publicly traded or of the Company becoming a subsidiary of another entity, or any material adverse change in the Participant’s reporting relationship, such as the chairman or chief executive officer ceasing to report to the Board of Directors of a publicly traded company), or a reduction or alteration in the nature or status of the Participant’s authorities, duties, or responsibilities from the greatest of those in effect (x) on the Grant Date, (y) during the fiscal year immediately preceding the year of the Change in Control, and (z) on the date immediately preceding the Change in Control;</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6"/>
        </w:pBdr>
        <w:spacing w:before="0" w:after="0"/>
        <w:ind w:left="161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the Company’s requiring the Participant to be based at a location which is at least one hundred</w:t>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(100) miles further from the Participant’s then current assigned work location immediately prior to the Change in Control, except for required travel on the Company’s business to an extent substantially consistent with the Participant’s business obligations as of the Grant Date or as the same may be changed from time to time prior to a Change in Control;</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a material reduction by the Company in the Participant’s then current salary of record paid as annual salary (excluding amounts received under incentive or other bonus plans), as in effect on the Grant Date or as the same may be increased during the Protection Period;</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(iv)    a material reduction in the Participant’s level of participation in any of the Company’s short- and/or long-term incentive compensation plans, or employee benefit or retirement plans, policies, practices, or arrangements in which the Participant participates from the greatest of the levels in place (x) on the Grant Date, (y) during the fiscal year immediately preceding the year of the Change in Control and (z) on the date immediately preceding the Change in Control; or</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(v)    any termination of Participant’s employment by the Company that is not effected pursuant to a written notice of termination which sets forth in reasonable detail the facts and circumstances claimed to provide a basis for termination of the Participant’s employment.</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(vi)    The existence of Good Reason will not be affected by the Participant’s temporary incapacity due to physical or mental illness not constituting a Disability. The Participant’s continued employment will not constitute a waiver of the Participant’s rights with respect to any circumstance constituting Good Reason; however, “Good Reason” for Participant’s separation from employment will exist only if: the Participant provides written notice to the Company within ninety (90) days of the occurrence of any of the above listed events; the Company fails to cure the event within thirty (30) days following the Company’s receipt of Participant’s written notice; and the Participant separates from employment with the Company effective not later than twenty four (24) months after the original occurrence of the “Good Reason” event. For sake of clarity, the event giving rise to a Good Reason termination must occur during the Protection Period, but Participant’s actual termination of employment for Good Reason may occur after the end of the Protection Period, and such termination will be treated as if it occurred during the Protection Period for purposes of Section 3.</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6"/>
          <w:right w:space="31"/>
        </w:pBdr>
        <w:spacing w:before="0" w:after="0"/>
        <w:ind w:left="53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termination of the Participant’s employment on or after the date that the Participant reaches the age of 62.</w:t>
      </w:r>
      <w:r>
        <w:rPr>
          <w:rFonts w:ascii="Times New Roman" w:hAnsi="Times New Roman"/>
          <w:b w:val="false"/>
          <w:i w:val="false"/>
          <w:color w:val="000000"/>
          <w:sz w:val="22"/>
        </w:rPr>
        <w:t xml:space="preserve"> </w:t>
      </w:r>
    </w:p>
    <w:p>
      <w:pPr>
        <w:pBdr>
          <w:left w:space="39"/>
        </w:pBdr>
        <w:spacing w:before="196" w:after="0"/>
        <w:ind w:left="116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Executed as of the Grant Date.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9"/>
        </w:pBdr>
        <w:spacing w:before="0" w:after="0"/>
        <w:ind w:left="1163"/>
        <w:jc w:val="left"/>
      </w:pPr>
      <w:r>
        <w:rPr>
          <w:rFonts w:ascii="Times New Roman" w:hAnsi="Times New Roman"/>
          <w:b w:val="false"/>
          <w:i w:val="false"/>
          <w:color w:val="000000"/>
          <w:sz w:val="22"/>
        </w:rPr>
        <w:t xml:space="preserve"> </w:t>
      </w:r>
      <w:r>
        <w:rPr>
          <w:rFonts w:ascii="Times New Roman" w:hAnsi="Times New Roman"/>
          <w:b/>
          <w:i w:val="false"/>
          <w:color w:val="000000"/>
          <w:sz w:val="22"/>
        </w:rPr>
        <w:t>TechnipFMC plc</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By:      Nisha Rai</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27"/>
        </w:pBdr>
        <w:spacing w:before="8" w:after="0"/>
        <w:ind w:left="84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6"/>
        <w:gridCol w:w="5845"/>
        <w:gridCol w:w="67"/>
        <w:gridCol w:w="67"/>
        <w:gridCol w:w="376"/>
        <w:gridCol w:w="67"/>
        <w:gridCol w:w="67"/>
        <w:gridCol w:w="4458"/>
        <w:gridCol w:w="67"/>
      </w:tblGrid>
      <w:tr>
        <w:trPr>
          <w:trHeight w:val="30" w:hRule="atLeast"/>
        </w:trPr>
        <w:tc>
          <w:tcPr>
            <w:tcW w:w="66" w:type="dxa"/>
            <w:tcBorders/>
            <w:tcMar>
              <w:top w:w="15" w:type="dxa"/>
              <w:left w:w="15" w:type="dxa"/>
              <w:bottom w:w="15" w:type="dxa"/>
              <w:right w:w="15" w:type="dxa"/>
            </w:tcMar>
            <w:vAlign w:val="center"/>
          </w:tcPr>
          <w:p/>
        </w:tc>
        <w:tc>
          <w:tcPr>
            <w:tcW w:w="5845"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c>
          <w:tcPr>
            <w:tcW w:w="37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c>
          <w:tcPr>
            <w:tcW w:w="4458"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r>
      <w:tr>
        <w:trPr>
          <w:trHeight w:val="300" w:hRule="atLeast"/>
        </w:trPr>
        <w:tc>
          <w:tcPr>
            <w:tcW w:w="0" w:type="auto"/>
            <w:gridSpan w:val="3"/>
            <w:tcBorders>
              <w:top w:val="single" w:color="000000" w:sz="11"/>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15" w:type="dxa"/>
              <w:left w:w="15" w:type="dxa"/>
              <w:bottom w:w="15" w:type="dxa"/>
              <w:right w:w="15" w:type="dxa"/>
            </w:tcMar>
            <w:vAlign w:val="center"/>
          </w:tcP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cb293ad6faed4acfa164f1966e7b5a8e_59" w:id="1834"/>
    <w:p>
      <w:pPr>
        <w:spacing w:before="0" w:after="0"/>
        <w:ind w:left="120"/>
        <w:jc w:val="left"/>
      </w:pPr>
    </w:p>
    <w:bookmarkEnd w:id="1834"/>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pBdr>
        <w:spacing w:before="68" w:after="0"/>
        <w:ind w:left="303"/>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65"/>
        <w:gridCol w:w="609"/>
        <w:gridCol w:w="66"/>
        <w:gridCol w:w="66"/>
        <w:gridCol w:w="6216"/>
        <w:gridCol w:w="66"/>
        <w:gridCol w:w="66"/>
        <w:gridCol w:w="310"/>
        <w:gridCol w:w="66"/>
        <w:gridCol w:w="66"/>
        <w:gridCol w:w="5238"/>
        <w:gridCol w:w="66"/>
      </w:tblGrid>
      <w:tr>
        <w:trPr>
          <w:trHeight w:val="30" w:hRule="atLeast"/>
        </w:trPr>
        <w:tc>
          <w:tcPr>
            <w:tcW w:w="65" w:type="dxa"/>
            <w:tcBorders/>
            <w:tcMar>
              <w:top w:w="15" w:type="dxa"/>
              <w:left w:w="15" w:type="dxa"/>
              <w:bottom w:w="15" w:type="dxa"/>
              <w:right w:w="15" w:type="dxa"/>
            </w:tcMar>
            <w:vAlign w:val="center"/>
          </w:tcPr>
          <w:p/>
        </w:tc>
        <w:tc>
          <w:tcPr>
            <w:tcW w:w="609"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21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310"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c>
          <w:tcPr>
            <w:tcW w:w="5238" w:type="dxa"/>
            <w:tcBorders/>
            <w:tcMar>
              <w:top w:w="15" w:type="dxa"/>
              <w:left w:w="15" w:type="dxa"/>
              <w:bottom w:w="15" w:type="dxa"/>
              <w:right w:w="15" w:type="dxa"/>
            </w:tcMar>
            <w:vAlign w:val="center"/>
          </w:tcPr>
          <w:p/>
        </w:tc>
        <w:tc>
          <w:tcPr>
            <w:tcW w:w="66" w:type="dxa"/>
            <w:tcBorders/>
            <w:tcMar>
              <w:top w:w="15" w:type="dxa"/>
              <w:left w:w="15" w:type="dxa"/>
              <w:bottom w:w="15" w:type="dxa"/>
              <w:right w:w="15" w:type="dxa"/>
            </w:tcMar>
            <w:vAlign w:val="center"/>
          </w:tcPr>
          <w:p/>
        </w:tc>
      </w:tr>
      <w:tr>
        <w:trPr>
          <w:trHeight w:val="345" w:hRule="atLeast"/>
        </w:trPr>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top"/>
          </w:tcPr>
          <w:p>
            <w:pPr>
              <w:pBdr>
                <w:left w:space="7"/>
              </w:pBdr>
              <w:spacing w:before="3" w:after="0"/>
              <w:ind w:left="50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Executive Vice President, People &amp; Culture</w:t>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top"/>
          </w:tcPr>
          <w:p>
            <w:pPr>
              <w:pBdr>
                <w:left w:space="9"/>
              </w:pBdr>
              <w:spacing w:before="4" w:after="0"/>
              <w:ind w:left="575"/>
              <w:jc w:val="left"/>
            </w:pPr>
            <w:r>
              <w:rPr>
                <w:rFonts w:ascii="Times New Roman" w:hAnsi="Times New Roman"/>
                <w:b w:val="false"/>
                <w:i w:val="false"/>
                <w:color w:val="000000"/>
                <w:sz w:val="22"/>
              </w:rPr>
              <w:t xml:space="preserve"> </w:t>
            </w:r>
            <w:r>
              <w:rPr>
                <w:rFonts w:ascii="Times New Roman" w:hAnsi="Times New Roman"/>
                <w:b/>
                <w:i w:val="false"/>
                <w:color w:val="000000"/>
                <w:sz w:val="24"/>
              </w:rPr>
              <w:t>#ParticipantName#</w:t>
            </w:r>
            <w:r>
              <w:rPr>
                <w:rFonts w:ascii="Times New Roman" w:hAnsi="Times New Roman"/>
                <w:b w:val="false"/>
                <w:i w:val="false"/>
                <w:color w:val="000000"/>
                <w:sz w:val="22"/>
              </w:rPr>
              <w:t xml:space="preserve"> </w:t>
            </w:r>
          </w:p>
        </w:tc>
      </w:tr>
      <w:tr>
        <w:trPr>
          <w:trHeight w:val="99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pPr>
              <w:spacing w:before="0" w:after="0"/>
              <w:ind w:left="323"/>
              <w:jc w:val="left"/>
            </w:pPr>
            <w:r>
              <w:rPr>
                <w:rFonts w:ascii="Times New Roman" w:hAnsi="Times New Roman"/>
                <w:b w:val="false"/>
                <w:i w:val="false"/>
                <w:color w:val="000000"/>
                <w:sz w:val="22"/>
              </w:rPr>
              <w:t xml:space="preserve"> </w:t>
            </w:r>
            <w:r>
              <w:drawing>
                <wp:inline distT="0" distB="0" distL="0" distR="0">
                  <wp:extent cx="2133600" cy="762000"/>
                  <wp:effectExtent l="0" t="0" r="0" b="0"/>
                  <wp:docPr id="0" name="" descr="image_3c.jpg"/>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33600" cy="762000"/>
                          </a:xfrm>
                          <a:prstGeom prst="rect">
                            <a:avLst/>
                          </a:prstGeom>
                        </pic:spPr>
                      </pic:pic>
                    </a:graphicData>
                  </a:graphic>
                </wp:inline>
              </w:drawing>
            </w:r>
            <w:r>
              <w:rPr>
                <w:rFonts w:ascii="Times New Roman" w:hAnsi="Times New Roman"/>
                <w:b w:val="false"/>
                <w:i w:val="false"/>
                <w:color w:val="000000"/>
                <w:sz w:val="22"/>
              </w:rPr>
              <w:t xml:space="preserve"> </w:t>
            </w: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center"/>
          </w:tcPr>
          <w:p>
            <w:pPr>
              <w:pBdr>
                <w:left w:space="7"/>
              </w:pBdr>
              <w:spacing w:before="0" w:after="0"/>
              <w:ind w:left="50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Signed Electronically Via Online Process</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pBdr>
          <w:left w:space="5"/>
          <w:right w:space="5"/>
        </w:pBdr>
        <w:spacing w:before="1" w:after="0"/>
        <w:ind w:left="256"/>
        <w:jc w:val="left"/>
      </w:pPr>
      <w:r>
        <w:rPr>
          <w:rFonts w:ascii="Times New Roman" w:hAnsi="Times New Roman"/>
          <w:b w:val="false"/>
          <w:i w:val="false"/>
          <w:color w:val="000000"/>
          <w:sz w:val="22"/>
        </w:rPr>
        <w:t xml:space="preserve"> </w:t>
      </w:r>
      <w:r>
        <w:rPr>
          <w:rFonts w:ascii="Times New Roman" w:hAnsi="Times New Roman"/>
          <w:b/>
          <w:i w:val="false"/>
          <w:color w:val="000000"/>
          <w:sz w:val="22"/>
        </w:rPr>
        <w:t>This document constitutes part of a prospectus covering securities that have been registered under the Securities Act of 1933.</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cb293ad6faed4acfa164f1966e7b5a8e_62" w:id="1835"/>
    <w:p>
      <w:pPr>
        <w:spacing w:before="0" w:after="0"/>
        <w:ind w:left="120"/>
        <w:jc w:val="left"/>
      </w:pPr>
    </w:p>
    <w:bookmarkEnd w:id="1835"/>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66" w:after="0"/>
        <w:ind w:left="215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EXHIBIT A</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59"/>
        <w:jc w:val="center"/>
      </w:pPr>
      <w:r>
        <w:rPr>
          <w:rFonts w:ascii="Times New Roman" w:hAnsi="Times New Roman"/>
          <w:b w:val="false"/>
          <w:i w:val="false"/>
          <w:color w:val="000000"/>
          <w:sz w:val="22"/>
        </w:rPr>
        <w:t xml:space="preserve"> </w:t>
      </w:r>
      <w:r>
        <w:rPr>
          <w:rFonts w:ascii="Times New Roman" w:hAnsi="Times New Roman"/>
          <w:b/>
          <w:i w:val="false"/>
          <w:color w:val="000000"/>
          <w:sz w:val="22"/>
        </w:rPr>
        <w:t>Performance Period: January 1, 2022 to December 31, 2024 Performance Goals and Vesting of PSUs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100% of the PSUs will vest only if prior to December 31, 2024 one of the following events occurs:</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right w:space="17"/>
        </w:pBdr>
        <w:spacing w:before="1" w:after="0"/>
        <w:ind w:left="96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The Buyer qualifies Products for typical pre-salt Brazilian deep and ultra-deep water dynamic riser production and gas applications in accordance with the qualification program endorsed by DNV document 2017-0877-1 and such qualification is confirmed in writing by any one of: a Relevant Client; DNV or the Buyer; or</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right w:space="8"/>
        </w:pBdr>
        <w:spacing w:before="0" w:after="0"/>
        <w:ind w:left="96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The Buyer’s Group is issued a factory acceptance certificate by a Relevant Client in respect of the factory acceptance pressure test of a hybrid flexible pipe (“HFP”) dynamic riser in relation to the purchase of an HFP for subsea installation with the intent of producing or transporting hydrocarbons as part of a deepwater commercial project, for a Libra Spec equivalent pre-salt production or gas injection riser application for a Relevant Client; or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right w:space="22"/>
        </w:pBdr>
        <w:spacing w:before="0" w:after="0"/>
        <w:ind w:left="96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3.    the Buyer’s Group manufactures and sells more than 25km in aggregate of HFP from TCP01, lon_lib1\25463728\2 18.</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11"/>
        </w:pBdr>
        <w:spacing w:before="0" w:after="0"/>
        <w:ind w:left="24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If none of the foregoing events occurs on or before December 31, 2024, then the PSUs will not vest and will be forfeited.</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4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Definitions:</w:t>
      </w:r>
      <w:r>
        <w:rPr>
          <w:rFonts w:ascii="Times New Roman" w:hAnsi="Times New Roman"/>
          <w:b w:val="false"/>
          <w:i w:val="false"/>
          <w:color w:val="000000"/>
          <w:sz w:val="22"/>
        </w:rPr>
        <w:t xml:space="preserve"> </w:t>
      </w:r>
    </w:p>
    <w:p>
      <w:pPr>
        <w:pBdr>
          <w:left w:space="32"/>
        </w:pBdr>
        <w:spacing w:before="0" w:after="0"/>
        <w:ind w:left="96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“Buyer”:</w:t>
      </w:r>
      <w:r>
        <w:rPr>
          <w:rFonts w:ascii="Times New Roman" w:hAnsi="Times New Roman"/>
          <w:b w:val="false"/>
          <w:i w:val="false"/>
          <w:color w:val="000000"/>
          <w:sz w:val="22"/>
        </w:rPr>
        <w:t xml:space="preserve"> </w:t>
      </w:r>
      <w:r>
        <w:rPr>
          <w:rFonts w:ascii="Times New Roman" w:hAnsi="Times New Roman"/>
          <w:b w:val="false"/>
          <w:i w:val="false"/>
          <w:color w:val="000000"/>
          <w:sz w:val="22"/>
        </w:rPr>
        <w:t>Technip-Coflexip UK Holdings Limited.</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92" w:after="0"/>
        <w:ind w:left="96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“Buyer’s Group”:</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 together with its Subsidiaries.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92" w:after="0"/>
        <w:ind w:left="96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“Products”:</w:t>
      </w:r>
      <w:r>
        <w:rPr>
          <w:rFonts w:ascii="Times New Roman" w:hAnsi="Times New Roman"/>
          <w:b w:val="false"/>
          <w:i w:val="false"/>
          <w:color w:val="000000"/>
          <w:sz w:val="22"/>
        </w:rPr>
        <w:t xml:space="preserve"> </w:t>
      </w:r>
      <w:r>
        <w:rPr>
          <w:rFonts w:ascii="Times New Roman" w:hAnsi="Times New Roman"/>
          <w:b w:val="false"/>
          <w:i w:val="false"/>
          <w:color w:val="000000"/>
          <w:sz w:val="22"/>
        </w:rPr>
        <w:t>HFP Products or TCP Products</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92" w:after="0"/>
        <w:ind w:left="96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7.    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“Relevant Client”:</w:t>
      </w:r>
      <w:r>
        <w:rPr>
          <w:rFonts w:ascii="Times New Roman" w:hAnsi="Times New Roman"/>
          <w:b w:val="false"/>
          <w:i w:val="false"/>
          <w:color w:val="000000"/>
          <w:sz w:val="22"/>
        </w:rPr>
        <w:t xml:space="preserve"> </w:t>
      </w:r>
      <w:r>
        <w:rPr>
          <w:rFonts w:ascii="Times New Roman" w:hAnsi="Times New Roman"/>
          <w:b w:val="false"/>
          <w:i w:val="false"/>
          <w:color w:val="000000"/>
          <w:sz w:val="22"/>
        </w:rPr>
        <w:t>any one of BP, Chevron, Equinor, ExxonMobil, Petrobras, Shell, or Total</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right w:space="12"/>
        </w:pBdr>
        <w:spacing w:before="92" w:after="0"/>
        <w:ind w:left="96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8.    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“Libra Spec”:</w:t>
      </w:r>
      <w:r>
        <w:rPr>
          <w:rFonts w:ascii="Times New Roman" w:hAnsi="Times New Roman"/>
          <w:b w:val="false"/>
          <w:i w:val="false"/>
          <w:color w:val="000000"/>
          <w:sz w:val="22"/>
        </w:rPr>
        <w:t xml:space="preserve"> </w:t>
      </w:r>
      <w:r>
        <w:rPr>
          <w:rFonts w:ascii="Times New Roman" w:hAnsi="Times New Roman"/>
          <w:b w:val="false"/>
          <w:i w:val="false"/>
          <w:color w:val="000000"/>
          <w:sz w:val="22"/>
        </w:rPr>
        <w:t>a fluid specification of the same corrosivity (CO2 content / operating pressure and temperature) or greater than that found in the Libra / Mero deepwater field offshore Brazil as at the date of Completion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bookmarkStart w:name="icb293ad6faed4acfa164f1966e7b5a8e_65" w:id="1836"/>
    <w:p>
      <w:pPr>
        <w:spacing w:before="0" w:after="0"/>
        <w:ind w:left="120"/>
        <w:jc w:val="left"/>
      </w:pPr>
    </w:p>
    <w:bookmarkEnd w:id="1836"/>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right w:space="82"/>
        </w:pBdr>
        <w:spacing w:before="70" w:after="0"/>
        <w:ind w:left="3137"/>
        <w:jc w:val="left"/>
      </w:pPr>
      <w:r>
        <w:rPr>
          <w:rFonts w:ascii="Times New Roman" w:hAnsi="Times New Roman"/>
          <w:b w:val="false"/>
          <w:i w:val="false"/>
          <w:color w:val="000000"/>
          <w:sz w:val="22"/>
        </w:rPr>
        <w:t xml:space="preserve"> </w:t>
      </w:r>
      <w:r>
        <w:rPr>
          <w:rFonts w:ascii="Times New Roman" w:hAnsi="Times New Roman"/>
          <w:b/>
          <w:i w:val="false"/>
          <w:color w:val="000000"/>
          <w:sz w:val="22"/>
        </w:rPr>
        <w:t>EXHIBIT B CONFIDENTIALITY AND NON-COMPETE</w:t>
      </w:r>
      <w:r>
        <w:rPr>
          <w:rFonts w:ascii="Times New Roman" w:hAnsi="Times New Roman"/>
          <w:b w:val="false"/>
          <w:i w:val="false"/>
          <w:color w:val="000000"/>
          <w:sz w:val="22"/>
        </w:rPr>
        <w:t xml:space="preserve"> </w:t>
      </w:r>
    </w:p>
    <w:p>
      <w:pPr>
        <w:pBdr>
          <w:left w:space="59"/>
        </w:pBdr>
        <w:spacing w:before="0" w:after="0"/>
        <w:ind w:left="169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must not (except in the proper performance of Participant’s</w:t>
      </w:r>
      <w:r>
        <w:rPr>
          <w:rFonts w:ascii="Times New Roman" w:hAnsi="Times New Roman"/>
          <w:b w:val="false"/>
          <w:i w:val="false"/>
          <w:color w:val="000000"/>
          <w:sz w:val="22"/>
        </w:rPr>
        <w:t xml:space="preserve"> </w:t>
      </w:r>
    </w:p>
    <w:p>
      <w:pPr>
        <w:pBdr>
          <w:left w:space="5"/>
          <w:right w:space="4"/>
        </w:pBdr>
        <w:spacing w:before="0" w:after="0"/>
        <w:ind w:left="25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duties) while employed by the Employer or at any time without limit after the date on which Participant’s employment with the Employer terminates:</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0" w:after="0"/>
        <w:ind w:left="241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    divulge or communicate to any person;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(j)    use for Participant’s own purposes or for any purposes other than those of the Employer or, as appropriate, any of its clients; or</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92" w:after="0"/>
        <w:ind w:left="241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(k)    through any failure to exercise due care and diligence, cause any unauthorized</w:t>
      </w:r>
      <w:r>
        <w:rPr>
          <w:rFonts w:ascii="Times New Roman" w:hAnsi="Times New Roman"/>
          <w:b w:val="false"/>
          <w:i w:val="false"/>
          <w:color w:val="000000"/>
          <w:sz w:val="22"/>
        </w:rPr>
        <w:t xml:space="preserve"> </w:t>
      </w:r>
    </w:p>
    <w:p>
      <w:pPr>
        <w:pBdr>
          <w:left w:space="5"/>
        </w:pBdr>
        <w:spacing w:before="1" w:after="0"/>
        <w:ind w:left="25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disclosure of;</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92"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any trade secrets, confidential, or proprietary information relating to the Company or any Subsidiary or any of its clients (“</w:t>
      </w:r>
      <w:r>
        <w:rPr>
          <w:rFonts w:ascii="Times New Roman" w:hAnsi="Times New Roman"/>
          <w:b w:val="false"/>
          <w:i w:val="false"/>
          <w:color w:val="000000"/>
          <w:sz w:val="22"/>
        </w:rPr>
        <w:t xml:space="preserve"> </w:t>
      </w:r>
      <w:r>
        <w:rPr>
          <w:rFonts w:ascii="Times New Roman" w:hAnsi="Times New Roman"/>
          <w:b/>
          <w:i w:val="false"/>
          <w:color w:val="000000"/>
          <w:sz w:val="22"/>
        </w:rPr>
        <w:t>Confidential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 Confidential Information does not include any information that (i) is or becomes generally available to the public other than as a result, in whole or in part, by Participant’s disclosure or wrongful act; (ii) was available to Participant on a non-confidential basis before its disclosure by a member of the Company or any Subsidiary; or (iii) becomes available to Participant on a non-confidential basis from a source other than the Company or any Subsidiary, provided that such source is not bound by a confidentiality agreement with the Company or any Subsidiary. Participant must at all times use best efforts to prevent publication or disclosure of any Confidential Information. Participant further agrees that if Participant is questioned about information subject to this Agreement by anyone not authorized to receive such information, Participant will notify the Company within 24 hours. Except as required in performing Participant’s duties for the Company or any Subsidiary, Participant agrees not to remove from the Company’s or any Subsidiary’s premises or its control any Confidential Information including by copying or transmitting such information via personal digital device, mobile phone, external hard drives, USB “flash” drives, USB storage devices, Fire Wire storage devices, floppy discs, CD’s, DVD’s, personal email accounts, online or cloud storage accounts, memory cards , zip discs, and any other similar media or means of transmitting, storing, or archiving data outside of Company-supported systems. Upon termination of employment Participant agrees to return all Confidential Information in whatever form to the Company within 24 hours.</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Restrictions.</w:t>
      </w:r>
      <w:r>
        <w:rPr>
          <w:rFonts w:ascii="Times New Roman" w:hAnsi="Times New Roman"/>
          <w:b w:val="false"/>
          <w:i w:val="false"/>
          <w:color w:val="000000"/>
          <w:sz w:val="22"/>
        </w:rPr>
        <w:t xml:space="preserve"> </w:t>
      </w:r>
      <w:r>
        <w:rPr>
          <w:rFonts w:ascii="Times New Roman" w:hAnsi="Times New Roman"/>
          <w:b w:val="false"/>
          <w:i w:val="false"/>
          <w:color w:val="000000"/>
          <w:sz w:val="22"/>
        </w:rPr>
        <w:t>In the course of Participant’s employment Participant has been exposed to, and will continue to be exposed to, Confidential Information and will acquire other proprietary knowledge relating to the Company’s and Subsidiaries’ current and planned operations in addition to being introduced to important actual and potential clients, customers, investors, service providers, vendors, suppliers, business partners, and other relationships of the Company and with other Subsidiaries. As such, the Company will be entrusting Participant with the goodwill of the Company and Confidential Information. Therefore, subject to the terms of Clause 3, Participant agrees that: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Participant will not during the period of Participant’s employment with the Employer and for a period of 12 months after the termination of Participant’s employment (the “</w:t>
      </w:r>
      <w:r>
        <w:rPr>
          <w:rFonts w:ascii="Times New Roman" w:hAnsi="Times New Roman"/>
          <w:b w:val="false"/>
          <w:i w:val="false"/>
          <w:color w:val="000000"/>
          <w:sz w:val="22"/>
        </w:rPr>
        <w:t xml:space="preserve"> </w:t>
      </w:r>
      <w:r>
        <w:rPr>
          <w:rFonts w:ascii="Times New Roman" w:hAnsi="Times New Roman"/>
          <w:b/>
          <w:i w:val="false"/>
          <w:color w:val="000000"/>
          <w:sz w:val="22"/>
        </w:rPr>
        <w:t>Restricted Period</w:t>
      </w:r>
      <w:r>
        <w:rPr>
          <w:rFonts w:ascii="Times New Roman" w:hAnsi="Times New Roman"/>
          <w:b w:val="false"/>
          <w:i w:val="false"/>
          <w:color w:val="000000"/>
          <w:sz w:val="22"/>
        </w:rPr>
        <w:t xml:space="preserve"> </w:t>
      </w:r>
      <w:r>
        <w:rPr>
          <w:rFonts w:ascii="Times New Roman" w:hAnsi="Times New Roman"/>
          <w:b w:val="false"/>
          <w:i w:val="false"/>
          <w:color w:val="000000"/>
          <w:sz w:val="22"/>
        </w:rPr>
        <w:t>”), either directly, or indirectly through any other person, firm, or other organization (each, a “</w:t>
      </w:r>
      <w:r>
        <w:rPr>
          <w:rFonts w:ascii="Times New Roman" w:hAnsi="Times New Roman"/>
          <w:b w:val="false"/>
          <w:i w:val="false"/>
          <w:color w:val="000000"/>
          <w:sz w:val="22"/>
        </w:rPr>
        <w:t xml:space="preserve"> </w:t>
      </w:r>
      <w:r>
        <w:rPr>
          <w:rFonts w:ascii="Times New Roman" w:hAnsi="Times New Roman"/>
          <w:b/>
          <w:i w:val="false"/>
          <w:color w:val="000000"/>
          <w:sz w:val="22"/>
        </w:rPr>
        <w:t>Person</w:t>
      </w:r>
      <w:r>
        <w:rPr>
          <w:rFonts w:ascii="Times New Roman" w:hAnsi="Times New Roman"/>
          <w:b w:val="false"/>
          <w:i w:val="false"/>
          <w:color w:val="000000"/>
          <w:sz w:val="22"/>
        </w:rPr>
        <w:t xml:space="preserve"> </w:t>
      </w:r>
      <w:r>
        <w:rPr>
          <w:rFonts w:ascii="Times New Roman" w:hAnsi="Times New Roman"/>
          <w:b w:val="false"/>
          <w:i w:val="false"/>
          <w:color w:val="000000"/>
          <w:sz w:val="22"/>
        </w:rPr>
        <w:t>”), that is engaged in the business of projects, technologies, systems and services in the field of oil, gas and petrochemicals (the “</w:t>
      </w:r>
      <w:r>
        <w:rPr>
          <w:rFonts w:ascii="Times New Roman" w:hAnsi="Times New Roman"/>
          <w:b w:val="false"/>
          <w:i w:val="false"/>
          <w:color w:val="000000"/>
          <w:sz w:val="22"/>
        </w:rPr>
        <w:t xml:space="preserve"> </w:t>
      </w:r>
      <w:r>
        <w:rPr>
          <w:rFonts w:ascii="Times New Roman" w:hAnsi="Times New Roman"/>
          <w:b/>
          <w:i w:val="false"/>
          <w:color w:val="000000"/>
          <w:sz w:val="22"/>
        </w:rPr>
        <w:t>Business</w:t>
      </w:r>
      <w:r>
        <w:rPr>
          <w:rFonts w:ascii="Times New Roman" w:hAnsi="Times New Roman"/>
          <w:b w:val="false"/>
          <w:i w:val="false"/>
          <w:color w:val="000000"/>
          <w:sz w:val="22"/>
        </w:rPr>
        <w:t xml:space="preserve"> </w:t>
      </w:r>
      <w:r>
        <w:rPr>
          <w:rFonts w:ascii="Times New Roman" w:hAnsi="Times New Roman"/>
          <w:b w:val="false"/>
          <w:i w:val="false"/>
          <w:color w:val="000000"/>
          <w:sz w:val="22"/>
        </w:rPr>
        <w:t>”), including but not limited to: Baker Hughes Company, Halliburton Company, McDermott International, Inc., National Oilwell Varco, Inc., Saipem S.p.A, Schlumberger Limited, Subsea 7 S.A., Weatherford International plc, and any companies in their respective corporate groups and any successors thereto (each a “</w:t>
      </w:r>
      <w:r>
        <w:rPr>
          <w:rFonts w:ascii="Times New Roman" w:hAnsi="Times New Roman"/>
          <w:b w:val="false"/>
          <w:i w:val="false"/>
          <w:color w:val="000000"/>
          <w:sz w:val="22"/>
        </w:rPr>
        <w:t xml:space="preserve"> </w:t>
      </w:r>
      <w:r>
        <w:rPr>
          <w:rFonts w:ascii="Times New Roman" w:hAnsi="Times New Roman"/>
          <w:b/>
          <w:i w:val="false"/>
          <w:color w:val="000000"/>
          <w:sz w:val="22"/>
        </w:rPr>
        <w:t>Restricted Entity</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bookmarkStart w:name="icb293ad6faed4acfa164f1966e7b5a8e_68" w:id="1837"/>
    <w:p>
      <w:pPr>
        <w:spacing w:before="0" w:after="0"/>
        <w:ind w:left="120"/>
        <w:jc w:val="left"/>
      </w:pPr>
    </w:p>
    <w:bookmarkEnd w:id="1837"/>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right w:space="5"/>
        </w:pBdr>
        <w:spacing w:before="76" w:after="0"/>
        <w:ind w:left="169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(v)    solicit, entice, or induce any Person that at any time during the last year of Participant’s employment with the Employer (that period referred to as the “</w:t>
      </w:r>
      <w:r>
        <w:rPr>
          <w:rFonts w:ascii="Times New Roman" w:hAnsi="Times New Roman"/>
          <w:b w:val="false"/>
          <w:i w:val="false"/>
          <w:color w:val="000000"/>
          <w:sz w:val="22"/>
        </w:rPr>
        <w:t xml:space="preserve"> </w:t>
      </w:r>
      <w:r>
        <w:rPr>
          <w:rFonts w:ascii="Times New Roman" w:hAnsi="Times New Roman"/>
          <w:b/>
          <w:i w:val="false"/>
          <w:color w:val="000000"/>
          <w:sz w:val="22"/>
        </w:rPr>
        <w:t>Relevant Period</w:t>
      </w:r>
      <w:r>
        <w:rPr>
          <w:rFonts w:ascii="Times New Roman" w:hAnsi="Times New Roman"/>
          <w:b w:val="false"/>
          <w:i w:val="false"/>
          <w:color w:val="000000"/>
          <w:sz w:val="22"/>
        </w:rPr>
        <w:t xml:space="preserve"> </w:t>
      </w:r>
      <w:r>
        <w:rPr>
          <w:rFonts w:ascii="Times New Roman" w:hAnsi="Times New Roman"/>
          <w:b w:val="false"/>
          <w:i w:val="false"/>
          <w:color w:val="000000"/>
          <w:sz w:val="22"/>
        </w:rPr>
        <w:t>”) was a supplier of the Company or a Subsidiary (and with whom Participant or one of Participant’s direct reports was actively involved during that time or in respect of which Participant is in possession of Confidential Information) to reduce the level of business between the supplier and the Company or such Subsidiary and Participant will not approach any supplier for that purpose or authorize or approve the taking of such actions by any other Person;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right w:space="5"/>
        </w:pBdr>
        <w:spacing w:before="1" w:after="0"/>
        <w:ind w:left="169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(vi)    solicit business that is of the same or similar nature as that part of the Business with which Participant was materially concerned at any time during the Relevant Period or in respect of which Participant is in possession of Confidential Information as a result of Participant’s employment during the Relevant Period (such business referred to as the “</w:t>
      </w:r>
      <w:r>
        <w:rPr>
          <w:rFonts w:ascii="Times New Roman" w:hAnsi="Times New Roman"/>
          <w:b w:val="false"/>
          <w:i w:val="false"/>
          <w:color w:val="000000"/>
          <w:sz w:val="22"/>
        </w:rPr>
        <w:t xml:space="preserve"> </w:t>
      </w:r>
      <w:r>
        <w:rPr>
          <w:rFonts w:ascii="Times New Roman" w:hAnsi="Times New Roman"/>
          <w:b/>
          <w:i w:val="false"/>
          <w:color w:val="000000"/>
          <w:sz w:val="22"/>
        </w:rPr>
        <w:t>Restricted Business</w:t>
      </w:r>
      <w:r>
        <w:rPr>
          <w:rFonts w:ascii="Times New Roman" w:hAnsi="Times New Roman"/>
          <w:b w:val="false"/>
          <w:i w:val="false"/>
          <w:color w:val="000000"/>
          <w:sz w:val="22"/>
        </w:rPr>
        <w:t xml:space="preserve"> </w:t>
      </w:r>
      <w:r>
        <w:rPr>
          <w:rFonts w:ascii="Times New Roman" w:hAnsi="Times New Roman"/>
          <w:b w:val="false"/>
          <w:i w:val="false"/>
          <w:color w:val="000000"/>
          <w:sz w:val="22"/>
        </w:rPr>
        <w:t>”) from any Person that at any time during the Relevant Period was a customer or client of the Company or a Subsidiary (and with whom Participant or one of Participant’s direct reports was actively involved during that time or in respect of which Participant is in possession of Confidential Information) and Participant will not approach any client or customer for that purpose or authorize or approve the taking of such actions by any other Person. For the purposes of this restriction, the expression “customer or client” shall include all Persons from whom the Company or a Subsidiary has received inquiries for the provision of goods or services with respect to the Business where such inquiries have not been concluded;</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right w:space="5"/>
        </w:pBdr>
        <w:spacing w:before="1" w:after="0"/>
        <w:ind w:left="169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(vii)    within the Restricted Area (as defined below) during the Restricted Period or for any period which Participant is privy to any Confidential Information, be employed or engaged in or actively providing Participant’s services to any Restricted Entity, or business which is the same as or similar to the Business. The Restricted Area means each country, territory, county, parish, borough, or equivalent thereof in which (A) the Company or a Subsidiary that employs the Participant has customers or service assignments about which Participant received or obtained Confidential Information during his/her employment; (B) the Participant had a customer or service assignment for the Company or any Subsidiary in the one-year period preceding, or (C) in which the Company or any Subsidiary had a work site, job site, facility, or office at which the Participant had work activity for the Company or any Subsidiary in the one-year period preceding (the “</w:t>
      </w:r>
      <w:r>
        <w:rPr>
          <w:rFonts w:ascii="Times New Roman" w:hAnsi="Times New Roman"/>
          <w:b w:val="false"/>
          <w:i w:val="false"/>
          <w:color w:val="000000"/>
          <w:sz w:val="22"/>
        </w:rPr>
        <w:t xml:space="preserve"> </w:t>
      </w:r>
      <w:r>
        <w:rPr>
          <w:rFonts w:ascii="Times New Roman" w:hAnsi="Times New Roman"/>
          <w:b/>
          <w:i w:val="false"/>
          <w:color w:val="000000"/>
          <w:sz w:val="22"/>
        </w:rPr>
        <w:t>Restricted Area</w:t>
      </w:r>
      <w:r>
        <w:rPr>
          <w:rFonts w:ascii="Times New Roman" w:hAnsi="Times New Roman"/>
          <w:b w:val="false"/>
          <w:i w:val="false"/>
          <w:color w:val="000000"/>
          <w:sz w:val="22"/>
        </w:rPr>
        <w:t xml:space="preserve"> </w:t>
      </w:r>
      <w:r>
        <w:rPr>
          <w:rFonts w:ascii="Times New Roman" w:hAnsi="Times New Roman"/>
          <w:b w:val="false"/>
          <w:i w:val="false"/>
          <w:color w:val="000000"/>
          <w:sz w:val="22"/>
        </w:rPr>
        <w:t>”). The restrictions of this Clause 2 shall likewise apply if, although Participant’s place of work is located outside the Restricted Area, Participant’s activity is performed for the benefit of a Restricted Business located in the Restricted Area.</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During the Restricted Period, Participant will not employ or engage or otherwise solicit, entice, or induce any person who, during the Relevant Period, was an employee, consultant, or contractor of the Company or a Subsidiary and who was employed during that period in a senior sales, marketing, financial, managerial, professional, or equivalent capacity to become employed or engaged by Participant or any other Person, and Participant will not approach any such person for such purpose or authorize or approve the taking of such actions by any other Person.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Limitations and amendments.</w:t>
      </w:r>
      <w:r>
        <w:rPr>
          <w:rFonts w:ascii="Times New Roman" w:hAnsi="Times New Roman"/>
          <w:b w:val="false"/>
          <w:i w:val="false"/>
          <w:color w:val="000000"/>
          <w:sz w:val="22"/>
        </w:rPr>
        <w:t xml:space="preserve"> </w:t>
      </w:r>
      <w:r>
        <w:rPr>
          <w:rFonts w:ascii="Times New Roman" w:hAnsi="Times New Roman"/>
          <w:b w:val="false"/>
          <w:i w:val="false"/>
          <w:color w:val="000000"/>
          <w:sz w:val="22"/>
        </w:rPr>
        <w:t>The following amendments and limitations shall apply to restrictions in Clause 2;</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81"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(l)    The restrictions contained in Clause 2 will not apply if Participant has received the prior written consent of the Company to Participant’s activities or if Participant will not be in competition with the Business in carrying out those activities.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(m)    If the Employer suspends any of Participant’s duties under any notice period or garden leave provision of any employment contract entered into between Participant and the Company or any Subsidiary, the period after the end of Participant’s employment during which the restrictions shall apply shall be reduced so that the aggregate of the period of the suspension and the post-termination restrictions shall not exceed 12 months.</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(n)    The Company may add or remove entities from the list of Restricted Entities if there are any corporate re-organizations, mergers, acquisitions, divestitures, or other material changes in the corporate structure of any Restricted Entity and will notify Participant in writing of any changes to that list.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2"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(o)    Each of the restrictions in Clause 2 are separate and severable restrictions and are considered by the parties to be reasonable in all circumstances. It is agreed that if any such restriction by itself, or taken together, shall be adjudged to go beyond what is reasonable in all the circumstances for the protection of the legitimate interests of the Employer but would be adjudged reasonable if part or parts of the wording were deleted, the relevant restriction or restrictions shall apply with such deletion(s) or reduction(s) as may be necessary to make it or them valid and effective. To the extent that any of the restrictions may not be so modified and would otherwise be unenforceable, then such restriction may be stricken from this Agreement without nullifying this Agreement or any other portion of this Agreement that would otherwise be enforceable.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    Participant acknowledges that Participant voluntarily agreed to the covenants set forth in Clause 2, and that the limitations and restrictions set forth herein, including geographical and temporal restrictions on certain competitive activities, are reasonable in all respects; are not oppressive; are material and substantial parts of this Agreement; and are intended and necessary to prevent unfair competition and protect the Company’s and its Subsidiaries’ Confidential Information, goodwill, and substantial and legitimate business interests, while allowing Participant to reasonably perform a business activity in line with Participant’s acquired skills and expertise without breaching the restrictions contained within Clause 2.</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Consideration.</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acknowledges that the grant of the PSUs is sufficient consideration for entering into the restrictions in Clauses 1 and 2.</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7.    Non-Interference with Whistleblower Rights.</w:t>
      </w:r>
      <w:r>
        <w:rPr>
          <w:rFonts w:ascii="Times New Roman" w:hAnsi="Times New Roman"/>
          <w:b w:val="false"/>
          <w:i w:val="false"/>
          <w:color w:val="000000"/>
          <w:sz w:val="22"/>
        </w:rPr>
        <w:t xml:space="preserve"> </w:t>
      </w:r>
      <w:r>
        <w:rPr>
          <w:rFonts w:ascii="Times New Roman" w:hAnsi="Times New Roman"/>
          <w:b w:val="false"/>
          <w:i w:val="false"/>
          <w:color w:val="000000"/>
          <w:sz w:val="22"/>
        </w:rPr>
        <w:t>Nothing in this Confidentiality and Non- Compete Agreement prohibits the Participant from reporting possible violations of law or regulation to any governmental agency or entity or making disclosures that are protected under a “whistleblower” provision of law.</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92" w:after="0"/>
        <w:ind w:left="26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8.    Enforcement of Covenants.</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 may take any and all action that it determines necessary and legally permissible to enforce this Agreement or to prevent any breach or threatened breach of Clause 1 or 2 of this Agreement, including but not limited to recovery of any damages caused by such breach or threatened breach, and/or taking court action to stop a Participant from breaching or potentially breaching the Agreement. Because of the difficulty of measuring economic losses to the Company and any Subsidiary from Participant’s breach of Clause 1 or 2 of this Agreement, and because of the immediate and irreparable damage that such breach would cause, with no other adequate remedy at law, Participant agrees that in the event the Company determines in its sole discretion that Participant is in breach or is threatening to breach of any such provisions, the Company is entitled to obtain injunctive relief (without the requirement of posting a bond) from a court of competent jurisdiction to stop or prohibit any such breach or threatened breach. Such injunctive relief is not the Company’s only or exclusive remedy for a breach or threatened breach of</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78" w:after="0"/>
        <w:ind w:left="26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these covenants, but instead is in addition to all other rights and remedies available to the Company at law and in equity, including recovery of specific damages.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bookmarkStart w:name="icb293ad6faed4acfa164f1966e7b5a8e_71" w:id="1838"/>
    <w:p>
      <w:pPr>
        <w:spacing w:before="0" w:after="0"/>
        <w:ind w:left="120"/>
        <w:jc w:val="left"/>
      </w:pPr>
    </w:p>
    <w:bookmarkEnd w:id="1838"/>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68" w:after="0"/>
        <w:ind w:left="2141"/>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SCHEDULE A</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7"/>
          <w:right w:space="19"/>
        </w:pBdr>
        <w:spacing w:before="93" w:after="0"/>
        <w:ind w:left="2183"/>
        <w:jc w:val="left"/>
      </w:pPr>
      <w:r>
        <w:rPr>
          <w:rFonts w:ascii="Times New Roman" w:hAnsi="Times New Roman"/>
          <w:b w:val="false"/>
          <w:i w:val="false"/>
          <w:color w:val="000000"/>
          <w:sz w:val="22"/>
        </w:rPr>
        <w:t xml:space="preserve"> </w:t>
      </w:r>
      <w:r>
        <w:rPr>
          <w:rFonts w:ascii="Times New Roman" w:hAnsi="Times New Roman"/>
          <w:b/>
          <w:i w:val="false"/>
          <w:color w:val="000000"/>
          <w:sz w:val="22"/>
        </w:rPr>
        <w:t>TO TECHNIPFMC PLC INCENTIVE AWARD PLAN</w:t>
      </w:r>
      <w:r>
        <w:rPr>
          <w:rFonts w:ascii="Times New Roman" w:hAnsi="Times New Roman"/>
          <w:b w:val="false"/>
          <w:i w:val="false"/>
          <w:color w:val="000000"/>
          <w:sz w:val="22"/>
        </w:rPr>
        <w:t xml:space="preserve"> </w:t>
      </w:r>
      <w:r>
        <w:rPr>
          <w:rFonts w:ascii="Times New Roman" w:hAnsi="Times New Roman"/>
          <w:b/>
          <w:i w:val="false"/>
          <w:color w:val="000000"/>
          <w:sz w:val="22"/>
          <w:u w:val="single"/>
        </w:rPr>
        <w:t>PERFORMANCE STOCK UNIT AWARD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92" w:after="0"/>
        <w:ind w:left="214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COUNTRY SCHEDULE</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includes (i) additional terms and conditions applicable to all Participants providing services to the Company outside the United States, and (ii) additional terms applicable to Participants providing services to the Company in the countries identified below. These terms and conditions are in addition to those set forth in the Agreement, unless otherwise noted, and to the extent there are any inconsistencies between these terms and conditions and those set forth in the Agreement, these terms and conditions shall prevail. Any capitalized term used in 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without definition shall have the meaning ascribed to such term in the Plan or the Agreement, as applicable.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left"/>
      </w:pPr>
      <w:r>
        <w:rPr>
          <w:rFonts w:ascii="Times New Roman" w:hAnsi="Times New Roman"/>
          <w:b w:val="false"/>
          <w:i w:val="false"/>
          <w:color w:val="000000"/>
          <w:sz w:val="22"/>
        </w:rPr>
        <w:t xml:space="preserve"> </w:t>
      </w:r>
      <w:r>
        <w:rPr>
          <w:rFonts w:ascii="Times New Roman" w:hAnsi="Times New Roman"/>
          <w:b/>
          <w:i w:val="false"/>
          <w:color w:val="000000"/>
          <w:sz w:val="22"/>
        </w:rPr>
        <w:t>Participants are advised to seek appropriate professional advice as to how the relevant exchange control and tax laws in the country of residence may apply to Awards.</w:t>
      </w:r>
      <w:r>
        <w:rPr>
          <w:rFonts w:ascii="Times New Roman" w:hAnsi="Times New Roman"/>
          <w:b w:val="false"/>
          <w:i w:val="false"/>
          <w:color w:val="000000"/>
          <w:sz w:val="22"/>
        </w:rPr>
        <w:t xml:space="preserve"> </w:t>
      </w:r>
    </w:p>
    <w:p>
      <w:pPr>
        <w:pBdr>
          <w:left w:space="32"/>
        </w:pBdr>
        <w:spacing w:before="182" w:after="0"/>
        <w:ind w:left="983"/>
        <w:jc w:val="left"/>
      </w:pPr>
      <w:r>
        <w:rPr>
          <w:rFonts w:ascii="Times New Roman" w:hAnsi="Times New Roman"/>
          <w:b w:val="false"/>
          <w:i w:val="false"/>
          <w:color w:val="000000"/>
          <w:sz w:val="22"/>
        </w:rPr>
        <w:t xml:space="preserve"> </w:t>
      </w:r>
      <w:r>
        <w:rPr>
          <w:rFonts w:ascii="Times New Roman" w:hAnsi="Times New Roman"/>
          <w:b/>
          <w:i w:val="false"/>
          <w:color w:val="000000"/>
          <w:sz w:val="22"/>
        </w:rPr>
        <w:t>I.    GLOBAL PROVISIONS APPLICABLE TO ALL PARTICIPANTS</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0" w:after="0"/>
        <w:ind w:left="98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By acceptance of the Award, the Participant acknowledges and agrees that:</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(q)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Guarantee of Continued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THE VESTING OF THE PERFORMANCE SHARE UNITS PURSUANT TO THE VESTING SCHEDULE WILL OCCUR ONLY IF THE PARTICIPANT CONTINUES AS A DIRECTOR, OR EMPLOYEE (AS APPLICABLE) OF THE COMPANY OR A SUBSIDIARY THROUGH THE APPLICABLE VESTING DATE, OTHER THAN AS SPECIFICALLY PROVIDED IN THE AGREEMENT. THE TRANSACTIONS CONTEMPLATED HEREUNDER AND THE VESTING SCHEDULE DO NOT CONSTITUTE AN EXPRESS OR IMPLIED PROMISE OF CONTINUED ENGAGEMENT AS A DIRECTOR OR EMPLOYEE FOR THE VESTING PERIOD, FOR ANY PERIOD, OR AT ALL, AND WILL NOT INTERFERE IN ANY WAY WITH THE RIGHT OF THE COMPANY OR ANY SUBSIDIARY TO EFFECT A TERMINATION OF SERVICES AT ANY TIME, AND FOR ANY REASON, NOR SHALL IT BE CONSTRUED TO AMEND OR MODIFY THE TERMS OF ANY CONSULTANCY, DIRECTORSHIP, EMPLOYMENT OR OTHER SERVICE AGREEMENT BETWEEN A PARTICIPANT AND THE COMPANY OR ANY SUBSIDIARY.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(r)    The Plan is discretionary in nature and that, subject to the terms of the Plan, the Company can amend, cancel or terminate the Plan at any time.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(s)    The grant of the PSUs under the Plan is voluntary and occasional and does not give Participant any contractual or other right to receive PSUs or benefits in lieu of PSUs in the future, even if a Participant has have received PSUs repeatedly in the past.</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    All determinations with respect to any future awards, including, but not limited to, the times when awards under the Plan shall be granted and the terms thereof, including the time or times when any PSUs may vest, will be at the sole discretion of the Administrator.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1" w:after="0"/>
        <w:ind w:left="242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(u)    Participation in the Plan is voluntary.</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1"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(v)    The value of the PSUs is an extraordinary item of compensation that is outside of the scope any directorship, consultancy or employment contract or relationship.</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66"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(g) The PSUs are not part of normal or expected compensation or salary for any purpose, including, without limitation, calculating severance, resignation, redundancy, end of service payments, bonuses, long-service awards, pension or retirement benefits, or similar payments.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(w)    The PSUs shall expire, terminate and be forfeited upon Termination of Services for any reason, except as otherwise explicitly provided in this Agreement as may be modified by this Schedule A and/or the Plan.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(x)    The future value of the Shares that may be issued upon vesting of the PSUs is unknown and cannot be predicted with any certainty.</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(y)    No claim or entitlement to compensation or damages arises from the expiration, termination or forfeiture of the PSUs or any portion thereof.</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(z)    Neither the Company nor any Subsidiary has provided, nor will they provide, any Participant with specific tax, legal or financial advice with respect to the PSUs, the Shares issuable upon vesting of PSUs, this Agreement, this Schedule A or the Plan. Neither the Company nor any Subsidiary is making, nor have they made any recommendations relating to participation in the Plan, the receipt of the PSUs or the acquisition or sale of Shares upon receipt of PSUs.</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(aa) The Participant shall bear any and all risk associated with the exchange of currency and the fluctuation of currency exchange rates in connection with this Award, including without limitation in connection with the sale of any Shares issued upon settlement of the PSUs.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(bb) It shall be the Participant’s responsibility to comply with any and all exchange control requirements applicable to the PSUs and the sale of Shares issued upon settlement of the PSUs and any resulting funds including, without limitation, reporting or repatriation requirements.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(cc) The Participant shall be responsible for legal compliance requirements relating to the PSUs or the ownership and possible sale of any Shares issued upon settlement of the PSUs, including, but not limited to, tax reporting, the exchange of U.S. dollars into or from local currency, the transfer of funds to or from the United States, and the opening and use of a U.S. brokerage account.</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(dd) If this Agreement, the Plan, any website or any other document related to the PSUs is translated into a language other than English, and if the translated version is different from the English version, the English language version will take precedence. By acceptance of the PSUs, the Participant confirms having read and understood the documents relating to the Plan and the PSUs, including, without limitation, this Agreement and this Schedule A, which were provided in English, and waives any requirement for the Company to provide these documents in any other language.</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(ee) The Participant’s right to vest in the PSUs will terminate effective as of the date that is the earlier of (1) the effective date of the Participant’s Termination of Services (whether or not in breach of local labor laws), or (2) the date he/she is no longer actively providing services, regardless of any notice period or period of pay in lieu of such notice required under Applicable Laws (including, but not limited to statutory law, regulatory law and/or common law); the Company shall have the exclusive discretion to determine when the Participant is no longer actively providing services for purposes of the PSUs.</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(ff) To the extent the Participant is providing services in a country identified in Section II of this</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Schedule A,</w:t>
      </w:r>
      <w:r>
        <w:rPr>
          <w:rFonts w:ascii="Times New Roman" w:hAnsi="Times New Roman"/>
          <w:b w:val="false"/>
          <w:i w:val="false"/>
          <w:color w:val="000000"/>
          <w:sz w:val="22"/>
        </w:rPr>
        <w:t xml:space="preserve"> </w:t>
      </w:r>
      <w:r>
        <w:rPr>
          <w:rFonts w:ascii="Times New Roman" w:hAnsi="Times New Roman"/>
          <w:b w:val="false"/>
          <w:i w:val="false"/>
          <w:color w:val="000000"/>
          <w:sz w:val="22"/>
        </w:rPr>
        <w:t>such Participant understands and agrees that the provisions for such country apply and are incorporated into the Agreement.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bookmarkStart w:name="icb293ad6faed4acfa164f1966e7b5a8e_74" w:id="1839"/>
    <w:p>
      <w:pPr>
        <w:spacing w:before="0" w:after="0"/>
        <w:ind w:left="120"/>
        <w:jc w:val="left"/>
      </w:pPr>
    </w:p>
    <w:bookmarkEnd w:id="1839"/>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5"/>
          <w:right w:space="4"/>
        </w:pBdr>
        <w:spacing w:before="92" w:after="0"/>
        <w:ind w:left="1055"/>
        <w:jc w:val="left"/>
      </w:pPr>
      <w:r>
        <w:rPr>
          <w:rFonts w:ascii="Times New Roman" w:hAnsi="Times New Roman"/>
          <w:b w:val="false"/>
          <w:i w:val="false"/>
          <w:color w:val="000000"/>
          <w:sz w:val="22"/>
        </w:rPr>
        <w:t xml:space="preserve"> </w:t>
      </w:r>
      <w:r>
        <w:rPr>
          <w:rFonts w:ascii="Times New Roman" w:hAnsi="Times New Roman"/>
          <w:b/>
          <w:i w:val="false"/>
          <w:color w:val="000000"/>
          <w:sz w:val="22"/>
        </w:rPr>
        <w:t>II.    COUNTRY SPECIFIC PROVISIONS APPLICABLE TO PARTICIPANTS WHO PROVIDE SERVICES IN THE IDENTIFIED COUNTRIES</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4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ARGENTINA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Argentina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Argentina for tax, labour or securities law purposes.</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7.    Discretion.</w:t>
      </w:r>
      <w:r>
        <w:rPr>
          <w:rFonts w:ascii="Times New Roman" w:hAnsi="Times New Roman"/>
          <w:b w:val="false"/>
          <w:i w:val="false"/>
          <w:color w:val="000000"/>
          <w:sz w:val="22"/>
        </w:rPr>
        <w:t xml:space="preserve"> </w:t>
      </w:r>
      <w:r>
        <w:rPr>
          <w:rFonts w:ascii="Times New Roman" w:hAnsi="Times New Roman"/>
          <w:b w:val="false"/>
          <w:i w:val="false"/>
          <w:color w:val="000000"/>
          <w:sz w:val="22"/>
        </w:rPr>
        <w:t>All discretionary authority granted under the Plan, including the interpretation of the documentation, shall be exercised reasonably as defined under Argentinean law in compliance with the principles of non-discriminatory equal treatment.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8.    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Detrimental Activity,</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the definitions of Termination of Service, Detrimental Activity, Disability, Good Reason and Retirement shall be in accordance with Argentinean law.</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9.    “Participant”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in Argentina shall be restricted to Employees or Non-Employee Directors, as determined by the Administrator.</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10.    No Entitlement for Claims or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 has unilaterally, gratuitously and discretionally decided to grant the PSUs under the Plan. Consequently, the PSUs are granted on the assumption and condition that PSUs and the Shares issued pursuant to vesting of the PSUs are not part of the Participant’s ordinary or expected remuneration and shall not be considered for the purposes of determining any severance payment or compensation otherwise due.</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11.    Information to the Central Bank.</w:t>
      </w:r>
      <w:r>
        <w:rPr>
          <w:rFonts w:ascii="Times New Roman" w:hAnsi="Times New Roman"/>
          <w:b w:val="false"/>
          <w:i w:val="false"/>
          <w:color w:val="000000"/>
          <w:sz w:val="22"/>
        </w:rPr>
        <w:t xml:space="preserve"> </w:t>
      </w:r>
      <w:r>
        <w:rPr>
          <w:rFonts w:ascii="Times New Roman" w:hAnsi="Times New Roman"/>
          <w:b w:val="false"/>
          <w:i w:val="false"/>
          <w:color w:val="000000"/>
          <w:sz w:val="22"/>
        </w:rPr>
        <w:t>If the participant is a resident or is domiciled in Argentina, he will be required to submit an annual affidavit of assets and rights outside of Argentina to the Central Bank. This affidavit will be mandatory if the added value of such assets is equivalent or exceeds USD 1M (application for the FY 2017 to FY 2019).</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0" w:after="0"/>
        <w:ind w:left="26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affidavit will be mandatory since FY 2020 only if the added value of the assets exceeds USD 50M. Additionally, any liability outside of Argentina should be reported to the Central Bank on a quarterly basis.</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12.    Governing Law.</w:t>
      </w: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will be governed by Argentinean law. In case of any discrepancy between Argentinean Law and the law of the State of Delaware, then Argentinean law will prevail.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1"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13.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in Argentina means termination of the Participant’s employment on or after the date that the Participant reaches the age of 70 and has been granted the retirement benefit by the Social Security Authority or after one year the employee was formally requested by the employer to start proceedings to obtain the retirement benefit.</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1" w:after="0"/>
        <w:ind w:left="26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14.    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By entering into the Agreement, Participant consents to the transfer of Data by Company for the Purposes.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bookmarkStart w:name="icb293ad6faed4acfa164f1966e7b5a8e_77" w:id="1840"/>
    <w:p>
      <w:pPr>
        <w:spacing w:before="0" w:after="0"/>
        <w:ind w:left="120"/>
        <w:jc w:val="left"/>
      </w:pPr>
    </w:p>
    <w:bookmarkEnd w:id="1840"/>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68" w:after="0"/>
        <w:ind w:left="2136"/>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AUSTRALIA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91"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Australia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Australia for tax, labour or securities law purposes.</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0"/>
        </w:pBdr>
        <w:spacing w:before="0" w:after="0"/>
        <w:ind w:left="170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9.    Award Plan.</w:t>
      </w:r>
      <w:r>
        <w:rPr>
          <w:rFonts w:ascii="Times New Roman" w:hAnsi="Times New Roman"/>
          <w:b w:val="false"/>
          <w:i w:val="false"/>
          <w:color w:val="000000"/>
          <w:sz w:val="22"/>
        </w:rPr>
        <w:t xml:space="preserve"> </w:t>
      </w:r>
      <w:r>
        <w:rPr>
          <w:rFonts w:ascii="Times New Roman" w:hAnsi="Times New Roman"/>
          <w:b w:val="false"/>
          <w:i w:val="false"/>
          <w:color w:val="000000"/>
          <w:sz w:val="22"/>
        </w:rPr>
        <w:t>A copy of the Plan is attached to this Agreement.</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91"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10.    </w:t>
      </w:r>
      <w:r>
        <w:rPr>
          <w:rFonts w:ascii="Times New Roman" w:hAnsi="Times New Roman"/>
          <w:b w:val="false"/>
          <w:i w:val="false"/>
          <w:color w:val="000000"/>
          <w:sz w:val="22"/>
        </w:rPr>
        <w:t xml:space="preserve"> </w:t>
      </w:r>
      <w:r>
        <w:rPr>
          <w:rFonts w:ascii="Times New Roman" w:hAnsi="Times New Roman"/>
          <w:b w:val="false"/>
          <w:i w:val="false"/>
          <w:color w:val="000000"/>
          <w:sz w:val="22"/>
        </w:rPr>
        <w:t>The Plan and this Agreement do not constitute financial advice. Any advice given by the Company in relation to the PSUs or the Shares does not constitute financial advice and does not take into account the Participant’s objectives, financial situation and needs.</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In considering the PSUs and the Shares that the Participant will hold on vesting of the PSUs, the Participant should consider the risk factors that could affect the performance of the Company. The Participant should be aware that there are risks associated with any stock market investment. It is important to recognize that stock prices and dividends might fall or rise. Factors affecting the market price include domestic and international economic conditions and outlook, changes in government fiscal, monetary and regulatory policies, changes in interest rates and inflation rates, the announcement of new technologies and variations in general market conditions and/or market conditions which are specific to a particular industry. In addition, share prices of many companies are affected by factors which might be unrelated to the operating performance of the relevant company. Such factors might adversely affect the market price of the Shares in the Company. Further, there is no guarantee that the Company’s Shares will trade at a particular volume or that there will be an ongoing liquid market for the Shares, accordingly there is a risk that, should the market for the Shares become illiquid, the Participant will be unable to realize the Participant’s investment.</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should carefully consider these risks in light of the Participant’s investment objectives, financial situation and particular needs (including financial and tax issues) and seek professional guidance from Participant’s stockbroker, solicitor, accountant, financial adviser or other independent professional adviser before deciding whether to accept the offer of PSUs or to acquire Shares.</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11.    How to Calculate Values in Australian Dollars.</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may be paid earned PSUs which have vested in accordance with the vesting schedule outlined above in accordance with the terms of the Plan by delivery of Shares in the Company or the payment of cash of an amount equal to the Fair Market Value of those shares (or a combination of both). The Participant will not be required to pay any amount for the payment of earned PSUs.</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can ascertain the market price of a Share in the Company from time to time by visiting either:</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7"/>
        </w:pBdr>
        <w:spacing w:before="0" w:after="0"/>
        <w:ind w:left="1380"/>
        <w:jc w:val="left"/>
      </w:pPr>
      <w:r>
        <w:rPr>
          <w:rFonts w:ascii="Times New Roman" w:hAnsi="Times New Roman"/>
          <w:b w:val="false"/>
          <w:i w:val="false"/>
          <w:color w:val="000000"/>
          <w:sz w:val="22"/>
        </w:rPr>
        <w:t xml:space="preserve"> </w:t>
      </w:r>
      <w:r>
        <w:rPr>
          <w:rFonts w:ascii="Arial" w:hAnsi="Arial"/>
          <w:b w:val="false"/>
          <w:i w:val="false"/>
          <w:color w:val="000000"/>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Company’s website</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(http://www.technipfmc.com/en/);</w:t>
      </w:r>
      <w:r>
        <w:rPr>
          <w:rFonts w:ascii="Times New Roman" w:hAnsi="Times New Roman"/>
          <w:b w:val="false"/>
          <w:i w:val="false"/>
          <w:color w:val="000000"/>
          <w:sz w:val="22"/>
        </w:rPr>
        <w:t xml:space="preserve"> </w:t>
      </w:r>
    </w:p>
    <w:p>
      <w:pPr>
        <w:pBdr>
          <w:left w:space="20"/>
        </w:pBdr>
        <w:spacing w:before="0" w:after="0"/>
        <w:ind w:left="6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7"/>
        </w:pBdr>
        <w:spacing w:before="8" w:after="0"/>
        <w:ind w:left="1380"/>
        <w:jc w:val="left"/>
      </w:pPr>
      <w:r>
        <w:rPr>
          <w:rFonts w:ascii="Times New Roman" w:hAnsi="Times New Roman"/>
          <w:b w:val="false"/>
          <w:i w:val="false"/>
          <w:color w:val="000000"/>
          <w:sz w:val="22"/>
        </w:rPr>
        <w:t xml:space="preserve"> </w:t>
      </w:r>
      <w:r>
        <w:rPr>
          <w:rFonts w:ascii="Arial" w:hAnsi="Arial"/>
          <w:b w:val="false"/>
          <w:i w:val="false"/>
          <w:color w:val="000000"/>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in United States Dollars (“USD”) on the New York Stock Exchange website</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(https://www.nyse.com/index)</w:t>
      </w:r>
      <w:r>
        <w:rPr>
          <w:rFonts w:ascii="Times New Roman" w:hAnsi="Times New Roman"/>
          <w:b w:val="false"/>
          <w:i w:val="false"/>
          <w:color w:val="000000"/>
          <w:sz w:val="22"/>
        </w:rPr>
        <w:t xml:space="preserve"> </w:t>
      </w:r>
      <w:r>
        <w:rPr>
          <w:rFonts w:ascii="Times New Roman" w:hAnsi="Times New Roman"/>
          <w:b w:val="false"/>
          <w:i w:val="false"/>
          <w:color w:val="000000"/>
          <w:sz w:val="22"/>
        </w:rPr>
        <w:t>and searching for “TechnipFMC” or “FTI”; or</w:t>
      </w:r>
      <w:r>
        <w:rPr>
          <w:rFonts w:ascii="Times New Roman" w:hAnsi="Times New Roman"/>
          <w:b w:val="false"/>
          <w:i w:val="false"/>
          <w:color w:val="000000"/>
          <w:sz w:val="22"/>
        </w:rPr>
        <w:t xml:space="preserve"> </w:t>
      </w:r>
    </w:p>
    <w:p>
      <w:pPr>
        <w:pBdr>
          <w:left w:space="20"/>
        </w:pBdr>
        <w:spacing w:before="0" w:after="0"/>
        <w:ind w:left="6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7"/>
        </w:pBdr>
        <w:spacing w:before="9" w:after="0"/>
        <w:ind w:left="1380"/>
        <w:jc w:val="left"/>
      </w:pPr>
      <w:r>
        <w:rPr>
          <w:rFonts w:ascii="Times New Roman" w:hAnsi="Times New Roman"/>
          <w:b w:val="false"/>
          <w:i w:val="false"/>
          <w:color w:val="000000"/>
          <w:sz w:val="22"/>
        </w:rPr>
        <w:t xml:space="preserve"> </w:t>
      </w:r>
      <w:r>
        <w:rPr>
          <w:rFonts w:ascii="Arial" w:hAnsi="Arial"/>
          <w:b w:val="false"/>
          <w:i w:val="false"/>
          <w:color w:val="000000"/>
          <w:sz w:val="22"/>
        </w:rPr>
        <w:t>•</w:t>
      </w:r>
      <w:r>
        <w:rPr>
          <w:rFonts w:ascii="Times New Roman" w:hAnsi="Times New Roman"/>
          <w:b w:val="false"/>
          <w:i w:val="false"/>
          <w:color w:val="000000"/>
          <w:sz w:val="22"/>
        </w:rPr>
        <w:t xml:space="preserve"> </w:t>
      </w:r>
      <w:r>
        <w:rPr>
          <w:rFonts w:ascii="Times New Roman" w:hAnsi="Times New Roman"/>
          <w:b w:val="false"/>
          <w:i w:val="false"/>
          <w:color w:val="000000"/>
          <w:sz w:val="22"/>
        </w:rPr>
        <w:t>in Euros (“EUR”) on the Euronext website</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(https://www.euronext.com/)</w:t>
      </w:r>
      <w:r>
        <w:rPr>
          <w:rFonts w:ascii="Times New Roman" w:hAnsi="Times New Roman"/>
          <w:b w:val="false"/>
          <w:i w:val="false"/>
          <w:color w:val="000000"/>
          <w:sz w:val="22"/>
        </w:rPr>
        <w:t xml:space="preserve"> </w:t>
      </w:r>
      <w:r>
        <w:rPr>
          <w:rFonts w:ascii="Times New Roman" w:hAnsi="Times New Roman"/>
          <w:b w:val="false"/>
          <w:i w:val="false"/>
          <w:color w:val="000000"/>
          <w:sz w:val="22"/>
        </w:rPr>
        <w:t>and searching for “TechnipFMC” or “FTI”.</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To determine the market value of a Share in Australian Dollars (“AUD”), the Participant will need to apply the prevailing USD : AUD or EUR:AUD exchange rate (as relevant). For example, if the exchange rate is 1 USD : 1.5 AUD, and one Share has a value of USD $1 on the NYSE, its equivalent value will be AUD $1.50. Please contact your bank for the prevailing USD: AUD exchange rate or for an approximate exchange rate published by the Reserve Bank of Australia you can follow this link:</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http://www.rba.gov.au/statistics/frequency/exchange-rates.html.</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bookmarkStart w:name="icb293ad6faed4acfa164f1966e7b5a8e_80" w:id="1841"/>
    <w:p>
      <w:pPr>
        <w:spacing w:before="0" w:after="0"/>
        <w:ind w:left="120"/>
        <w:jc w:val="left"/>
      </w:pPr>
    </w:p>
    <w:bookmarkEnd w:id="1841"/>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76"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 Exchange Control Information. Exchange control reporting is required for cash transactions exceeding A$10,000 and international fund transfers coming into or going out of Australia. The Australian bank assisting with the transaction will file the report. If there is no Australian bank involved in the transfer, the Participant will be required to file the report.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36"/>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BRAZIL</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Brazil</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Brazil for tax, labour or securities law purposes.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15.    Acknowledgment of Nature of Plan and PSUs.</w:t>
      </w:r>
      <w:r>
        <w:rPr>
          <w:rFonts w:ascii="Times New Roman" w:hAnsi="Times New Roman"/>
          <w:b w:val="false"/>
          <w:i w:val="false"/>
          <w:color w:val="000000"/>
          <w:sz w:val="22"/>
        </w:rPr>
        <w:t xml:space="preserve"> </w:t>
      </w:r>
      <w:r>
        <w:rPr>
          <w:rFonts w:ascii="Times New Roman" w:hAnsi="Times New Roman"/>
          <w:b w:val="false"/>
          <w:i w:val="false"/>
          <w:color w:val="000000"/>
          <w:sz w:val="22"/>
        </w:rPr>
        <w:t>In accepting this Agreement, Participant acknowledges that in the event of termination of Participant’s employment (whether or not in breach of local labor laws), Participant’s rights to unvested PSUs under the Plan, if any, will terminate effective as of the date that Participant is no longer actively employed and will not be extended by any notice period mandated under applicable local laws (e.g., active employment would not include a period of “garden leave” or notice period). The Administrator shall have the exclusive discretion to determine when Participant is no longer actively employed for purposes of Participant’s PSUs.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16.    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If Participant is a resident or domiciled in Brazil, Participant will be required to submit an annual declaration of assets and rights held outside of Brazil to the Central Bank of Brazil if the aggregate value of such assets and rights is equal to or greater than the applicable statutory threshold from time to time. Please note that the threshold may be changed annually.</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17.    Acknowledgment of Forfeiture and Claw-Back Provisions.</w:t>
      </w:r>
      <w:r>
        <w:rPr>
          <w:rFonts w:ascii="Times New Roman" w:hAnsi="Times New Roman"/>
          <w:b w:val="false"/>
          <w:i w:val="false"/>
          <w:color w:val="000000"/>
          <w:sz w:val="22"/>
        </w:rPr>
        <w:t xml:space="preserve"> </w:t>
      </w:r>
      <w:r>
        <w:rPr>
          <w:rFonts w:ascii="Times New Roman" w:hAnsi="Times New Roman"/>
          <w:b w:val="false"/>
          <w:i w:val="false"/>
          <w:color w:val="000000"/>
          <w:sz w:val="22"/>
        </w:rPr>
        <w:t>In accepting this Agreement, Participant acknowledges being subject to the provisions of any forfeiture and claw-back policy implemented by the Company, including, without limitation, any claw-back policy adopted to comply with the requirements of Applicable Law.</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1"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18.    Securities Restrictions.</w:t>
      </w:r>
      <w:r>
        <w:rPr>
          <w:rFonts w:ascii="Times New Roman" w:hAnsi="Times New Roman"/>
          <w:b w:val="false"/>
          <w:i w:val="false"/>
          <w:color w:val="000000"/>
          <w:sz w:val="22"/>
        </w:rPr>
        <w:t xml:space="preserve"> </w:t>
      </w:r>
      <w:r>
        <w:rPr>
          <w:rFonts w:ascii="Times New Roman" w:hAnsi="Times New Roman"/>
          <w:b w:val="false"/>
          <w:i w:val="false"/>
          <w:color w:val="000000"/>
          <w:sz w:val="22"/>
        </w:rPr>
        <w:t>Awards granted under the Plan do not constitute a public offer of the Shares. The Plan and this Agreement are only addressed to the Participant and other selected Employees and have not been offered or solicited by means of any public communication services. The Shares deliverable upon settlement of the PSUs under the Plan are not negotiable in Brazil.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1" w:after="0"/>
        <w:ind w:left="2138"/>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CANADA</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91"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Canada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Canada for tax, labour or securities law purposes.</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19.    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For the purposes of this Agreement, Participant will be deemed to have experienced a Termination of Service on the date when Participant is no longer providing active services to the Company and its Subsidiaries and affiliates. Such date shall not be extended by any notice of termination period or payment in lieu of notice required to be provided under applicable local law, including common law.</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0"/>
        </w:pBdr>
        <w:spacing w:before="0" w:after="0"/>
        <w:ind w:left="170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20.    Special Provisions for Participants in Canada.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7"/>
        </w:pBdr>
        <w:spacing w:before="1" w:after="0"/>
        <w:ind w:left="2428"/>
        <w:jc w:val="left"/>
      </w:pPr>
      <w:r>
        <w:rPr>
          <w:rFonts w:ascii="Times New Roman" w:hAnsi="Times New Roman"/>
          <w:b w:val="false"/>
          <w:i w:val="false"/>
          <w:color w:val="000000"/>
          <w:sz w:val="22"/>
        </w:rPr>
        <w:t xml:space="preserve"> </w:t>
      </w:r>
      <w:r>
        <w:rPr>
          <w:rFonts w:ascii="Times New Roman" w:hAnsi="Times New Roman"/>
          <w:b w:val="false"/>
          <w:i/>
          <w:color w:val="000000"/>
          <w:sz w:val="24"/>
        </w:rPr>
        <w:t>(a)    French Language Provision</w:t>
      </w:r>
      <w:r>
        <w:rPr>
          <w:rFonts w:ascii="Times New Roman" w:hAnsi="Times New Roman"/>
          <w:b w:val="false"/>
          <w:i w:val="false"/>
          <w:color w:val="000000"/>
          <w:sz w:val="22"/>
        </w:rPr>
        <w:t xml:space="preserve"> </w:t>
      </w:r>
      <w:r>
        <w:rPr>
          <w:rFonts w:ascii="Times New Roman" w:hAnsi="Times New Roman"/>
          <w:b w:val="false"/>
          <w:i w:val="false"/>
          <w:color w:val="000000"/>
          <w:sz w:val="25"/>
        </w:rPr>
        <w:t>. The following provisions will apply if</w:t>
      </w:r>
      <w:r>
        <w:rPr>
          <w:rFonts w:ascii="Times New Roman" w:hAnsi="Times New Roman"/>
          <w:b w:val="false"/>
          <w:i w:val="false"/>
          <w:color w:val="000000"/>
          <w:sz w:val="22"/>
        </w:rPr>
        <w:t xml:space="preserve"> </w:t>
      </w:r>
    </w:p>
    <w:p>
      <w:pPr>
        <w:pBdr>
          <w:left w:space="6"/>
        </w:pBdr>
        <w:spacing w:before="0" w:after="0"/>
        <w:ind w:left="268"/>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is</w:t>
      </w:r>
      <w:r>
        <w:rPr>
          <w:rFonts w:ascii="Times New Roman" w:hAnsi="Times New Roman"/>
          <w:b w:val="false"/>
          <w:i w:val="false"/>
          <w:color w:val="000000"/>
          <w:sz w:val="22"/>
        </w:rPr>
        <w:t xml:space="preserve"> </w:t>
      </w:r>
      <w:r>
        <w:rPr>
          <w:rFonts w:ascii="Times New Roman" w:hAnsi="Times New Roman"/>
          <w:b w:val="false"/>
          <w:i w:val="false"/>
          <w:color w:val="000000"/>
          <w:sz w:val="25"/>
        </w:rPr>
        <w:t>a</w:t>
      </w:r>
      <w:r>
        <w:rPr>
          <w:rFonts w:ascii="Times New Roman" w:hAnsi="Times New Roman"/>
          <w:b w:val="false"/>
          <w:i w:val="false"/>
          <w:color w:val="000000"/>
          <w:sz w:val="22"/>
        </w:rPr>
        <w:t xml:space="preserve"> </w:t>
      </w:r>
      <w:r>
        <w:rPr>
          <w:rFonts w:ascii="Times New Roman" w:hAnsi="Times New Roman"/>
          <w:b w:val="false"/>
          <w:i w:val="false"/>
          <w:color w:val="000000"/>
          <w:sz w:val="22"/>
        </w:rPr>
        <w:t>resident</w:t>
      </w:r>
      <w:r>
        <w:rPr>
          <w:rFonts w:ascii="Times New Roman" w:hAnsi="Times New Roman"/>
          <w:b w:val="false"/>
          <w:i w:val="false"/>
          <w:color w:val="000000"/>
          <w:sz w:val="22"/>
        </w:rPr>
        <w:t xml:space="preserve"> </w:t>
      </w:r>
      <w:r>
        <w:rPr>
          <w:rFonts w:ascii="Times New Roman" w:hAnsi="Times New Roman"/>
          <w:b w:val="false"/>
          <w:i w:val="false"/>
          <w:color w:val="000000"/>
          <w:sz w:val="25"/>
        </w:rPr>
        <w:t>of Quebec:</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78"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1"/>
        </w:rPr>
        <w:t>The parties acknowledge that it is their express wish that this Agreement, as well as all documents, notices and legal proceedings entered into, given or instituted pursuant hereto or relating directly or indirectly hereto, be drawn up in English.</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5"/>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color w:val="000000"/>
          <w:sz w:val="20"/>
        </w:rPr>
        <w:t>Les parties reconnaissent avoir exigé la rédaction en anglais de cette convention (“Agreement”), ainsi que de tous documents exécutés, avis donnés et procédures judiciaires intentées, directement ou indirectement, relativement</w:t>
      </w:r>
      <w:r>
        <w:rPr>
          <w:rFonts w:ascii="Times New Roman" w:hAnsi="Times New Roman"/>
          <w:b w:val="false"/>
          <w:i w:val="false"/>
          <w:color w:val="000000"/>
          <w:sz w:val="22"/>
        </w:rPr>
        <w:t xml:space="preserve"> </w:t>
      </w:r>
      <w:r>
        <w:rPr>
          <w:rFonts w:ascii="Times New Roman" w:hAnsi="Times New Roman"/>
          <w:b w:val="false"/>
          <w:i/>
          <w:color w:val="000000"/>
          <w:sz w:val="15"/>
        </w:rPr>
        <w:t>a</w:t>
      </w:r>
      <w:r>
        <w:rPr>
          <w:rFonts w:ascii="Times New Roman" w:hAnsi="Times New Roman"/>
          <w:b w:val="false"/>
          <w:i w:val="false"/>
          <w:color w:val="000000"/>
          <w:sz w:val="22"/>
        </w:rPr>
        <w:t xml:space="preserve"> </w:t>
      </w:r>
      <w:r>
        <w:rPr>
          <w:rFonts w:ascii="Times New Roman" w:hAnsi="Times New Roman"/>
          <w:b w:val="false"/>
          <w:i/>
          <w:color w:val="000000"/>
          <w:sz w:val="20"/>
        </w:rPr>
        <w:t>la présente convention.</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5"/>
        </w:rPr>
        <w:t>(a) The</w:t>
      </w:r>
      <w:r>
        <w:rPr>
          <w:rFonts w:ascii="Times New Roman" w:hAnsi="Times New Roman"/>
          <w:b w:val="false"/>
          <w:i w:val="false"/>
          <w:color w:val="000000"/>
          <w:sz w:val="22"/>
        </w:rPr>
        <w:t xml:space="preserve"> </w:t>
      </w:r>
      <w:r>
        <w:rPr>
          <w:rFonts w:ascii="Times New Roman" w:hAnsi="Times New Roman"/>
          <w:b w:val="false"/>
          <w:i w:val="false"/>
          <w:color w:val="000000"/>
          <w:sz w:val="22"/>
        </w:rPr>
        <w:t>Company reserves the right to impose other requirements on this PSU and the Shares acquired upon vesting of this PSU, to the extent the Company determines it is necessary or advisable in order to comply with local laws or facilitate the administration of the Plan, and to require Participant to sign any additional agreements or undertakings that may be necessary to accomplish the foregoing.</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3. Detrimental Activity. For the purposes of this Agreement, the definition of “Detrimental Activity” in paragraph 23 shall be expanded to include any act or omission constituting cause for termination of the Participant’s employment or relationship with the Company or its Subsidiaries without notice or other obligation under Applicable Law.</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12.    Canadian Securities Law Compliance. Participant acknowledges that he/she shall only be</w:t>
      </w:r>
      <w:r>
        <w:rPr>
          <w:rFonts w:ascii="Times New Roman" w:hAnsi="Times New Roman"/>
          <w:b w:val="false"/>
          <w:i w:val="false"/>
          <w:color w:val="000000"/>
          <w:sz w:val="22"/>
        </w:rPr>
        <w:t xml:space="preserve"> </w:t>
      </w:r>
      <w:r>
        <w:rPr>
          <w:rFonts w:ascii="Times New Roman" w:hAnsi="Times New Roman"/>
          <w:b w:val="false"/>
          <w:i w:val="false"/>
          <w:color w:val="000000"/>
          <w:sz w:val="22"/>
        </w:rPr>
        <w:t>permitted to sell any Shares acquired pursuant to the Plan through the facilities of the stock exchange(s) on which the shares are listed at that time.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13.    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Pursuant to Section 20 of the Agreement, Participant hereby consents to the collection, use and disclosure of his/her Data by the Employer and the Company (and each of their service providers) for the Purposes. Canadian Participants’ Data will be kept at St. John’s, Newfoundland and Calgary, Alberta and accessible to limited People and Culture employees. The persons designated to be responsible for ensuring that the Employer and/or the Company, as applicable, complies with applicable privacy and data protection laws in Canada are the Senior Human Resources Manager for TechnipFMC Canada Ltd. and the Manager, Human Resources &amp; Administration for TechnipFMC Canada Ltd. who can be respectively reached at the following contact details: + 1 403 781 3267 and +1 709 724 1858. Canadian Participants may contact them to request access to their Data and/or to rectify any such Data, subject to certain required or permitted exceptions under Applicable Law. Participants may also contact them with any questions or complaints, including any questions about the collection, use, disclosure or storage of personal information by the Employer’s service providers and affiliates outside Canada (including the Company) or to obtain written information about the Employer’s policies and practices with respect to such service providers and affiliates outside Canada.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37"/>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COLOMBIA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92"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Columbia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Columbia for tax, labour or securities law purposes.</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
          <w:right w:space="4"/>
        </w:pBdr>
        <w:spacing w:before="0" w:after="0"/>
        <w:ind w:left="268"/>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Government Regulation.</w:t>
      </w:r>
      <w:r>
        <w:rPr>
          <w:rFonts w:ascii="Times New Roman" w:hAnsi="Times New Roman"/>
          <w:b w:val="false"/>
          <w:i w:val="false"/>
          <w:color w:val="000000"/>
          <w:sz w:val="22"/>
        </w:rPr>
        <w:t xml:space="preserve"> </w:t>
      </w:r>
      <w:r>
        <w:rPr>
          <w:rFonts w:ascii="Times New Roman" w:hAnsi="Times New Roman"/>
          <w:b w:val="false"/>
          <w:i w:val="false"/>
          <w:color w:val="000000"/>
          <w:sz w:val="22"/>
        </w:rPr>
        <w:t>In accepting the PSUs, Participant acknowledges that the Participant’s rights to vest the PSUs under the Plan, if any, have not and will not be offered, sold or distributed in Colombia or to Colombian residents except in circumstances which do not constitute a public offer of securities in Colombia within the meaning of article 6.1.1.1.1 of Decree 2555 of 2010, as amended from time to time.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bookmarkStart w:name="icb293ad6faed4acfa164f1966e7b5a8e_83" w:id="1842"/>
    <w:p>
      <w:pPr>
        <w:spacing w:before="0" w:after="0"/>
        <w:ind w:left="120"/>
        <w:jc w:val="left"/>
      </w:pPr>
    </w:p>
    <w:bookmarkEnd w:id="1842"/>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63"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acknowledges that the PSUs will not be registered nor will a prospectus be filed before the Colombian National Registry of Securities and Issuers (Registro Nacional de Valores y Emisores) or on any Colombian stock exchange, as this offer is considered a private placement and is directed to less than 100 Participants.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is for the sole and exclusive use of the Participant and cannot be understood as addressed for the use of any third party or addressed to the public at large in Colombia. The Participant acknowledges the Colombian laws and regulations (specifically foreign exchange and tax regulations) applicable to any transaction or investment consummated in connection with this Agreement.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PSUs not Part of Salary.</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acknowledges and agrees that the PSUs are an extralegal benefit that the Company may provide, so long as the Employee is eligible to such extralegal benefit, and do not constitute salary. The PSUs, if vested, are not and will not be a part of the Participant’s salary and consequently will not be taken into account when calculating vacation entitlements, fringe benefits, indemnities, social security contributions, payroll taxes or any other labor obligations. The Participant reiterates his agreement on the non-salary nature of the PSUs based on the prerogative granted by Article 15 Law 50, 1990.</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48"/>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FRANCE</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France</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performance stock units (the “PSUs”) which are intended to qualify for specific French personal income tax and social security treatment in France applicable to shares granted for no consideration under Articles L. 225-197-1 to L. 225-197-6 of the French Commercial Code (</w:t>
      </w:r>
      <w:r>
        <w:rPr>
          <w:rFonts w:ascii="Times New Roman" w:hAnsi="Times New Roman"/>
          <w:b w:val="false"/>
          <w:i w:val="false"/>
          <w:color w:val="000000"/>
          <w:sz w:val="22"/>
        </w:rPr>
        <w:t xml:space="preserve"> </w:t>
      </w:r>
      <w:r>
        <w:rPr>
          <w:rFonts w:ascii="Times New Roman" w:hAnsi="Times New Roman"/>
          <w:b w:val="false"/>
          <w:i/>
          <w:color w:val="000000"/>
          <w:sz w:val="22"/>
        </w:rPr>
        <w:t>Code de Commerce</w:t>
      </w:r>
      <w:r>
        <w:rPr>
          <w:rFonts w:ascii="Times New Roman" w:hAnsi="Times New Roman"/>
          <w:b w:val="false"/>
          <w:i w:val="false"/>
          <w:color w:val="000000"/>
          <w:sz w:val="22"/>
        </w:rPr>
        <w:t xml:space="preserve"> </w:t>
      </w:r>
      <w:r>
        <w:rPr>
          <w:rFonts w:ascii="Times New Roman" w:hAnsi="Times New Roman"/>
          <w:b w:val="false"/>
          <w:i w:val="false"/>
          <w:color w:val="000000"/>
          <w:sz w:val="22"/>
        </w:rPr>
        <w:t>), for qualifying Employees and corporate officers (</w:t>
      </w:r>
      <w:r>
        <w:rPr>
          <w:rFonts w:ascii="Times New Roman" w:hAnsi="Times New Roman"/>
          <w:b w:val="false"/>
          <w:i w:val="false"/>
          <w:color w:val="000000"/>
          <w:sz w:val="22"/>
        </w:rPr>
        <w:t xml:space="preserve"> </w:t>
      </w:r>
      <w:r>
        <w:rPr>
          <w:rFonts w:ascii="Times New Roman" w:hAnsi="Times New Roman"/>
          <w:b w:val="false"/>
          <w:i/>
          <w:color w:val="000000"/>
          <w:sz w:val="22"/>
        </w:rPr>
        <w:t>mandataires sociaux</w:t>
      </w:r>
      <w:r>
        <w:rPr>
          <w:rFonts w:ascii="Times New Roman" w:hAnsi="Times New Roman"/>
          <w:b w:val="false"/>
          <w:i w:val="false"/>
          <w:color w:val="000000"/>
          <w:sz w:val="22"/>
        </w:rPr>
        <w:t xml:space="preserve"> </w:t>
      </w:r>
      <w:r>
        <w:rPr>
          <w:rFonts w:ascii="Times New Roman" w:hAnsi="Times New Roman"/>
          <w:b w:val="false"/>
          <w:i w:val="false"/>
          <w:color w:val="000000"/>
          <w:sz w:val="22"/>
        </w:rPr>
        <w:t>) who are resident in France for French tax purposes.</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Notwithstanding any other provisions of the Plan and the Sub-Plan, PSUs granted under this Country Schedule France to Participants resident in France are subject to the additional following conditions:</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14.    Death, Disability or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In the event of Participant’s death prior to the Vesting Date, all of the PSUs will vest immediately and the underlying Shares shall be issued to his or her heirs, at their request made within 6 months following the Participant’s date of death. In the event of the Participant’s Disability (as defined below) prior to the Vesting Date, all of the PSUs will vest and be immediately transferable as of the date of such Disability. In the event of Participant’s Retirement (as defined below) prior to the Vesting Date, the Participant will retain the right to receive vested PSUs on the Vesting Date.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15.    Dividend Equivalents.</w:t>
      </w:r>
      <w:r>
        <w:rPr>
          <w:rFonts w:ascii="Times New Roman" w:hAnsi="Times New Roman"/>
          <w:b w:val="false"/>
          <w:i w:val="false"/>
          <w:color w:val="000000"/>
          <w:sz w:val="22"/>
        </w:rPr>
        <w:t xml:space="preserve"> </w:t>
      </w:r>
      <w:r>
        <w:rPr>
          <w:rFonts w:ascii="Times New Roman" w:hAnsi="Times New Roman"/>
          <w:b w:val="false"/>
          <w:i w:val="false"/>
          <w:color w:val="000000"/>
          <w:sz w:val="22"/>
        </w:rPr>
        <w:t>Prior to the Vesting Date, the Participant will not be entitled to receive Dividend Equivalents on the PSUs.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1"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16.    Change in Control.</w:t>
      </w:r>
      <w:r>
        <w:rPr>
          <w:rFonts w:ascii="Times New Roman" w:hAnsi="Times New Roman"/>
          <w:b w:val="false"/>
          <w:i w:val="false"/>
          <w:color w:val="000000"/>
          <w:sz w:val="22"/>
        </w:rPr>
        <w:t xml:space="preserve"> </w:t>
      </w:r>
      <w:r>
        <w:rPr>
          <w:rFonts w:ascii="Times New Roman" w:hAnsi="Times New Roman"/>
          <w:b w:val="false"/>
          <w:i w:val="false"/>
          <w:color w:val="000000"/>
          <w:sz w:val="22"/>
        </w:rPr>
        <w:t>Notwithstanding Section 3 of the Agreement, in the event of a corporate transaction or a Change in Control as set forth in Section 2.11 of the Plan, adjustments to the terms and conditions of the PSUs or underlying Shares may be made only in accordance with the Plan and the Agreement, in which cases the PSUs may no longer qualify for specific French personal income tax and social security treatment.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17.    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In addition to the rights mentioned in Section 17 of the Agreement, Participant also has a right to issue directives for the purposes of deciding what should happen to his or her Data after his or her death.</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12"/>
        </w:pBdr>
        <w:spacing w:before="68" w:after="0"/>
        <w:ind w:left="237"/>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For all purposes of this Agreement and the Plan the following defined terms shall apply:</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98" w:after="0"/>
        <w:ind w:left="30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(gg)</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Participant’s inability corresponding to the 2</w:t>
      </w:r>
      <w:r>
        <w:rPr>
          <w:rFonts w:ascii="Times New Roman" w:hAnsi="Times New Roman"/>
          <w:b w:val="false"/>
          <w:i w:val="false"/>
          <w:color w:val="000000"/>
          <w:sz w:val="22"/>
        </w:rPr>
        <w:t xml:space="preserve"> </w:t>
      </w:r>
      <w:r>
        <w:rPr>
          <w:rFonts w:ascii="Times New Roman" w:hAnsi="Times New Roman"/>
          <w:b w:val="false"/>
          <w:i w:val="false"/>
          <w:color w:val="000000"/>
          <w:sz w:val="14"/>
        </w:rPr>
        <w:t>nd</w:t>
      </w:r>
      <w:r>
        <w:rPr>
          <w:rFonts w:ascii="Times New Roman" w:hAnsi="Times New Roman"/>
          <w:b w:val="false"/>
          <w:i w:val="false"/>
          <w:color w:val="000000"/>
          <w:sz w:val="22"/>
        </w:rPr>
        <w:t xml:space="preserve"> </w:t>
      </w:r>
      <w:r>
        <w:rPr>
          <w:rFonts w:ascii="Times New Roman" w:hAnsi="Times New Roman"/>
          <w:b w:val="false"/>
          <w:i w:val="false"/>
          <w:color w:val="000000"/>
          <w:sz w:val="22"/>
        </w:rPr>
        <w:t>or 3</w:t>
      </w:r>
      <w:r>
        <w:rPr>
          <w:rFonts w:ascii="Times New Roman" w:hAnsi="Times New Roman"/>
          <w:b w:val="false"/>
          <w:i w:val="false"/>
          <w:color w:val="000000"/>
          <w:sz w:val="22"/>
        </w:rPr>
        <w:t xml:space="preserve"> </w:t>
      </w:r>
      <w:r>
        <w:rPr>
          <w:rFonts w:ascii="Times New Roman" w:hAnsi="Times New Roman"/>
          <w:b w:val="false"/>
          <w:i w:val="false"/>
          <w:color w:val="000000"/>
          <w:sz w:val="14"/>
        </w:rPr>
        <w:t>rd</w:t>
      </w:r>
      <w:r>
        <w:rPr>
          <w:rFonts w:ascii="Times New Roman" w:hAnsi="Times New Roman"/>
          <w:b w:val="false"/>
          <w:i w:val="false"/>
          <w:color w:val="000000"/>
          <w:sz w:val="22"/>
        </w:rPr>
        <w:t xml:space="preserve"> </w:t>
      </w:r>
      <w:r>
        <w:rPr>
          <w:rFonts w:ascii="Times New Roman" w:hAnsi="Times New Roman"/>
          <w:b w:val="false"/>
          <w:i w:val="false"/>
          <w:color w:val="000000"/>
          <w:sz w:val="22"/>
        </w:rPr>
        <w:t>category among the categories set forth in Article L. 341-4 of the French Social Security Code.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(hh)</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for an Employee, termination for alleged economic reasons for dismissal as defined by French law (</w:t>
      </w:r>
      <w:r>
        <w:rPr>
          <w:rFonts w:ascii="Times New Roman" w:hAnsi="Times New Roman"/>
          <w:b w:val="false"/>
          <w:i w:val="false"/>
          <w:color w:val="000000"/>
          <w:sz w:val="22"/>
        </w:rPr>
        <w:t xml:space="preserve"> </w:t>
      </w:r>
      <w:r>
        <w:rPr>
          <w:rFonts w:ascii="Times New Roman" w:hAnsi="Times New Roman"/>
          <w:b w:val="false"/>
          <w:i/>
          <w:color w:val="000000"/>
          <w:sz w:val="22"/>
        </w:rPr>
        <w:t>motif économique de licenciement</w:t>
      </w:r>
      <w:r>
        <w:rPr>
          <w:rFonts w:ascii="Times New Roman" w:hAnsi="Times New Roman"/>
          <w:b w:val="false"/>
          <w:i w:val="false"/>
          <w:color w:val="000000"/>
          <w:sz w:val="22"/>
        </w:rPr>
        <w:t xml:space="preserve"> </w:t>
      </w:r>
      <w:r>
        <w:rPr>
          <w:rFonts w:ascii="Times New Roman" w:hAnsi="Times New Roman"/>
          <w:b w:val="false"/>
          <w:i w:val="false"/>
          <w:color w:val="000000"/>
          <w:sz w:val="22"/>
        </w:rPr>
        <w:t>). For corporate officers (</w:t>
      </w:r>
      <w:r>
        <w:rPr>
          <w:rFonts w:ascii="Times New Roman" w:hAnsi="Times New Roman"/>
          <w:b w:val="false"/>
          <w:i w:val="false"/>
          <w:color w:val="000000"/>
          <w:sz w:val="22"/>
        </w:rPr>
        <w:t xml:space="preserve"> </w:t>
      </w:r>
      <w:r>
        <w:rPr>
          <w:rFonts w:ascii="Times New Roman" w:hAnsi="Times New Roman"/>
          <w:b w:val="false"/>
          <w:i/>
          <w:color w:val="000000"/>
          <w:sz w:val="22"/>
        </w:rPr>
        <w:t>mandataires sociaux</w:t>
      </w:r>
      <w:r>
        <w:rPr>
          <w:rFonts w:ascii="Times New Roman" w:hAnsi="Times New Roman"/>
          <w:b w:val="false"/>
          <w:i w:val="false"/>
          <w:color w:val="000000"/>
          <w:sz w:val="22"/>
        </w:rPr>
        <w:t xml:space="preserve"> </w:t>
      </w:r>
      <w:r>
        <w:rPr>
          <w:rFonts w:ascii="Times New Roman" w:hAnsi="Times New Roman"/>
          <w:b w:val="false"/>
          <w:i w:val="false"/>
          <w:color w:val="000000"/>
          <w:sz w:val="22"/>
        </w:rPr>
        <w:t>), the definition of “Good Reason” shall be the same as that set forth in the Agreement, adapted</w:t>
      </w:r>
      <w:r>
        <w:rPr>
          <w:rFonts w:ascii="Times New Roman" w:hAnsi="Times New Roman"/>
          <w:b w:val="false"/>
          <w:i w:val="false"/>
          <w:color w:val="000000"/>
          <w:sz w:val="22"/>
        </w:rPr>
        <w:t xml:space="preserve"> </w:t>
      </w:r>
      <w:r>
        <w:rPr>
          <w:rFonts w:ascii="Times New Roman" w:hAnsi="Times New Roman"/>
          <w:b w:val="false"/>
          <w:i/>
          <w:color w:val="000000"/>
          <w:sz w:val="22"/>
        </w:rPr>
        <w:t>mutatis mutandis</w:t>
      </w:r>
      <w:r>
        <w:rPr>
          <w:rFonts w:ascii="Times New Roman" w:hAnsi="Times New Roman"/>
          <w:b w:val="false"/>
          <w:i w:val="false"/>
          <w:color w:val="000000"/>
          <w:sz w:val="22"/>
        </w:rPr>
        <w:t xml:space="preserve"> </w:t>
      </w:r>
      <w:r>
        <w:rPr>
          <w:rFonts w:ascii="Times New Roman" w:hAnsi="Times New Roman"/>
          <w:b w:val="false"/>
          <w:i w:val="false"/>
          <w:color w:val="000000"/>
          <w:sz w:val="22"/>
        </w:rPr>
        <w:t>to a corporate officer, subject to the condition that the occurrence of the item or items listed therein result from a shareholder decision.</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termination of the Participant’s employment contract and/or corporate officer position, by either party, at a time the Participant is entitled to benefit from full pension rights (</w:t>
      </w:r>
      <w:r>
        <w:rPr>
          <w:rFonts w:ascii="Times New Roman" w:hAnsi="Times New Roman"/>
          <w:b w:val="false"/>
          <w:i w:val="false"/>
          <w:color w:val="000000"/>
          <w:sz w:val="22"/>
        </w:rPr>
        <w:t xml:space="preserve"> </w:t>
      </w:r>
      <w:r>
        <w:rPr>
          <w:rFonts w:ascii="Times New Roman" w:hAnsi="Times New Roman"/>
          <w:b w:val="false"/>
          <w:i/>
          <w:color w:val="000000"/>
          <w:sz w:val="22"/>
        </w:rPr>
        <w:t>retraite à taux plein</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0" w:after="0"/>
        <w:ind w:left="1677"/>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6.    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Non-Compete Agreement – Exhibit B.</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5"/>
        </w:pBdr>
        <w:spacing w:before="92" w:after="0"/>
        <w:ind w:left="237"/>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the specific provisions in paragraphs (a) through (c) below to the Confidentiality and Non-Compete supersede the Confidentiality and Non-Compete and its French translation in Exhibit B.1.</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5"/>
        </w:pBdr>
        <w:spacing w:before="0" w:after="0"/>
        <w:ind w:left="237"/>
        <w:jc w:val="both"/>
      </w:pPr>
      <w:r>
        <w:rPr>
          <w:rFonts w:ascii="Times New Roman" w:hAnsi="Times New Roman"/>
          <w:b w:val="false"/>
          <w:i w:val="false"/>
          <w:color w:val="000000"/>
          <w:sz w:val="22"/>
        </w:rPr>
        <w:t xml:space="preserve"> </w:t>
      </w:r>
      <w:r>
        <w:rPr>
          <w:rFonts w:ascii="Times New Roman" w:hAnsi="Times New Roman"/>
          <w:b w:val="false"/>
          <w:i/>
          <w:color w:val="000000"/>
          <w:sz w:val="22"/>
        </w:rPr>
        <w:t>Il est précisé que les dispositions spécifiques figurant aux paragraphes (a) à (c) ci-après dérogent aux dispositions de la Clause de Confidentialité et de Non-Concurrence et à celles de la traduction française de celle-ci figurant à l’Exhibit B.1.</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(jj) The covenant contained in Clause 1 of the Confidentiality and Non-Compete Agreement applies during employment and for only a period of ten years following termination of employment.</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7"/>
        <w:jc w:val="both"/>
      </w:pPr>
      <w:r>
        <w:rPr>
          <w:rFonts w:ascii="Times New Roman" w:hAnsi="Times New Roman"/>
          <w:b w:val="false"/>
          <w:i w:val="false"/>
          <w:color w:val="000000"/>
          <w:sz w:val="22"/>
        </w:rPr>
        <w:t xml:space="preserve"> </w:t>
      </w:r>
      <w:r>
        <w:rPr>
          <w:rFonts w:ascii="Times New Roman" w:hAnsi="Times New Roman"/>
          <w:b w:val="false"/>
          <w:i/>
          <w:color w:val="000000"/>
          <w:sz w:val="22"/>
        </w:rPr>
        <w:t>L’obligation figurant à l’article 1 de la Clause de Confidentialité et de Non- Concurrence s’applique pendant toute la période d’emploi ainsi que pour une durée de dix ans suivant la rupture du contrat de travail ou de la cessation du mandat social.</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0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(kk) The Restricted Area as defined in Clause 2(a)(iii) of the Confidentiality and Non- Compete Agreement shall instead be defined as: France, the United Kingdom of Great Britain and Northern Ireland, Norway and the State of Texas (U.S.A.).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4"/>
        </w:pBdr>
        <w:spacing w:before="0" w:after="0"/>
        <w:ind w:left="237"/>
        <w:jc w:val="both"/>
      </w:pPr>
      <w:r>
        <w:rPr>
          <w:rFonts w:ascii="Times New Roman" w:hAnsi="Times New Roman"/>
          <w:b w:val="false"/>
          <w:i w:val="false"/>
          <w:color w:val="000000"/>
          <w:sz w:val="22"/>
        </w:rPr>
        <w:t xml:space="preserve"> </w:t>
      </w:r>
      <w:r>
        <w:rPr>
          <w:rFonts w:ascii="Times New Roman" w:hAnsi="Times New Roman"/>
          <w:b w:val="false"/>
          <w:i/>
          <w:color w:val="000000"/>
          <w:sz w:val="22"/>
        </w:rPr>
        <w:t>Le périmètre de la Zone Géographique prévu à l’article 2(a)(iii) de la Clause de Confidentialité et de Non Concurrence est remplacé par le suivant : France, Royaume-Uni de Grande- Bretagne et d’Irlande du Nord, Norvège et État du Texas (États-Unis).</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09"/>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(ll) The Employer has the unilateral and discretionary right to waive the covenant(s) contained in Clauses 2(a)(i), (ii) and/or (iii) by notifying such decision to the Participant in writing at the latest 15 days (or such earlier date as provided by a collective bargaining agreement mandatorily applicable to the Employer) after notice of termination of employment has been delivered by the Participant to its employer, or vice versa, or by agreeing so in a mutual termination agreement, if applicable.</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5"/>
        </w:pBdr>
        <w:spacing w:before="0" w:after="0"/>
        <w:ind w:left="237"/>
        <w:jc w:val="both"/>
      </w:pPr>
      <w:r>
        <w:rPr>
          <w:rFonts w:ascii="Times New Roman" w:hAnsi="Times New Roman"/>
          <w:b w:val="false"/>
          <w:i w:val="false"/>
          <w:color w:val="000000"/>
          <w:sz w:val="22"/>
        </w:rPr>
        <w:t xml:space="preserve"> </w:t>
      </w:r>
      <w:r>
        <w:rPr>
          <w:rFonts w:ascii="Times New Roman" w:hAnsi="Times New Roman"/>
          <w:b w:val="false"/>
          <w:i/>
          <w:color w:val="000000"/>
          <w:sz w:val="22"/>
        </w:rPr>
        <w:t>L’Employeur (défini comme la société TechnipFMC plc ou toute société affiliée, selon le cas) se réserve le droit unilatéral et discrétionnaire de renoncer au(x) engagement(s) contenu(s) dans les clauses 2(a)(i), (ii) et/ou (iii) en notifiant cette décision au Participant par écrit au plus tard 15</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5"/>
        </w:pBdr>
        <w:spacing w:before="63" w:after="0"/>
        <w:ind w:left="230"/>
        <w:jc w:val="both"/>
      </w:pPr>
      <w:r>
        <w:rPr>
          <w:rFonts w:ascii="Times New Roman" w:hAnsi="Times New Roman"/>
          <w:b w:val="false"/>
          <w:i w:val="false"/>
          <w:color w:val="000000"/>
          <w:sz w:val="22"/>
        </w:rPr>
        <w:t xml:space="preserve"> </w:t>
      </w:r>
      <w:r>
        <w:rPr>
          <w:rFonts w:ascii="Times New Roman" w:hAnsi="Times New Roman"/>
          <w:b w:val="false"/>
          <w:i/>
          <w:color w:val="000000"/>
          <w:sz w:val="22"/>
        </w:rPr>
        <w:t>jours (ou tout délai plus court prévu par une convention collective s’imposant à l’Employeur) suivant la notification de la rupture du contrat de travail ou du mandat social par l’Employeur ou le Participant. Cette renonciation pourra également être effectuée dans le cadre d’un accord de rupture amiable, le cas échéant.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0"/>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French translation of Exhibit B is enclosed below (“Exhibit B.1”). In case of discrepancy between the English version and the French translation, the French translation shall prevail.</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pBdr>
        <w:spacing w:before="0" w:after="0"/>
        <w:ind w:left="230"/>
        <w:jc w:val="left"/>
      </w:pPr>
      <w:r>
        <w:rPr>
          <w:rFonts w:ascii="Times New Roman" w:hAnsi="Times New Roman"/>
          <w:b w:val="false"/>
          <w:i w:val="false"/>
          <w:color w:val="000000"/>
          <w:sz w:val="22"/>
        </w:rPr>
        <w:t xml:space="preserve"> </w:t>
      </w:r>
      <w:r>
        <w:rPr>
          <w:rFonts w:ascii="Times New Roman" w:hAnsi="Times New Roman"/>
          <w:b w:val="false"/>
          <w:i/>
          <w:color w:val="000000"/>
          <w:sz w:val="22"/>
        </w:rPr>
        <w:t>Une traduction française de l’Exhibit B figure ci-après (l’« Exhibit B.1 »). En cas de divergence entre la version anglaise et la traduction française, la traduction française prévaudra.</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0"/>
          <w:right w:space="60"/>
        </w:pBdr>
        <w:spacing w:before="0" w:after="0"/>
        <w:ind w:left="1713"/>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French translation of the Confidentiality and Non-Compete – Exhibit B.1.</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8"/>
        </w:pBdr>
        <w:spacing w:before="91" w:after="0"/>
        <w:ind w:left="1670"/>
        <w:jc w:val="left"/>
      </w:pPr>
      <w:r>
        <w:rPr>
          <w:rFonts w:ascii="Times New Roman" w:hAnsi="Times New Roman"/>
          <w:b w:val="false"/>
          <w:i w:val="false"/>
          <w:color w:val="000000"/>
          <w:sz w:val="22"/>
        </w:rPr>
        <w:t xml:space="preserve"> </w:t>
      </w:r>
      <w:r>
        <w:rPr>
          <w:rFonts w:ascii="Times New Roman" w:hAnsi="Times New Roman"/>
          <w:b w:val="false"/>
          <w:i/>
          <w:color w:val="000000"/>
          <w:sz w:val="22"/>
          <w:u w:val="single"/>
        </w:rPr>
        <w:t>Traduction française de la Clause de Confidentialité et de Non-Concurrence – Exhibit B.1</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07"/>
        </w:pBdr>
        <w:spacing w:before="92" w:after="0"/>
        <w:ind w:left="2966"/>
        <w:jc w:val="left"/>
      </w:pPr>
      <w:r>
        <w:rPr>
          <w:rFonts w:ascii="Times New Roman" w:hAnsi="Times New Roman"/>
          <w:b w:val="false"/>
          <w:i w:val="false"/>
          <w:color w:val="000000"/>
          <w:sz w:val="22"/>
        </w:rPr>
        <w:t xml:space="preserve"> </w:t>
      </w:r>
      <w:r>
        <w:rPr>
          <w:rFonts w:ascii="Times New Roman" w:hAnsi="Times New Roman"/>
          <w:b/>
          <w:i/>
          <w:color w:val="000000"/>
          <w:sz w:val="22"/>
        </w:rPr>
        <w:t>CONFIDENTIALITE ET NON-CONCURRENCE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5"/>
        </w:pBdr>
        <w:spacing w:before="0" w:after="0"/>
        <w:ind w:left="230"/>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color w:val="000000"/>
          <w:sz w:val="22"/>
          <w:u w:val="single"/>
        </w:rPr>
        <w:t>Confidentialité.</w:t>
      </w:r>
      <w:r>
        <w:rPr>
          <w:rFonts w:ascii="Times New Roman" w:hAnsi="Times New Roman"/>
          <w:b w:val="false"/>
          <w:i w:val="false"/>
          <w:color w:val="000000"/>
          <w:sz w:val="22"/>
        </w:rPr>
        <w:t xml:space="preserve"> </w:t>
      </w:r>
      <w:r>
        <w:rPr>
          <w:rFonts w:ascii="Times New Roman" w:hAnsi="Times New Roman"/>
          <w:b w:val="false"/>
          <w:i/>
          <w:color w:val="000000"/>
          <w:sz w:val="22"/>
        </w:rPr>
        <w:t>Le Participant s’interdit (sauf dans le cadre de la bonne exécution de ses fonctions) pendant la durée de son contrat de travail ou de son mandat social avec l’Employeur ainsi qu’à tout moment après la cessation dudit contrat ou mandat :</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1"/>
        </w:pBdr>
        <w:spacing w:before="0" w:after="0"/>
        <w:ind w:left="1742"/>
        <w:jc w:val="left"/>
      </w:pPr>
      <w:r>
        <w:rPr>
          <w:rFonts w:ascii="Times New Roman" w:hAnsi="Times New Roman"/>
          <w:b w:val="false"/>
          <w:i w:val="false"/>
          <w:color w:val="000000"/>
          <w:sz w:val="22"/>
        </w:rPr>
        <w:t xml:space="preserve"> </w:t>
      </w:r>
      <w:r>
        <w:rPr>
          <w:rFonts w:ascii="Times New Roman" w:hAnsi="Times New Roman"/>
          <w:b w:val="false"/>
          <w:i/>
          <w:color w:val="000000"/>
          <w:sz w:val="22"/>
        </w:rPr>
        <w:t>(mm)    de divulguer ou de communiquer à toute personne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5"/>
        </w:pBdr>
        <w:spacing w:before="0" w:after="0"/>
        <w:ind w:left="230"/>
        <w:jc w:val="left"/>
      </w:pPr>
      <w:r>
        <w:rPr>
          <w:rFonts w:ascii="Times New Roman" w:hAnsi="Times New Roman"/>
          <w:b w:val="false"/>
          <w:i w:val="false"/>
          <w:color w:val="000000"/>
          <w:sz w:val="22"/>
        </w:rPr>
        <w:t xml:space="preserve"> </w:t>
      </w:r>
      <w:r>
        <w:rPr>
          <w:rFonts w:ascii="Times New Roman" w:hAnsi="Times New Roman"/>
          <w:b w:val="false"/>
          <w:i/>
          <w:color w:val="000000"/>
          <w:sz w:val="22"/>
        </w:rPr>
        <w:t>(nn)    d’utiliser à des fins personnelles ou à des fins étrangères à celles de l’Employeur ou, le cas échéant, celles d’un de ses clients ; ou</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1"/>
        </w:pBdr>
        <w:spacing w:before="0" w:after="0"/>
        <w:ind w:left="1742"/>
        <w:jc w:val="left"/>
      </w:pPr>
      <w:r>
        <w:rPr>
          <w:rFonts w:ascii="Times New Roman" w:hAnsi="Times New Roman"/>
          <w:b w:val="false"/>
          <w:i w:val="false"/>
          <w:color w:val="000000"/>
          <w:sz w:val="22"/>
        </w:rPr>
        <w:t xml:space="preserve"> </w:t>
      </w:r>
      <w:r>
        <w:rPr>
          <w:rFonts w:ascii="Times New Roman" w:hAnsi="Times New Roman"/>
          <w:b w:val="false"/>
          <w:i/>
          <w:color w:val="000000"/>
          <w:sz w:val="22"/>
        </w:rPr>
        <w:t>(oo)    de causer, par négligence, la divulgation non autorisée de :</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5"/>
        </w:pBdr>
        <w:spacing w:before="0" w:after="0"/>
        <w:ind w:left="230"/>
        <w:jc w:val="both"/>
      </w:pPr>
      <w:r>
        <w:rPr>
          <w:rFonts w:ascii="Times New Roman" w:hAnsi="Times New Roman"/>
          <w:b w:val="false"/>
          <w:i w:val="false"/>
          <w:color w:val="000000"/>
          <w:sz w:val="22"/>
        </w:rPr>
        <w:t xml:space="preserve"> </w:t>
      </w:r>
      <w:r>
        <w:rPr>
          <w:rFonts w:ascii="Times New Roman" w:hAnsi="Times New Roman"/>
          <w:b w:val="false"/>
          <w:i/>
          <w:color w:val="000000"/>
          <w:sz w:val="22"/>
        </w:rPr>
        <w:t>tout secret d’affaires, information confidentielle ou exclusive de la Société, de l'une de ses filiales directes ou indirectes (ci-après une «</w:t>
      </w:r>
      <w:r>
        <w:rPr>
          <w:rFonts w:ascii="Times New Roman" w:hAnsi="Times New Roman"/>
          <w:b w:val="false"/>
          <w:i w:val="false"/>
          <w:color w:val="000000"/>
          <w:sz w:val="22"/>
        </w:rPr>
        <w:t xml:space="preserve"> </w:t>
      </w:r>
      <w:r>
        <w:rPr>
          <w:rFonts w:ascii="Times New Roman" w:hAnsi="Times New Roman"/>
          <w:b/>
          <w:i/>
          <w:color w:val="000000"/>
          <w:sz w:val="22"/>
        </w:rPr>
        <w:t>Filiale</w:t>
      </w:r>
      <w:r>
        <w:rPr>
          <w:rFonts w:ascii="Times New Roman" w:hAnsi="Times New Roman"/>
          <w:b w:val="false"/>
          <w:i w:val="false"/>
          <w:color w:val="000000"/>
          <w:sz w:val="22"/>
        </w:rPr>
        <w:t xml:space="preserve"> </w:t>
      </w:r>
      <w:r>
        <w:rPr>
          <w:rFonts w:ascii="Times New Roman" w:hAnsi="Times New Roman"/>
          <w:b w:val="false"/>
          <w:i/>
          <w:color w:val="000000"/>
          <w:sz w:val="22"/>
        </w:rPr>
        <w:t>») ou de l’un de ses clients («</w:t>
      </w:r>
      <w:r>
        <w:rPr>
          <w:rFonts w:ascii="Times New Roman" w:hAnsi="Times New Roman"/>
          <w:b w:val="false"/>
          <w:i w:val="false"/>
          <w:color w:val="000000"/>
          <w:sz w:val="22"/>
        </w:rPr>
        <w:t xml:space="preserve"> </w:t>
      </w:r>
      <w:r>
        <w:rPr>
          <w:rFonts w:ascii="Times New Roman" w:hAnsi="Times New Roman"/>
          <w:b/>
          <w:i/>
          <w:color w:val="000000"/>
          <w:sz w:val="22"/>
        </w:rPr>
        <w:t>Information Confidentielle</w:t>
      </w:r>
      <w:r>
        <w:rPr>
          <w:rFonts w:ascii="Times New Roman" w:hAnsi="Times New Roman"/>
          <w:b w:val="false"/>
          <w:i w:val="false"/>
          <w:color w:val="000000"/>
          <w:sz w:val="22"/>
        </w:rPr>
        <w:t xml:space="preserve"> </w:t>
      </w:r>
      <w:r>
        <w:rPr>
          <w:rFonts w:ascii="Times New Roman" w:hAnsi="Times New Roman"/>
          <w:b w:val="false"/>
          <w:i/>
          <w:color w:val="000000"/>
          <w:sz w:val="22"/>
        </w:rPr>
        <w:t>»). Ne sont pas considérées comme des Informations Confidentielles, les informations qui (i) sont ou deviennent généralement accessibles au public autrement qu’en raison, en tout ou en partie, de la divulgation ou d'un acte fautif du Participant ; (ii) étaient accessibles au Participant sous une forme non confidentielle avant leur divulgation par un membre de la Société ou de l’une de ses Filiales ; ou (iii) deviennent accessibles au Participant sous une forme non confidentielle à partir d’une source autre que la Société ou l’une de ses Filiales, à condition que cette source ne soit pas liée à la Société ou l’une de ses Filiales par un engagement de confidentialité. Le Participant doit, à tout moment, faire ses meilleurs efforts pour empêcher la publication ou la divulgation de toute Information Confidentielle. Le Participant s’engage en outre, s’il venait à être interrogé au sujet d'informations faisant l'objet du présent Accord, par toute personne non autorisée à recevoir de telles informations, à en informer la Société par écrit dans les 24 heures. Sauf si cela est nécessaire pour l’exécution des fonctions du Participant pour la Société ou l’une de ses Filiales, le Participant s’engage à ne pas extraire des locaux de la Société ou de l’une de ses Filiales ou soustraire à leur contrôle, toute Information Confidentielle, notamment en copiant ou en transmettant ces renseignements au moyen d'un appareil électronique personnel, d'un téléphone mobile, de disques durs externes, de lecteurs « flash » USB, de périphériques de stockage USB, de périphériques de stockage Fire Wire, de disquettes, de CD ou DVD, de comptes de messagerie personnels, de comptes de stockage en ligne ou cloud, de cartes mémoire, de disques zip ou tout autre support ou moyen similaire permettant de transmettre, stocker ou archiver des données hors des systèmes autorisés par la Société. En cas de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5"/>
        </w:pBdr>
        <w:spacing w:before="65" w:after="0"/>
        <w:ind w:left="230"/>
        <w:jc w:val="both"/>
      </w:pPr>
      <w:r>
        <w:rPr>
          <w:rFonts w:ascii="Times New Roman" w:hAnsi="Times New Roman"/>
          <w:b w:val="false"/>
          <w:i w:val="false"/>
          <w:color w:val="000000"/>
          <w:sz w:val="22"/>
        </w:rPr>
        <w:t xml:space="preserve"> </w:t>
      </w:r>
      <w:r>
        <w:rPr>
          <w:rFonts w:ascii="Times New Roman" w:hAnsi="Times New Roman"/>
          <w:b w:val="false"/>
          <w:i/>
          <w:color w:val="000000"/>
          <w:sz w:val="22"/>
        </w:rPr>
        <w:t>cessation du contrat de travail ou du mandat social, le Participant s'engage à restituer toute Information Confidentielle, sous quelque forme que ce soit, à la Société dans un délai de 24 heures</w:t>
      </w:r>
      <w:r>
        <w:rPr>
          <w:rFonts w:ascii="Times New Roman" w:hAnsi="Times New Roman"/>
          <w:b w:val="false"/>
          <w:i w:val="false"/>
          <w:color w:val="000000"/>
          <w:sz w:val="22"/>
        </w:rPr>
        <w:t xml:space="preserve"> </w:t>
      </w:r>
      <w:r>
        <w:rPr>
          <w:rFonts w:ascii="Times New Roman" w:hAnsi="Times New Roman"/>
          <w:b w:val="false"/>
          <w:i/>
          <w:color w:val="000000"/>
          <w:sz w:val="21"/>
        </w:rPr>
        <w: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5"/>
        </w:pBdr>
        <w:spacing w:before="0" w:after="0"/>
        <w:ind w:left="230"/>
        <w:jc w:val="both"/>
      </w:pPr>
      <w:r>
        <w:rPr>
          <w:rFonts w:ascii="Times New Roman" w:hAnsi="Times New Roman"/>
          <w:b w:val="false"/>
          <w:i w:val="false"/>
          <w:color w:val="000000"/>
          <w:sz w:val="22"/>
        </w:rPr>
        <w:t xml:space="preserve"> </w:t>
      </w:r>
      <w:r>
        <w:rPr>
          <w:rFonts w:ascii="Times New Roman" w:hAnsi="Times New Roman"/>
          <w:b w:val="false"/>
          <w:i/>
          <w:color w:val="000000"/>
          <w:sz w:val="21"/>
        </w:rPr>
        <w:t>2.    </w:t>
      </w:r>
      <w:r>
        <w:rPr>
          <w:rFonts w:ascii="Times New Roman" w:hAnsi="Times New Roman"/>
          <w:b w:val="false"/>
          <w:i w:val="false"/>
          <w:color w:val="000000"/>
          <w:sz w:val="22"/>
        </w:rPr>
        <w:t xml:space="preserve"> </w:t>
      </w:r>
      <w:r>
        <w:rPr>
          <w:rFonts w:ascii="Times New Roman" w:hAnsi="Times New Roman"/>
          <w:b w:val="false"/>
          <w:i/>
          <w:color w:val="000000"/>
          <w:sz w:val="22"/>
          <w:u w:val="single"/>
        </w:rPr>
        <w:t>Restrictions.</w:t>
      </w:r>
      <w:r>
        <w:rPr>
          <w:rFonts w:ascii="Times New Roman" w:hAnsi="Times New Roman"/>
          <w:b w:val="false"/>
          <w:i w:val="false"/>
          <w:color w:val="000000"/>
          <w:sz w:val="22"/>
        </w:rPr>
        <w:t xml:space="preserve"> </w:t>
      </w:r>
      <w:r>
        <w:rPr>
          <w:rFonts w:ascii="Times New Roman" w:hAnsi="Times New Roman"/>
          <w:b w:val="false"/>
          <w:i/>
          <w:color w:val="000000"/>
          <w:sz w:val="22"/>
        </w:rPr>
        <w:t>Dans le cadre de l’exécution de son contrat de travail ou de son mandat social, le Participant a pu avoir accès et continue d’avoir accès à des Informations Confidentielles ainsi qu’à d'autres connaissances exclusives relatives aux activités actuelles et envisagées de la Société et de ses Filiales. En outre, il est susceptible d’être présenté à des clients actuels ou potentiels, investisseurs, prestataires de services, fournisseurs de biens ou de services, partenaires commerciaux et à d’autres relations importantes, de la Société et de ses Filiales. A ce titre, la Société confiera au Participant son goodwill ainsi que des Informations Confidentielles. Par conséquent, sous réserve des modalités de l'article 3, le Participant s’engage à :</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4"/>
          <w:right w:space="5"/>
        </w:pBdr>
        <w:spacing w:before="0" w:after="0"/>
        <w:ind w:left="230"/>
        <w:jc w:val="both"/>
      </w:pPr>
      <w:r>
        <w:rPr>
          <w:rFonts w:ascii="Times New Roman" w:hAnsi="Times New Roman"/>
          <w:b w:val="false"/>
          <w:i w:val="false"/>
          <w:color w:val="000000"/>
          <w:sz w:val="22"/>
        </w:rPr>
        <w:t xml:space="preserve"> </w:t>
      </w:r>
      <w:r>
        <w:rPr>
          <w:rFonts w:ascii="Times New Roman" w:hAnsi="Times New Roman"/>
          <w:b w:val="false"/>
          <w:i/>
          <w:color w:val="000000"/>
          <w:sz w:val="21"/>
        </w:rPr>
        <w:t>(a)    </w:t>
      </w:r>
      <w:r>
        <w:rPr>
          <w:rFonts w:ascii="Times New Roman" w:hAnsi="Times New Roman"/>
          <w:b w:val="false"/>
          <w:i w:val="false"/>
          <w:color w:val="000000"/>
          <w:sz w:val="22"/>
        </w:rPr>
        <w:t xml:space="preserve"> </w:t>
      </w:r>
      <w:r>
        <w:rPr>
          <w:rFonts w:ascii="Times New Roman" w:hAnsi="Times New Roman"/>
          <w:b w:val="false"/>
          <w:i/>
          <w:color w:val="000000"/>
          <w:sz w:val="22"/>
        </w:rPr>
        <w:t>au cours de l’exécution de son contrat de travail ou de son mandat social et pendant une durée de 12 mois suivant le départ effectif de l’entreprise (la «</w:t>
      </w:r>
      <w:r>
        <w:rPr>
          <w:rFonts w:ascii="Times New Roman" w:hAnsi="Times New Roman"/>
          <w:b w:val="false"/>
          <w:i w:val="false"/>
          <w:color w:val="000000"/>
          <w:sz w:val="22"/>
        </w:rPr>
        <w:t xml:space="preserve"> </w:t>
      </w:r>
      <w:r>
        <w:rPr>
          <w:rFonts w:ascii="Times New Roman" w:hAnsi="Times New Roman"/>
          <w:b/>
          <w:i/>
          <w:color w:val="000000"/>
          <w:sz w:val="22"/>
        </w:rPr>
        <w:t>Période de Restriction</w:t>
      </w:r>
      <w:r>
        <w:rPr>
          <w:rFonts w:ascii="Times New Roman" w:hAnsi="Times New Roman"/>
          <w:b w:val="false"/>
          <w:i w:val="false"/>
          <w:color w:val="000000"/>
          <w:sz w:val="22"/>
        </w:rPr>
        <w:t xml:space="preserve"> </w:t>
      </w:r>
      <w:r>
        <w:rPr>
          <w:rFonts w:ascii="Times New Roman" w:hAnsi="Times New Roman"/>
          <w:b w:val="false"/>
          <w:i/>
          <w:color w:val="000000"/>
          <w:sz w:val="22"/>
        </w:rPr>
        <w:t>»), ne pas, directement ou indirectement par l'entremise d'une personne physique ou morale (chacune, une «</w:t>
      </w:r>
      <w:r>
        <w:rPr>
          <w:rFonts w:ascii="Times New Roman" w:hAnsi="Times New Roman"/>
          <w:b w:val="false"/>
          <w:i w:val="false"/>
          <w:color w:val="000000"/>
          <w:sz w:val="22"/>
        </w:rPr>
        <w:t xml:space="preserve"> </w:t>
      </w:r>
      <w:r>
        <w:rPr>
          <w:rFonts w:ascii="Times New Roman" w:hAnsi="Times New Roman"/>
          <w:b/>
          <w:i/>
          <w:color w:val="000000"/>
          <w:sz w:val="22"/>
        </w:rPr>
        <w:t>Personne</w:t>
      </w:r>
      <w:r>
        <w:rPr>
          <w:rFonts w:ascii="Times New Roman" w:hAnsi="Times New Roman"/>
          <w:b w:val="false"/>
          <w:i w:val="false"/>
          <w:color w:val="000000"/>
          <w:sz w:val="22"/>
        </w:rPr>
        <w:t xml:space="preserve"> </w:t>
      </w:r>
    </w:p>
    <w:p>
      <w:pPr>
        <w:pBdr>
          <w:left w:space="4"/>
          <w:right w:space="5"/>
        </w:pBdr>
        <w:spacing w:before="2" w:after="0"/>
        <w:ind w:left="230"/>
        <w:jc w:val="both"/>
      </w:pPr>
      <w:r>
        <w:rPr>
          <w:rFonts w:ascii="Times New Roman" w:hAnsi="Times New Roman"/>
          <w:b w:val="false"/>
          <w:i w:val="false"/>
          <w:color w:val="000000"/>
          <w:sz w:val="22"/>
        </w:rPr>
        <w:t xml:space="preserve"> </w:t>
      </w:r>
      <w:r>
        <w:rPr>
          <w:rFonts w:ascii="Times New Roman" w:hAnsi="Times New Roman"/>
          <w:b/>
          <w:i/>
          <w:color w:val="000000"/>
          <w:sz w:val="22"/>
        </w:rPr>
        <w:t>»</w:t>
      </w:r>
      <w:r>
        <w:rPr>
          <w:rFonts w:ascii="Times New Roman" w:hAnsi="Times New Roman"/>
          <w:b w:val="false"/>
          <w:i w:val="false"/>
          <w:color w:val="000000"/>
          <w:sz w:val="22"/>
        </w:rPr>
        <w:t xml:space="preserve"> </w:t>
      </w:r>
      <w:r>
        <w:rPr>
          <w:rFonts w:ascii="Times New Roman" w:hAnsi="Times New Roman"/>
          <w:b w:val="false"/>
          <w:i/>
          <w:color w:val="000000"/>
          <w:sz w:val="22"/>
        </w:rPr>
        <w:t>), ayant des activités de génie civil, de construction et de services connexes dans le domaine du pétrole, du gaz et des produits pétrochimiques (l’«</w:t>
      </w:r>
      <w:r>
        <w:rPr>
          <w:rFonts w:ascii="Times New Roman" w:hAnsi="Times New Roman"/>
          <w:b w:val="false"/>
          <w:i w:val="false"/>
          <w:color w:val="000000"/>
          <w:sz w:val="22"/>
        </w:rPr>
        <w:t xml:space="preserve"> </w:t>
      </w:r>
      <w:r>
        <w:rPr>
          <w:rFonts w:ascii="Times New Roman" w:hAnsi="Times New Roman"/>
          <w:b/>
          <w:i/>
          <w:color w:val="000000"/>
          <w:sz w:val="22"/>
        </w:rPr>
        <w:t>Activité</w:t>
      </w:r>
      <w:r>
        <w:rPr>
          <w:rFonts w:ascii="Times New Roman" w:hAnsi="Times New Roman"/>
          <w:b w:val="false"/>
          <w:i w:val="false"/>
          <w:color w:val="000000"/>
          <w:sz w:val="22"/>
        </w:rPr>
        <w:t xml:space="preserve"> </w:t>
      </w:r>
      <w:r>
        <w:rPr>
          <w:rFonts w:ascii="Times New Roman" w:hAnsi="Times New Roman"/>
          <w:b w:val="false"/>
          <w:i/>
          <w:color w:val="000000"/>
          <w:sz w:val="22"/>
        </w:rPr>
        <w:t>»), et notamment, sans y être limitée : Baker Hughes Company, Halliburton Company, McDermott International Inc., National Oilwell Varco Inc., Saipem S.p.A., Schlumberger Ltd., Subsea 7 S.A., Weatherford International plc, ainsi que leurs sociétés affiliées et toute entité leur succédant (l’«</w:t>
      </w:r>
      <w:r>
        <w:rPr>
          <w:rFonts w:ascii="Times New Roman" w:hAnsi="Times New Roman"/>
          <w:b w:val="false"/>
          <w:i w:val="false"/>
          <w:color w:val="000000"/>
          <w:sz w:val="22"/>
        </w:rPr>
        <w:t xml:space="preserve"> </w:t>
      </w:r>
      <w:r>
        <w:rPr>
          <w:rFonts w:ascii="Times New Roman" w:hAnsi="Times New Roman"/>
          <w:b/>
          <w:i/>
          <w:color w:val="000000"/>
          <w:sz w:val="22"/>
        </w:rPr>
        <w:t>Entreprise Concurrente »</w:t>
      </w:r>
      <w:r>
        <w:rPr>
          <w:rFonts w:ascii="Times New Roman" w:hAnsi="Times New Roman"/>
          <w:b w:val="false"/>
          <w:i w:val="false"/>
          <w:color w:val="000000"/>
          <w:sz w:val="22"/>
        </w:rPr>
        <w:t xml:space="preserve"> </w:t>
      </w:r>
      <w:r>
        <w:rPr>
          <w:rFonts w:ascii="Times New Roman" w:hAnsi="Times New Roman"/>
          <w:b w:val="false"/>
          <w:i/>
          <w:color w:val="000000"/>
          <w:sz w:val="22"/>
        </w:rPr>
        <w:t>) de</w:t>
      </w:r>
      <w:r>
        <w:rPr>
          <w:rFonts w:ascii="Times New Roman" w:hAnsi="Times New Roman"/>
          <w:b w:val="false"/>
          <w:i w:val="false"/>
          <w:color w:val="000000"/>
          <w:sz w:val="22"/>
        </w:rPr>
        <w:t xml:space="preserve"> </w:t>
      </w:r>
      <w:r>
        <w:rPr>
          <w:rFonts w:ascii="Times New Roman" w:hAnsi="Times New Roman"/>
          <w:b w:val="false"/>
          <w:i/>
          <w:color w:val="000000"/>
          <w:sz w:val="21"/>
        </w:rPr>
        <w:t>:</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2"/>
        <w:jc w:val="both"/>
      </w:pPr>
      <w:r>
        <w:rPr>
          <w:rFonts w:ascii="Times New Roman" w:hAnsi="Times New Roman"/>
          <w:b w:val="false"/>
          <w:i w:val="false"/>
          <w:color w:val="000000"/>
          <w:sz w:val="22"/>
        </w:rPr>
        <w:t xml:space="preserve"> </w:t>
      </w:r>
      <w:r>
        <w:rPr>
          <w:rFonts w:ascii="Times New Roman" w:hAnsi="Times New Roman"/>
          <w:b w:val="false"/>
          <w:i/>
          <w:color w:val="000000"/>
          <w:sz w:val="22"/>
        </w:rPr>
        <w:t>(viii)    solliciter, inciter, persuader toute Personne, qui, à un quelconque moment au cours de la dernière année d’emploi ou de mandat du Participant au sein de l’Employeur (la «</w:t>
      </w:r>
      <w:r>
        <w:rPr>
          <w:rFonts w:ascii="Times New Roman" w:hAnsi="Times New Roman"/>
          <w:b w:val="false"/>
          <w:i w:val="false"/>
          <w:color w:val="000000"/>
          <w:sz w:val="22"/>
        </w:rPr>
        <w:t xml:space="preserve"> </w:t>
      </w:r>
      <w:r>
        <w:rPr>
          <w:rFonts w:ascii="Times New Roman" w:hAnsi="Times New Roman"/>
          <w:b/>
          <w:i/>
          <w:color w:val="000000"/>
          <w:sz w:val="22"/>
        </w:rPr>
        <w:t>Période Considérée</w:t>
      </w:r>
      <w:r>
        <w:rPr>
          <w:rFonts w:ascii="Times New Roman" w:hAnsi="Times New Roman"/>
          <w:b w:val="false"/>
          <w:i w:val="false"/>
          <w:color w:val="000000"/>
          <w:sz w:val="22"/>
        </w:rPr>
        <w:t xml:space="preserve"> </w:t>
      </w:r>
      <w:r>
        <w:rPr>
          <w:rFonts w:ascii="Times New Roman" w:hAnsi="Times New Roman"/>
          <w:b w:val="false"/>
          <w:i/>
          <w:color w:val="000000"/>
          <w:sz w:val="22"/>
        </w:rPr>
        <w:t>»), était un fournisseur de la Société ou de l’une de ses Filiales (et avec lequel le Participant ou l’un de ses subordonnés directs, a été activement impliqué durant cette période ou à l’égard duquel le Participant détient des Informations Confidentielles) à réduire le niveau d’activité entre le fournisseur et la Société ou l’une de ses Filiales. Le Participant ne s’adressera à aucun fournisseur à une quelconque de ces fins, ni n’autorisera ou n’approuvera la prise de telles initiatives par toute autre Personne</w:t>
      </w:r>
      <w:r>
        <w:rPr>
          <w:rFonts w:ascii="Times New Roman" w:hAnsi="Times New Roman"/>
          <w:b w:val="false"/>
          <w:i w:val="false"/>
          <w:color w:val="000000"/>
          <w:sz w:val="22"/>
        </w:rPr>
        <w:t xml:space="preserve"> </w:t>
      </w:r>
      <w:r>
        <w:rPr>
          <w:rFonts w:ascii="Times New Roman" w:hAnsi="Times New Roman"/>
          <w:b w:val="false"/>
          <w:i/>
          <w:color w:val="000000"/>
          <w:sz w:val="21"/>
        </w:rPr>
        <w:t>;</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2"/>
        <w:jc w:val="both"/>
      </w:pPr>
      <w:r>
        <w:rPr>
          <w:rFonts w:ascii="Times New Roman" w:hAnsi="Times New Roman"/>
          <w:b w:val="false"/>
          <w:i w:val="false"/>
          <w:color w:val="000000"/>
          <w:sz w:val="22"/>
        </w:rPr>
        <w:t xml:space="preserve"> </w:t>
      </w:r>
      <w:r>
        <w:rPr>
          <w:rFonts w:ascii="Times New Roman" w:hAnsi="Times New Roman"/>
          <w:b w:val="false"/>
          <w:i/>
          <w:color w:val="000000"/>
          <w:sz w:val="22"/>
        </w:rPr>
        <w:t>(ix)    solliciter des affaires qui sont de même nature ou de nature semblable à la partie de l’Activité pour laquelle le Participant exerçait une partie significative de sa mission à tout moment au cours de la Période Concernée ou pour laquelle le Participant détient des Informations Confidentielles en raison de son emploi ou mandat pendant la Période Considérée (l’une quelconque de ces activités étant définie comme l'«</w:t>
      </w:r>
      <w:r>
        <w:rPr>
          <w:rFonts w:ascii="Times New Roman" w:hAnsi="Times New Roman"/>
          <w:b w:val="false"/>
          <w:i w:val="false"/>
          <w:color w:val="000000"/>
          <w:sz w:val="22"/>
        </w:rPr>
        <w:t xml:space="preserve"> </w:t>
      </w:r>
      <w:r>
        <w:rPr>
          <w:rFonts w:ascii="Times New Roman" w:hAnsi="Times New Roman"/>
          <w:b/>
          <w:i/>
          <w:color w:val="000000"/>
          <w:sz w:val="22"/>
        </w:rPr>
        <w:t>Activité Concurrente</w:t>
      </w:r>
      <w:r>
        <w:rPr>
          <w:rFonts w:ascii="Times New Roman" w:hAnsi="Times New Roman"/>
          <w:b w:val="false"/>
          <w:i w:val="false"/>
          <w:color w:val="000000"/>
          <w:sz w:val="22"/>
        </w:rPr>
        <w:t xml:space="preserve"> </w:t>
      </w:r>
      <w:r>
        <w:rPr>
          <w:rFonts w:ascii="Times New Roman" w:hAnsi="Times New Roman"/>
          <w:b w:val="false"/>
          <w:i/>
          <w:color w:val="000000"/>
          <w:sz w:val="22"/>
        </w:rPr>
        <w:t>») de toute Personne qui, à un moment donné pendant la Période Concernée était un client de la Société ou de l’une de ses Filiales (et avec lequel le Participant ou l’un de ses subordonnés directs, a été activement impliqué durant cette période ou à l’égard duquel le Participant détient des Informations Confidentielles). Le Participant ne s’adressera à aucun fournisseur à une quelconque de ces fins, ni n’autorisera ou n’approuvera la prise de telles initiatives par toute autre Personne. Aux fins de la présente restriction, le terme « client » comprend toutes les Personnes dont la Société ou l’une de ses Filiales a reçu des demandes de renseignements pour la fourniture de biens ou de services relatives à l’Activité, même lorsque ces demandes n'ont pas été concluantes</w:t>
      </w:r>
      <w:r>
        <w:rPr>
          <w:rFonts w:ascii="Times New Roman" w:hAnsi="Times New Roman"/>
          <w:b w:val="false"/>
          <w:i w:val="false"/>
          <w:color w:val="000000"/>
          <w:sz w:val="22"/>
        </w:rPr>
        <w:t xml:space="preserve"> </w:t>
      </w:r>
      <w:r>
        <w:rPr>
          <w:rFonts w:ascii="Times New Roman" w:hAnsi="Times New Roman"/>
          <w:b w:val="false"/>
          <w:i/>
          <w:color w:val="000000"/>
          <w:sz w:val="21"/>
        </w:rPr>
        <w:t>;</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2"/>
        <w:jc w:val="both"/>
      </w:pPr>
      <w:r>
        <w:rPr>
          <w:rFonts w:ascii="Times New Roman" w:hAnsi="Times New Roman"/>
          <w:b w:val="false"/>
          <w:i w:val="false"/>
          <w:color w:val="000000"/>
          <w:sz w:val="22"/>
        </w:rPr>
        <w:t xml:space="preserve"> </w:t>
      </w:r>
      <w:r>
        <w:rPr>
          <w:rFonts w:ascii="Times New Roman" w:hAnsi="Times New Roman"/>
          <w:b w:val="false"/>
          <w:i/>
          <w:color w:val="000000"/>
          <w:sz w:val="22"/>
        </w:rPr>
        <w:t>(x)    être employé, embauché ou fournir activement ses services à toute Entreprise Concurrente ou à toute entreprise ayant une activité identique ou similaire à l’Activité, située à l’intérieur de la Zone Géographique Prohibée (telle que définie ci-dessous) pendant la Période de Restriction ou pour toute période au cours de laquelle le Participant a connaissance d’Informations Confidentielles. La Zone Géographique Prohibée désigne tous les pays, territoires, comtés, paroisses, arrondissements ou équivalent dans lesquels (A) la Société ou l’une de ses Filiales employant le Participant, a des clients ou fournit des services, pour lesquels le Participant a reçu ou obtenu des Informations Confidentielles au cours de sa période d’emploi ou de mandat ; (B) le Participant s’est vu affecter un client ou une mission de service pour la Société ou l’une de ses Filiales au cours de l’année</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66" w:after="0"/>
        <w:ind w:left="306"/>
        <w:jc w:val="both"/>
      </w:pPr>
      <w:r>
        <w:rPr>
          <w:rFonts w:ascii="Times New Roman" w:hAnsi="Times New Roman"/>
          <w:b w:val="false"/>
          <w:i w:val="false"/>
          <w:color w:val="000000"/>
          <w:sz w:val="22"/>
        </w:rPr>
        <w:t xml:space="preserve"> </w:t>
      </w:r>
      <w:r>
        <w:rPr>
          <w:rFonts w:ascii="Times New Roman" w:hAnsi="Times New Roman"/>
          <w:b w:val="false"/>
          <w:i/>
          <w:color w:val="000000"/>
          <w:sz w:val="22"/>
        </w:rPr>
        <w:t>précédente, ou (C) dans laquelle la Société ou l’une de ses Filiales avait un lieu de travail, un chantier, un établissement ou un bureau où le Participant a pu exercer une activité professionnelle pour la Société ou l’une de ses Filiales au cours de l'année précédente (la «</w:t>
      </w:r>
      <w:r>
        <w:rPr>
          <w:rFonts w:ascii="Times New Roman" w:hAnsi="Times New Roman"/>
          <w:b w:val="false"/>
          <w:i w:val="false"/>
          <w:color w:val="000000"/>
          <w:sz w:val="22"/>
        </w:rPr>
        <w:t xml:space="preserve"> </w:t>
      </w:r>
      <w:r>
        <w:rPr>
          <w:rFonts w:ascii="Times New Roman" w:hAnsi="Times New Roman"/>
          <w:b/>
          <w:i/>
          <w:color w:val="000000"/>
          <w:sz w:val="22"/>
        </w:rPr>
        <w:t>Zone Géographique Prohibée</w:t>
      </w:r>
      <w:r>
        <w:rPr>
          <w:rFonts w:ascii="Times New Roman" w:hAnsi="Times New Roman"/>
          <w:b w:val="false"/>
          <w:i w:val="false"/>
          <w:color w:val="000000"/>
          <w:sz w:val="22"/>
        </w:rPr>
        <w:t xml:space="preserve"> </w:t>
      </w:r>
      <w:r>
        <w:rPr>
          <w:rFonts w:ascii="Times New Roman" w:hAnsi="Times New Roman"/>
          <w:b w:val="false"/>
          <w:i/>
          <w:color w:val="000000"/>
          <w:sz w:val="22"/>
        </w:rPr>
        <w:t>»). Les restrictions du présent article 2 s'appliquent également à l'activité du Participant exercée au profit d'une Entreprise Concurrente située dans la Zone Géographique Prohibée même si le lieu de travail du Participant est situé en dehors de la Zone Géographique Prohibée.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6"/>
        <w:jc w:val="both"/>
      </w:pPr>
      <w:r>
        <w:rPr>
          <w:rFonts w:ascii="Times New Roman" w:hAnsi="Times New Roman"/>
          <w:b w:val="false"/>
          <w:i w:val="false"/>
          <w:color w:val="000000"/>
          <w:sz w:val="22"/>
        </w:rPr>
        <w:t xml:space="preserve"> </w:t>
      </w:r>
      <w:r>
        <w:rPr>
          <w:rFonts w:ascii="Times New Roman" w:hAnsi="Times New Roman"/>
          <w:b w:val="false"/>
          <w:i/>
          <w:color w:val="000000"/>
          <w:sz w:val="22"/>
        </w:rPr>
        <w:t>(b)    Pendant la Période de Restriction, ne pas employer, embaucher, solliciter, inciter ou persuader toute personne qui, au cours de la Période Concernée, était un salarié, mandataire, consultant ou prestataire de la Société ou de l’une de ses Filiales et qui exerçait pendant la Période Concernée des fonctions d’encadrement dans les domaines de la vente, du marketing, de la finance, de la gestion, ou des fonctions équivalentes, afin d’être embauché ou employé par le Participant ou par toute autre Personne. Le Participant ne s’adressera à aucune personne à une quelconque de ces fins, ni n’autorisera ou n’approuvera la prise de telles initiatives par toute autre Personne.</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6"/>
        <w:jc w:val="left"/>
      </w:pPr>
      <w:r>
        <w:rPr>
          <w:rFonts w:ascii="Times New Roman" w:hAnsi="Times New Roman"/>
          <w:b w:val="false"/>
          <w:i w:val="false"/>
          <w:color w:val="000000"/>
          <w:sz w:val="22"/>
        </w:rPr>
        <w:t xml:space="preserve"> </w:t>
      </w:r>
      <w:r>
        <w:rPr>
          <w:rFonts w:ascii="Times New Roman" w:hAnsi="Times New Roman"/>
          <w:b w:val="false"/>
          <w:i/>
          <w:color w:val="000000"/>
          <w:sz w:val="22"/>
        </w:rPr>
        <w:t>3.    </w:t>
      </w:r>
      <w:r>
        <w:rPr>
          <w:rFonts w:ascii="Times New Roman" w:hAnsi="Times New Roman"/>
          <w:b w:val="false"/>
          <w:i w:val="false"/>
          <w:color w:val="000000"/>
          <w:sz w:val="22"/>
        </w:rPr>
        <w:t xml:space="preserve"> </w:t>
      </w:r>
      <w:r>
        <w:rPr>
          <w:rFonts w:ascii="Times New Roman" w:hAnsi="Times New Roman"/>
          <w:b w:val="false"/>
          <w:i/>
          <w:color w:val="000000"/>
          <w:sz w:val="22"/>
          <w:u w:val="single"/>
        </w:rPr>
        <w:t>Limitations et modifications.</w:t>
      </w:r>
      <w:r>
        <w:rPr>
          <w:rFonts w:ascii="Times New Roman" w:hAnsi="Times New Roman"/>
          <w:b w:val="false"/>
          <w:i w:val="false"/>
          <w:color w:val="000000"/>
          <w:sz w:val="22"/>
        </w:rPr>
        <w:t xml:space="preserve"> </w:t>
      </w:r>
      <w:r>
        <w:rPr>
          <w:rFonts w:ascii="Times New Roman" w:hAnsi="Times New Roman"/>
          <w:b w:val="false"/>
          <w:i/>
          <w:color w:val="000000"/>
          <w:sz w:val="22"/>
        </w:rPr>
        <w:t>Les modifications et limitations suivantes s’appliquent aux restrictions prévues à l’article 2 ;</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6"/>
        <w:jc w:val="both"/>
      </w:pPr>
      <w:r>
        <w:rPr>
          <w:rFonts w:ascii="Times New Roman" w:hAnsi="Times New Roman"/>
          <w:b w:val="false"/>
          <w:i w:val="false"/>
          <w:color w:val="000000"/>
          <w:sz w:val="22"/>
        </w:rPr>
        <w:t xml:space="preserve"> </w:t>
      </w:r>
      <w:r>
        <w:rPr>
          <w:rFonts w:ascii="Times New Roman" w:hAnsi="Times New Roman"/>
          <w:b w:val="false"/>
          <w:i/>
          <w:color w:val="000000"/>
          <w:sz w:val="22"/>
        </w:rPr>
        <w:t>(pp) Les restrictions prévues à l’article 2 ne s’appliquent pas lorsque le Participant a reçu une autorisation écrite et préalable de la Société pour exercer ses activités ou lorsque les activités exercées par le Participant ne sont pas concurrentes de l’Activité de la Société.</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6"/>
        <w:jc w:val="both"/>
      </w:pPr>
      <w:r>
        <w:rPr>
          <w:rFonts w:ascii="Times New Roman" w:hAnsi="Times New Roman"/>
          <w:b w:val="false"/>
          <w:i w:val="false"/>
          <w:color w:val="000000"/>
          <w:sz w:val="22"/>
        </w:rPr>
        <w:t xml:space="preserve"> </w:t>
      </w:r>
      <w:r>
        <w:rPr>
          <w:rFonts w:ascii="Times New Roman" w:hAnsi="Times New Roman"/>
          <w:b w:val="false"/>
          <w:i/>
          <w:color w:val="000000"/>
          <w:sz w:val="22"/>
        </w:rPr>
        <w:t>(qq) Au cas où l’Employeur dispenserait le Participant de l’exécution d’un éventuel préavis de fin de contrat, le point de départ de la Période de Restriction sera fixé au dernier jour de travail effectif du Participant pour l’Employeur.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1" w:after="0"/>
        <w:ind w:left="306"/>
        <w:jc w:val="both"/>
      </w:pPr>
      <w:r>
        <w:rPr>
          <w:rFonts w:ascii="Times New Roman" w:hAnsi="Times New Roman"/>
          <w:b w:val="false"/>
          <w:i w:val="false"/>
          <w:color w:val="000000"/>
          <w:sz w:val="22"/>
        </w:rPr>
        <w:t xml:space="preserve"> </w:t>
      </w:r>
      <w:r>
        <w:rPr>
          <w:rFonts w:ascii="Times New Roman" w:hAnsi="Times New Roman"/>
          <w:b w:val="false"/>
          <w:i/>
          <w:color w:val="000000"/>
          <w:sz w:val="22"/>
        </w:rPr>
        <w:t>(rr) La Société peut ajouter ou retirer des entreprises de la liste des Entreprises Concurrentes en cas de réorganisation, de fusion, d'acquisition, de cession ou de tout autre changement important dans la structure organisationnelle d’une Entreprise Concurrente et avisera par écrit le Participant de toute modification apportée à cette liste, le cas échéant.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6"/>
        <w:jc w:val="both"/>
      </w:pPr>
      <w:r>
        <w:rPr>
          <w:rFonts w:ascii="Times New Roman" w:hAnsi="Times New Roman"/>
          <w:b w:val="false"/>
          <w:i w:val="false"/>
          <w:color w:val="000000"/>
          <w:sz w:val="22"/>
        </w:rPr>
        <w:t xml:space="preserve"> </w:t>
      </w:r>
      <w:r>
        <w:rPr>
          <w:rFonts w:ascii="Times New Roman" w:hAnsi="Times New Roman"/>
          <w:b w:val="false"/>
          <w:i/>
          <w:color w:val="000000"/>
          <w:sz w:val="22"/>
        </w:rPr>
        <w:t>(ss) Chacune des restrictions énoncées à l’article 2 est distincte et indépendante. Elles sont considérées par les parties comme étant proportionnées en toutes circonstances. Il est convenu que si l’une ou plusieurs de ces restrictions, devaient être considérées comme excessives pour la protection des intérêts légitimes de l’Employeur mais seraient considérées comme non-excessives si l’une ou plusieurs de leurs stipulations étaient supprimées, la ou les restriction(s) pertinente(s) s'appliquerai(en)t avec la ou les suppression(s) ou réduction(s) nécessaire(s) pour rendre la ou les restriction(s) pertinente(s) valable(s) et effective(s). Dans le cas où l'une ou l'autre des restrictions ne pouvait être modifiée et était considérée inapplicable, elle pourrait être réputée non écrite sans porter atteinte à la validité ou l’effectivité de toute autre disposition du présent accord.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1" w:after="0"/>
        <w:ind w:left="306"/>
        <w:jc w:val="both"/>
      </w:pPr>
      <w:r>
        <w:rPr>
          <w:rFonts w:ascii="Times New Roman" w:hAnsi="Times New Roman"/>
          <w:b w:val="false"/>
          <w:i w:val="false"/>
          <w:color w:val="000000"/>
          <w:sz w:val="22"/>
        </w:rPr>
        <w:t xml:space="preserve"> </w:t>
      </w:r>
      <w:r>
        <w:rPr>
          <w:rFonts w:ascii="Times New Roman" w:hAnsi="Times New Roman"/>
          <w:b w:val="false"/>
          <w:i/>
          <w:color w:val="000000"/>
          <w:sz w:val="22"/>
        </w:rPr>
        <w:t>(tt) Le Participant reconnaît qu'il a volontairement accepté les engagements énoncés à l’article 2 et que les limitations et restrictions énoncées aux présentes, notamment les restrictions dans l’espace et dans le temps à l'égard de certaines activités concurrentes, sont proportionnés à tous égards et non excessives ; qu’elles constituent une condition déterminante du présent accord ; qu’elles ont pour objectif et sont nécessaires pour prévenir tout acte de concurrence déloyale, protéger les Informations Confidentielles, le goodwill et intérêts commerciaux importants et légitimes de la Société et de ses Filiales, tout en permettant au Participant d'exercer raisonnablement une activité professionnelle correspondant aux compétences et à l’expertise acquises par lui sans enfreindre les restrictions prévues à l’article 2.</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68" w:after="0"/>
        <w:ind w:left="306"/>
        <w:jc w:val="both"/>
      </w:pPr>
      <w:r>
        <w:rPr>
          <w:rFonts w:ascii="Times New Roman" w:hAnsi="Times New Roman"/>
          <w:b w:val="false"/>
          <w:i w:val="false"/>
          <w:color w:val="000000"/>
          <w:sz w:val="22"/>
        </w:rPr>
        <w:t xml:space="preserve"> </w:t>
      </w:r>
      <w:r>
        <w:rPr>
          <w:rFonts w:ascii="Times New Roman" w:hAnsi="Times New Roman"/>
          <w:b w:val="false"/>
          <w:i/>
          <w:color w:val="000000"/>
          <w:sz w:val="22"/>
          <w:u w:val="single"/>
        </w:rPr>
        <w:t>5.</w:t>
      </w:r>
      <w:r>
        <w:rPr>
          <w:rFonts w:ascii="Times New Roman" w:hAnsi="Times New Roman"/>
          <w:b w:val="false"/>
          <w:i w:val="false"/>
          <w:color w:val="000000"/>
          <w:sz w:val="22"/>
        </w:rPr>
        <w:t xml:space="preserve"> </w:t>
      </w:r>
      <w:r>
        <w:rPr>
          <w:rFonts w:ascii="Times New Roman" w:hAnsi="Times New Roman"/>
          <w:b w:val="false"/>
          <w:i/>
          <w:color w:val="000000"/>
          <w:sz w:val="22"/>
          <w:u w:val="single"/>
        </w:rPr>
        <w:t>Contrepartie.</w:t>
      </w:r>
      <w:r>
        <w:rPr>
          <w:rFonts w:ascii="Times New Roman" w:hAnsi="Times New Roman"/>
          <w:b w:val="false"/>
          <w:i w:val="false"/>
          <w:color w:val="000000"/>
          <w:sz w:val="22"/>
        </w:rPr>
        <w:t xml:space="preserve"> </w:t>
      </w:r>
      <w:r>
        <w:rPr>
          <w:rFonts w:ascii="Times New Roman" w:hAnsi="Times New Roman"/>
          <w:b w:val="false"/>
          <w:i/>
          <w:color w:val="000000"/>
          <w:sz w:val="22"/>
        </w:rPr>
        <w:t>Le Participant reconnaît que l'octroi de PSUs constitue une contrepartie suffisante aux restrictions prévues aux articles 1 et 2</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6"/>
        <w:jc w:val="both"/>
      </w:pPr>
      <w:r>
        <w:rPr>
          <w:rFonts w:ascii="Times New Roman" w:hAnsi="Times New Roman"/>
          <w:b w:val="false"/>
          <w:i w:val="false"/>
          <w:color w:val="000000"/>
          <w:sz w:val="22"/>
        </w:rPr>
        <w:t xml:space="preserve"> </w:t>
      </w:r>
      <w:r>
        <w:rPr>
          <w:rFonts w:ascii="Times New Roman" w:hAnsi="Times New Roman"/>
          <w:b w:val="false"/>
          <w:i/>
          <w:color w:val="000000"/>
          <w:sz w:val="22"/>
          <w:u w:val="single"/>
        </w:rPr>
        <w:t>18.    Non-interférence avec les droits du lanceur d’alerte.</w:t>
      </w:r>
      <w:r>
        <w:rPr>
          <w:rFonts w:ascii="Times New Roman" w:hAnsi="Times New Roman"/>
          <w:b w:val="false"/>
          <w:i w:val="false"/>
          <w:color w:val="000000"/>
          <w:sz w:val="22"/>
        </w:rPr>
        <w:t xml:space="preserve"> </w:t>
      </w:r>
      <w:r>
        <w:rPr>
          <w:rFonts w:ascii="Times New Roman" w:hAnsi="Times New Roman"/>
          <w:b w:val="false"/>
          <w:i/>
          <w:color w:val="000000"/>
          <w:sz w:val="22"/>
        </w:rPr>
        <w:t>Aucune disposition de la présente Clause de Confidentialité et de Non-Concurrence n'interdit au Participant de signaler d'éventuelles violations de la loi ou de la réglementation à tout organisme ou autorité gouvernementale ou administrative et/ou de faire des révélations conformément aux dispositions législatives relatives à la protection des lanceurs d’alerte</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06"/>
        <w:jc w:val="both"/>
      </w:pPr>
      <w:r>
        <w:rPr>
          <w:rFonts w:ascii="Times New Roman" w:hAnsi="Times New Roman"/>
          <w:b w:val="false"/>
          <w:i w:val="false"/>
          <w:color w:val="000000"/>
          <w:sz w:val="22"/>
        </w:rPr>
        <w:t xml:space="preserve"> </w:t>
      </w:r>
      <w:r>
        <w:rPr>
          <w:rFonts w:ascii="Times New Roman" w:hAnsi="Times New Roman"/>
          <w:b w:val="false"/>
          <w:i/>
          <w:color w:val="000000"/>
          <w:sz w:val="22"/>
          <w:u w:val="single"/>
        </w:rPr>
        <w:t>19.    Exécution forcée des engagements.</w:t>
      </w:r>
      <w:r>
        <w:rPr>
          <w:rFonts w:ascii="Times New Roman" w:hAnsi="Times New Roman"/>
          <w:b w:val="false"/>
          <w:i w:val="false"/>
          <w:color w:val="000000"/>
          <w:sz w:val="22"/>
        </w:rPr>
        <w:t xml:space="preserve"> </w:t>
      </w:r>
      <w:r>
        <w:rPr>
          <w:rFonts w:ascii="Times New Roman" w:hAnsi="Times New Roman"/>
          <w:b w:val="false"/>
          <w:i/>
          <w:color w:val="000000"/>
          <w:sz w:val="22"/>
        </w:rPr>
        <w:t>La Société pourra engager toute action qu’ellel estime nécessaire et juridiquement permise afin de faire respecter les engagements pris au titre du présent accord ou de prévenir toute violation ou risque de violation des articles 1 et 2 du présent accord, notamment en vue de l’indemnisation de tout préjudice résultant d’une telle violation ou d’un tel risque de violation, et/ou l’engagement de toute action judiciaire en vue de mettre un terme à une telle violation ou un tel risque de violation de la présente Clause de Confidentialité et de Non-Concurrence. En raison de la difficulté d'évaluer le préjudice économique subies par la Société et ses Filiales résultant de la violation des articles 1 et 2 du présent accord par le Participant, et en raison du dommage immédiat et irréparable qu’une telle violation serait susceptible de causer, sans autre recours juridique adéquat, le Participant convient que dans le cas où la Société considère à sa seule discrétion que le Participant viole ou risque de violer l’une quelconque de ces dispositions, la Société est en droit d’obtenir une injonction (sans obligation de déposer une caution) de la juridiction compétente en vue de mettre un terme ou d’interdire une telle violation ou un tel risque de violation. Une telle injonction ne constitue pas le seul recours de la Société en cas de violation ou de menace de violation de ces engagements, mais s'ajoute à tous les autres droits et recours dont la Société dispose en droit et en équité, en ce compris l’obtention d’une indemnisation spécifique.</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5"/>
          <w:right w:space="75"/>
        </w:pBdr>
        <w:spacing w:before="0" w:after="0"/>
        <w:ind w:left="2123"/>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GERMANY</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91" w:after="0"/>
        <w:ind w:left="30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Germany</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to Employees and corporate officers who are resident in Germany for tax, labour or securities law purposes.</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0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20.    Discretion.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Company’s, Board of Directors’, Committee’s and Administrator’s discretion under the Plan, the Agreement and this Country Schedule Germany, including the interpretation of such documentation, shall be exercised (a) reasonably (nach billigem Ermessen) as defined under German law and (b) in a way complying with the German labour law principle of equal treatment (arbeitsrechtlicher Gleichbehandlungsgrundsatz) and the prohibition of discrimination (Diskriminierungsverbot).</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0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21.    Tax 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taxes always include German social security contributions, and in this regard also Participants portions, and any mandatory withholding or required actions shall be made by the German Employer of Participant as required by German law. Whenever the PSUs are settled, the Company or the German Employer of Participant shall notify the Participant of the amount of tax, if any, which must be withheld by the Company or the German Employer of Participant under all applicable federal, state and local or foreign tax laws (including German social security or similar contributions). For purposes of withholding, Fair Market Value shall be determined under applicable German law and its interpretation by the German tax authorities. The Participant shall indemnify the Company or the Employer from and against any liability for or obligation to pay any Tax Liability (a “Tax Liability” being any liability for income tax, withholding tax and any other employment related taxes in any jurisdiction, including but not limited to wage tax, solidarity surcharge, church tax or German social security contributions) that is attributable to (1) the grant or vesting of, or any benefit the Participant derives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68"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from, the PSUs, (2) the Participant’s acquisition of Shares on settlement of the PSUs, or (3) the disposal of any Shares.</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Cross-border payments in excess of €12,500 must be reported monthly to the German Federal Bank. If a Participant uses a German bank to transfer a cross-border payment in excess of €12,500 in connection with the sale of Shares acquired under the Plan, the bank will make the report for the Participant. In addition, a Participant must report any receivables, payables, or debts in foreign currency exceeding an amount of €5,000,000 on a monthly basis. Finally, a Participant must report on an annual basis if the Participant holds Shares that exceed 10% of the total voting capital of the Company.</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21.    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Detrimental Activity,</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the definitions of Termination of Service, Detrimental Activity, Disability, Good Reason and Retirement shall be subject to German law and its interpretation.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22.    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For any further request regarding data privacy, Participant may contact the German Data Protection Officer at</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91" w:after="0"/>
        <w:ind w:left="2140"/>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GHANA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 Country Schedule for Ghana provide additional definitions and conditions for the purpose of granting PSUs which are intended to be granted to Participants in Ghana for privacy, tax or labour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23.    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Whenever the PSUs vest, the Participant is liable to tax on it at the market value of the Shares which is the amount that an independent, reasonable person would pay on the open market to receive the Shares.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24.    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For all purposes of this Agreement and the Plan the following defined terms have been amended and shall apply:</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11"/>
        </w:pBdr>
        <w:spacing w:before="0"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(uu)    “Detrimental Activity” means the Participant’s having been convicted of, or pleading guilty to a felony under federal or state law.</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(vv)</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the termination of Participant’s employment on or after the date Participant is eligible to retire under the terms of his or her employment agreement with the Ghana Employer.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1" w:after="0"/>
        <w:ind w:left="2150"/>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INDIA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2"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India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India for tax, labour or securities law purposes.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PSUs Not Part Of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PSUs are not part of normal or expected compensation, remuneration, salary, wages, allowances or emoluments of the Participants, for any purpose, including, without limitation, calculating severance, resignation, redundancy, end of service payments, gratuity, retrenchment compensation, bonuses, long-service awards, pension or retirement benefits, overtime, leave pay, social welfare contributions, or any other payment or benefit under any applicable Indian labor and employment laws.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66"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Key Managerial Personnel Notification Obligation.</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Participants who are directors or key managerial personnel of the Indian subsidiary shall provide such Indian subsidiary with details of securities held by them in the Company pursuant to the Plan and this Agreement, including inter alia the number thereof, price paid, date of acquisition, and mode of holding in order for such Indian subsidiary or Affiliate to comply with the applicable reporting requirements under Indian company law.</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22.</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Considerations.</w:t>
      </w:r>
      <w:r>
        <w:rPr>
          <w:rFonts w:ascii="Times New Roman" w:hAnsi="Times New Roman"/>
          <w:b w:val="false"/>
          <w:i w:val="false"/>
          <w:color w:val="000000"/>
          <w:sz w:val="22"/>
        </w:rPr>
        <w:t xml:space="preserve"> </w:t>
      </w:r>
      <w:r>
        <w:rPr>
          <w:rFonts w:ascii="Times New Roman" w:hAnsi="Times New Roman"/>
          <w:b w:val="false"/>
          <w:i w:val="false"/>
          <w:color w:val="000000"/>
          <w:sz w:val="22"/>
        </w:rPr>
        <w:t>The Employer shall have the right to withhold, or require the Participant to remit to the Employer, an amount towards taxes computed at the applicable rate at the time of allotment of the Shares to the Participant on the value of benefit (in the form of allotment of Shares) which shall be chargeable to tax in the hands of the Participant as salary.</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91" w:after="0"/>
        <w:ind w:left="97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value of benefit shall be the aggregate Fair Market Value (“FMV”) of the Shares on the date of</w:t>
      </w:r>
      <w:r>
        <w:rPr>
          <w:rFonts w:ascii="Times New Roman" w:hAnsi="Times New Roman"/>
          <w:b w:val="false"/>
          <w:i w:val="false"/>
          <w:color w:val="000000"/>
          <w:sz w:val="22"/>
        </w:rPr>
        <w:t xml:space="preserve"> </w:t>
      </w:r>
    </w:p>
    <w:p>
      <w:pPr>
        <w:pBdr>
          <w:left w:space="5"/>
        </w:pBdr>
        <w:spacing w:before="2" w:after="0"/>
        <w:ind w:left="25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vesting.</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FMV of the Shares shall be the value as determined by a Category I Merchant Banker registered with the Securities and Exchange Board of India on the specified date, being the vesting date or any date not being a date which is more than 180 days earlier than the date of vesting.</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By entering into the Agreement, Participant consents to the processing, collection, disclosure and transfer of Data by Company for the Purposes.</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1" w:after="0"/>
        <w:ind w:left="2137"/>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INDONESIA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2"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Indonesia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to Employees and corporate officers who are resident in Indonesia for tax, labour or securities law purposes.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9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23.    Award Plan.</w:t>
      </w:r>
      <w:r>
        <w:rPr>
          <w:rFonts w:ascii="Times New Roman" w:hAnsi="Times New Roman"/>
          <w:b w:val="false"/>
          <w:i w:val="false"/>
          <w:color w:val="000000"/>
          <w:sz w:val="22"/>
        </w:rPr>
        <w:t xml:space="preserve"> </w:t>
      </w:r>
      <w:r>
        <w:rPr>
          <w:rFonts w:ascii="Times New Roman" w:hAnsi="Times New Roman"/>
          <w:b w:val="false"/>
          <w:i w:val="false"/>
          <w:color w:val="000000"/>
          <w:sz w:val="22"/>
        </w:rPr>
        <w:t>A copy of the Plan is attached to this Agreement.</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24.    Waiver of Article 1266 of the Indonesian Civil Code.</w:t>
      </w:r>
      <w:r>
        <w:rPr>
          <w:rFonts w:ascii="Times New Roman" w:hAnsi="Times New Roman"/>
          <w:b w:val="false"/>
          <w:i w:val="false"/>
          <w:color w:val="000000"/>
          <w:sz w:val="22"/>
        </w:rPr>
        <w:t xml:space="preserve"> </w:t>
      </w:r>
      <w:r>
        <w:rPr>
          <w:rFonts w:ascii="Times New Roman" w:hAnsi="Times New Roman"/>
          <w:b w:val="false"/>
          <w:i w:val="false"/>
          <w:color w:val="000000"/>
          <w:sz w:val="22"/>
        </w:rPr>
        <w:t>For the purposes of termination of this Agreement, the Company and the Participant hereby waive the benefits of Article 1266 of the Indonesian Civil Code but only to the extent that judicial cancellation of this Agreement would otherwise be required to terminate this Agreement.</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25.    Language.</w:t>
      </w:r>
      <w:r>
        <w:rPr>
          <w:rFonts w:ascii="Times New Roman" w:hAnsi="Times New Roman"/>
          <w:b w:val="false"/>
          <w:i w:val="false"/>
          <w:color w:val="000000"/>
          <w:sz w:val="22"/>
        </w:rPr>
        <w:t xml:space="preserve"> </w:t>
      </w:r>
      <w:r>
        <w:rPr>
          <w:rFonts w:ascii="Times New Roman" w:hAnsi="Times New Roman"/>
          <w:b w:val="false"/>
          <w:i w:val="false"/>
          <w:color w:val="000000"/>
          <w:sz w:val="22"/>
        </w:rPr>
        <w:t>In compliance with the Law No. 24 of 2009 regarding National Flag, Language, Coat of Arms, and National Anthem of the Republic of Indonesia (“</w:t>
      </w:r>
      <w:r>
        <w:rPr>
          <w:rFonts w:ascii="Times New Roman" w:hAnsi="Times New Roman"/>
          <w:b w:val="false"/>
          <w:i w:val="false"/>
          <w:color w:val="000000"/>
          <w:sz w:val="22"/>
        </w:rPr>
        <w:t xml:space="preserve"> </w:t>
      </w:r>
      <w:r>
        <w:rPr>
          <w:rFonts w:ascii="Times New Roman" w:hAnsi="Times New Roman"/>
          <w:b/>
          <w:i w:val="false"/>
          <w:color w:val="000000"/>
          <w:sz w:val="22"/>
        </w:rPr>
        <w:t>Law 24</w:t>
      </w:r>
      <w:r>
        <w:rPr>
          <w:rFonts w:ascii="Times New Roman" w:hAnsi="Times New Roman"/>
          <w:b w:val="false"/>
          <w:i w:val="false"/>
          <w:color w:val="000000"/>
          <w:sz w:val="22"/>
        </w:rPr>
        <w:t xml:space="preserve"> </w:t>
      </w:r>
      <w:r>
        <w:rPr>
          <w:rFonts w:ascii="Times New Roman" w:hAnsi="Times New Roman"/>
          <w:b w:val="false"/>
          <w:i w:val="false"/>
          <w:color w:val="000000"/>
          <w:sz w:val="22"/>
        </w:rPr>
        <w:t>”) and the Presidential Regulation No. 63 of 2019 regarding the Use of Indonesian Language (“</w:t>
      </w:r>
      <w:r>
        <w:rPr>
          <w:rFonts w:ascii="Times New Roman" w:hAnsi="Times New Roman"/>
          <w:b w:val="false"/>
          <w:i w:val="false"/>
          <w:color w:val="000000"/>
          <w:sz w:val="22"/>
        </w:rPr>
        <w:t xml:space="preserve"> </w:t>
      </w:r>
      <w:r>
        <w:rPr>
          <w:rFonts w:ascii="Times New Roman" w:hAnsi="Times New Roman"/>
          <w:b/>
          <w:i w:val="false"/>
          <w:color w:val="000000"/>
          <w:sz w:val="22"/>
        </w:rPr>
        <w:t>Regulation 63</w:t>
      </w:r>
      <w:r>
        <w:rPr>
          <w:rFonts w:ascii="Times New Roman" w:hAnsi="Times New Roman"/>
          <w:b w:val="false"/>
          <w:i w:val="false"/>
          <w:color w:val="000000"/>
          <w:sz w:val="22"/>
        </w:rPr>
        <w:t xml:space="preserve"> </w:t>
      </w:r>
      <w:r>
        <w:rPr>
          <w:rFonts w:ascii="Times New Roman" w:hAnsi="Times New Roman"/>
          <w:b w:val="false"/>
          <w:i w:val="false"/>
          <w:color w:val="000000"/>
          <w:sz w:val="22"/>
        </w:rPr>
        <w:t>”), the Agreement and the Plan are made in English and Indonesian language versions. The Participant and the Company agree to execute the Indonesian language version of the Agreement and the Plan simultaneously with the English language version of the Agreement and the Plan.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the existence of two versions of the Agreement and the Plan is not to be construed by any party as creating different rights and obligations, or duplication or multiplication of the rights and obligations, of the Participant and the Company under any version of the Agreement and the Plan.</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0" w:after="0"/>
        <w:ind w:left="97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and the Company agree that: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the English language version and the Bahasa Indonesia version of the Agreement and the Plan shall be equally authentic; 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68"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in the event of any inconsistency or different interpretation between the Bahasa Indonesia version and the English version of the Agreement and the Plan, the English version shall prevail and the Participant shall, promptly upon request by the Company, amend the relevant Bahasa Indonesia text to conform with the relevant English text and the Participant and the Company shall execute such documentation as the Company may reasonably require to give full legal effect to such amendment(s), promptly and in any event not in excess of thirty (30) days after such request is made.</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Each of the Participant and the Company in good faith agrees that it shall not (and it shall not allow or assist any party to) in any manner or forum in any jurisdiction:</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(ww)    challenge the validity of, or raise or file any objection to, the Agreement and the Plan or the transactions contemplated in the Agreement and the Plan;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91" w:after="0"/>
        <w:ind w:left="241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(xx)    defend its non-performance or breach of its obligations under the Agreement and</w:t>
      </w:r>
      <w:r>
        <w:rPr>
          <w:rFonts w:ascii="Times New Roman" w:hAnsi="Times New Roman"/>
          <w:b w:val="false"/>
          <w:i w:val="false"/>
          <w:color w:val="000000"/>
          <w:sz w:val="22"/>
        </w:rPr>
        <w:t xml:space="preserve"> </w:t>
      </w:r>
    </w:p>
    <w:p>
      <w:pPr>
        <w:pBdr>
          <w:left w:space="5"/>
        </w:pBdr>
        <w:spacing w:before="2"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the Plan; or</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(yy) allege that the Agreement and the Plan is against public policy or otherwise does not constitute its legal, valid and binding obligation, enforceable against it in accordance with its terms, in each case on the basis of any failure to comply with Law 24 or Regulation 63.</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0" w:after="0"/>
        <w:ind w:left="97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Each of the Participant and the Company:</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(zz) acknowledges that, with its agreement, the Agreement and the Plan have been predominantly negotiated in the English language;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(aaa) represents that it has read and fully understands the contents and consequences of the Agreement and the Plan;</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(bbb) agrees that the execution of the Agreement and the Plan in the English language will not affect the validity, binding effectiveness and enforceability of the Agreement and the Plan; and</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91" w:after="0"/>
        <w:ind w:left="169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(ccc)    represents that it has made and entered into the Agreement and the Plan freely and</w:t>
      </w:r>
      <w:r>
        <w:rPr>
          <w:rFonts w:ascii="Times New Roman" w:hAnsi="Times New Roman"/>
          <w:b w:val="false"/>
          <w:i w:val="false"/>
          <w:color w:val="000000"/>
          <w:sz w:val="22"/>
        </w:rPr>
        <w:t xml:space="preserve"> </w:t>
      </w:r>
    </w:p>
    <w:p>
      <w:pPr>
        <w:pBdr>
          <w:left w:space="5"/>
        </w:pBdr>
        <w:spacing w:before="0"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without duress.</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By entering into the Agreement, Participant consents to the processing of Data by Company for the Purposes.</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25.    Termination of Service, Detrimental Activity, 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the definitions of Termination of Service, Detrimental Activity, Disability, Good Reason and Retirement shall be subject to Indonesian law and its interpretation.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26.    Tax.</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is advised to seek professional tax advice as to the Participant’s tax liabilities including, to the extent the Participant is a foreigner, how such gains or profits aforesaid will be taxed at the time the Participant ceases to work in Indonesia. All taxes (including income tax) arising from the award of any PSU or the vesting of any PSU thereon shall be borne by the Participant.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39"/>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ITALY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Italy</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Italy for tax, labour or securities law purposes.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66"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27.    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Neither the PSUs nor the Shares are publicly offered or listed on any regulated market or multilateral trading facility in Italy. The offer of the PSUs and Shares is private and has not been cleared by the Commissione Nazionale per la Società e la Borsa (“CONSOB”) (the Italian securities exchange commission), pursuant to Italian securities legislation. Accordingly, the offer may be extended into Italy only in circumstances which are exempted from the rules on public offerings pursuant to Article 100 of Legislative Decree No. 58 of February 24, 1998, as amended and Article 34-ter of CONSOB Regulation No. 11971 of May 14, 1999, as amended.</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28.    Plan Document Acknowledgment.</w:t>
      </w:r>
      <w:r>
        <w:rPr>
          <w:rFonts w:ascii="Times New Roman" w:hAnsi="Times New Roman"/>
          <w:b w:val="false"/>
          <w:i w:val="false"/>
          <w:color w:val="000000"/>
          <w:sz w:val="22"/>
        </w:rPr>
        <w:t xml:space="preserve"> </w:t>
      </w:r>
      <w:r>
        <w:rPr>
          <w:rFonts w:ascii="Times New Roman" w:hAnsi="Times New Roman"/>
          <w:b w:val="false"/>
          <w:i w:val="false"/>
          <w:color w:val="000000"/>
          <w:sz w:val="22"/>
        </w:rPr>
        <w:t>In accepting the PSUs, Participant acknowledges that he or she has received a copy of the Plan and the Agreement and have reviewed the Plan and the Agreement, including this Schedule A, in their entirety and fully understand and accept all provisions of the Plan and the Agreement, including this Schedule A. Participant further acknowledges that he or she has read and specifically and expressly approves the following sections of the Agreement: Section 1: Vesting, Section 4: Rights and Obligations as Stockholder; Section 5: No Limitation on Rights of the Company; Section 10: Administration; Section 19: Funding; and the Authorization to Release Transfer Necessary Personal Information and Method of Payment provisions above.</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29.    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is required to report in his or her annual tax return any foreign investments or investments (including proceeds from the sale of PSUs acquired under the Plan) held outside of Italy, if the investment may give rise to income in Italy. This latter reporting obligation is not required in relation to bank accounts and bank deposits held outside of Italy whose maximum total value during the fiscal year does not exceed €15,000.</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In addition to the rights mentioned in clause 20 of the Agreement, Participant may issue directives for the purposes of deciding what should happen to the Data after his or her death pursuant to Article 2-terdecies of Legislative Decree no. 196 of 2013, by writing to the TechnipFMC Data Protection Office with the modalities provided under clause 20 of the Agreement.</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5"/>
          <w:right w:space="75"/>
        </w:pBdr>
        <w:spacing w:before="0" w:after="0"/>
        <w:ind w:left="2109"/>
        <w:jc w:val="center"/>
      </w:pPr>
      <w:r>
        <w:rPr>
          <w:rFonts w:ascii="Times New Roman" w:hAnsi="Times New Roman"/>
          <w:b w:val="false"/>
          <w:i w:val="false"/>
          <w:color w:val="000000"/>
          <w:sz w:val="22"/>
        </w:rPr>
        <w:t xml:space="preserve"> </w:t>
      </w:r>
      <w:r>
        <w:rPr>
          <w:rFonts w:ascii="Times New Roman" w:hAnsi="Times New Roman"/>
          <w:b/>
          <w:i w:val="false"/>
          <w:color w:val="000000"/>
          <w:sz w:val="21"/>
          <w:u w:val="single"/>
        </w:rPr>
        <w:t>MALAYSIA</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91"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Malaysia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Malaysia for tax, labour or securities law purposes.</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1"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30.    “Participant”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in Malaysia shall be restricted to any person who is an Employee or a Non- Employee Director, as determined by the Administrator.</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1"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31.    Malaysian Insider Trading Notification.</w:t>
      </w:r>
      <w:r>
        <w:rPr>
          <w:rFonts w:ascii="Times New Roman" w:hAnsi="Times New Roman"/>
          <w:b w:val="false"/>
          <w:i w:val="false"/>
          <w:color w:val="000000"/>
          <w:sz w:val="22"/>
        </w:rPr>
        <w:t xml:space="preserve"> </w:t>
      </w:r>
      <w:r>
        <w:rPr>
          <w:rFonts w:ascii="Times New Roman" w:hAnsi="Times New Roman"/>
          <w:b/>
          <w:i w:val="false"/>
          <w:color w:val="000000"/>
          <w:sz w:val="22"/>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should be aware of the Malaysian insider-trading rules, which may impact</w:t>
      </w:r>
      <w:r>
        <w:rPr>
          <w:rFonts w:ascii="Times New Roman" w:hAnsi="Times New Roman"/>
          <w:b w:val="false"/>
          <w:i w:val="false"/>
          <w:color w:val="000000"/>
          <w:sz w:val="22"/>
        </w:rPr>
        <w:t xml:space="preserve"> </w:t>
      </w:r>
      <w:r>
        <w:rPr>
          <w:rFonts w:ascii="Times New Roman" w:hAnsi="Times New Roman"/>
          <w:b/>
          <w:i w:val="false"/>
          <w:color w:val="000000"/>
          <w:sz w:val="22"/>
        </w:rPr>
        <w:t>Participant’s</w:t>
      </w:r>
      <w:r>
        <w:rPr>
          <w:rFonts w:ascii="Times New Roman" w:hAnsi="Times New Roman"/>
          <w:b w:val="false"/>
          <w:i w:val="false"/>
          <w:color w:val="000000"/>
          <w:sz w:val="22"/>
        </w:rPr>
        <w:t xml:space="preserve"> </w:t>
      </w:r>
      <w:r>
        <w:rPr>
          <w:rFonts w:ascii="Times New Roman" w:hAnsi="Times New Roman"/>
          <w:b w:val="false"/>
          <w:i w:val="false"/>
          <w:color w:val="000000"/>
          <w:sz w:val="22"/>
        </w:rPr>
        <w:t>acquisition or disposal of Shares or rights to Shares under the Plan. Under the Malaysian insider-trading rules,</w:t>
      </w:r>
      <w:r>
        <w:rPr>
          <w:rFonts w:ascii="Times New Roman" w:hAnsi="Times New Roman"/>
          <w:b w:val="false"/>
          <w:i w:val="false"/>
          <w:color w:val="000000"/>
          <w:sz w:val="22"/>
        </w:rPr>
        <w:t xml:space="preserve"> </w:t>
      </w:r>
      <w:r>
        <w:rPr>
          <w:rFonts w:ascii="Times New Roman" w:hAnsi="Times New Roman"/>
          <w:b/>
          <w:i w:val="false"/>
          <w:color w:val="000000"/>
          <w:sz w:val="22"/>
        </w:rPr>
        <w:t>Participant is</w:t>
      </w:r>
      <w:r>
        <w:rPr>
          <w:rFonts w:ascii="Times New Roman" w:hAnsi="Times New Roman"/>
          <w:b w:val="false"/>
          <w:i w:val="false"/>
          <w:color w:val="000000"/>
          <w:sz w:val="22"/>
        </w:rPr>
        <w:t xml:space="preserve"> </w:t>
      </w:r>
      <w:r>
        <w:rPr>
          <w:rFonts w:ascii="Times New Roman" w:hAnsi="Times New Roman"/>
          <w:b w:val="false"/>
          <w:i w:val="false"/>
          <w:color w:val="000000"/>
          <w:sz w:val="22"/>
        </w:rPr>
        <w:t>prohibited from acquiring or selling Shares or rights to Shares (e.g., an Award under the Plan) when</w:t>
      </w:r>
      <w:r>
        <w:rPr>
          <w:rFonts w:ascii="Times New Roman" w:hAnsi="Times New Roman"/>
          <w:b w:val="false"/>
          <w:i w:val="false"/>
          <w:color w:val="000000"/>
          <w:sz w:val="22"/>
        </w:rPr>
        <w:t xml:space="preserve"> </w:t>
      </w:r>
      <w:r>
        <w:rPr>
          <w:rFonts w:ascii="Times New Roman" w:hAnsi="Times New Roman"/>
          <w:b/>
          <w:i w:val="false"/>
          <w:color w:val="000000"/>
          <w:sz w:val="22"/>
        </w:rPr>
        <w:t>Participant is</w:t>
      </w:r>
      <w:r>
        <w:rPr>
          <w:rFonts w:ascii="Times New Roman" w:hAnsi="Times New Roman"/>
          <w:b w:val="false"/>
          <w:i w:val="false"/>
          <w:color w:val="000000"/>
          <w:sz w:val="22"/>
        </w:rPr>
        <w:t xml:space="preserve"> </w:t>
      </w:r>
      <w:r>
        <w:rPr>
          <w:rFonts w:ascii="Times New Roman" w:hAnsi="Times New Roman"/>
          <w:b w:val="false"/>
          <w:i w:val="false"/>
          <w:color w:val="000000"/>
          <w:sz w:val="22"/>
        </w:rPr>
        <w:t>in possession of information which is not generally available and which</w:t>
      </w:r>
      <w:r>
        <w:rPr>
          <w:rFonts w:ascii="Times New Roman" w:hAnsi="Times New Roman"/>
          <w:b w:val="false"/>
          <w:i w:val="false"/>
          <w:color w:val="000000"/>
          <w:sz w:val="22"/>
        </w:rPr>
        <w:t xml:space="preserve"> </w:t>
      </w:r>
      <w:r>
        <w:rPr>
          <w:rFonts w:ascii="Times New Roman" w:hAnsi="Times New Roman"/>
          <w:b/>
          <w:i w:val="false"/>
          <w:color w:val="000000"/>
          <w:sz w:val="22"/>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know or should know will have a material effect on the price of Shares once such information is generally available.</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32.    Director Notification Obligation.</w:t>
      </w:r>
      <w:r>
        <w:rPr>
          <w:rFonts w:ascii="Times New Roman" w:hAnsi="Times New Roman"/>
          <w:b w:val="false"/>
          <w:i w:val="false"/>
          <w:color w:val="000000"/>
          <w:sz w:val="22"/>
        </w:rPr>
        <w:t xml:space="preserve"> </w:t>
      </w:r>
      <w:r>
        <w:rPr>
          <w:rFonts w:ascii="Times New Roman" w:hAnsi="Times New Roman"/>
          <w:b w:val="false"/>
          <w:i w:val="false"/>
          <w:color w:val="000000"/>
          <w:sz w:val="22"/>
        </w:rPr>
        <w:t>If</w:t>
      </w:r>
      <w:r>
        <w:rPr>
          <w:rFonts w:ascii="Times New Roman" w:hAnsi="Times New Roman"/>
          <w:b w:val="false"/>
          <w:i w:val="false"/>
          <w:color w:val="000000"/>
          <w:sz w:val="22"/>
        </w:rPr>
        <w:t xml:space="preserve"> </w:t>
      </w:r>
      <w:r>
        <w:rPr>
          <w:rFonts w:ascii="Times New Roman" w:hAnsi="Times New Roman"/>
          <w:b/>
          <w:i w:val="false"/>
          <w:color w:val="000000"/>
          <w:sz w:val="22"/>
        </w:rPr>
        <w:t>Participant is</w:t>
      </w:r>
      <w:r>
        <w:rPr>
          <w:rFonts w:ascii="Times New Roman" w:hAnsi="Times New Roman"/>
          <w:b w:val="false"/>
          <w:i w:val="false"/>
          <w:color w:val="000000"/>
          <w:sz w:val="22"/>
        </w:rPr>
        <w:t xml:space="preserve"> </w:t>
      </w:r>
      <w:r>
        <w:rPr>
          <w:rFonts w:ascii="Times New Roman" w:hAnsi="Times New Roman"/>
          <w:b w:val="false"/>
          <w:i w:val="false"/>
          <w:color w:val="000000"/>
          <w:sz w:val="22"/>
        </w:rPr>
        <w:t>a director of a Malaysian Subsidiary or affiliate of the Company,</w:t>
      </w:r>
      <w:r>
        <w:rPr>
          <w:rFonts w:ascii="Times New Roman" w:hAnsi="Times New Roman"/>
          <w:b w:val="false"/>
          <w:i w:val="false"/>
          <w:color w:val="000000"/>
          <w:sz w:val="22"/>
        </w:rPr>
        <w:t xml:space="preserve"> </w:t>
      </w:r>
      <w:r>
        <w:rPr>
          <w:rFonts w:ascii="Times New Roman" w:hAnsi="Times New Roman"/>
          <w:b/>
          <w:i w:val="false"/>
          <w:color w:val="000000"/>
          <w:sz w:val="22"/>
        </w:rPr>
        <w:t>Participant is</w:t>
      </w:r>
      <w:r>
        <w:rPr>
          <w:rFonts w:ascii="Times New Roman" w:hAnsi="Times New Roman"/>
          <w:b w:val="false"/>
          <w:i w:val="false"/>
          <w:color w:val="000000"/>
          <w:sz w:val="22"/>
        </w:rPr>
        <w:t xml:space="preserve"> </w:t>
      </w:r>
      <w:r>
        <w:rPr>
          <w:rFonts w:ascii="Times New Roman" w:hAnsi="Times New Roman"/>
          <w:b w:val="false"/>
          <w:i w:val="false"/>
          <w:color w:val="000000"/>
          <w:sz w:val="22"/>
        </w:rPr>
        <w:t>subject to certain notification requirements under the Malaysian Companies Act. Among these requirements is an obligation to notify the relevant Malaysian Subsidiary or affiliate in writing when</w:t>
      </w:r>
      <w:r>
        <w:rPr>
          <w:rFonts w:ascii="Times New Roman" w:hAnsi="Times New Roman"/>
          <w:b w:val="false"/>
          <w:i w:val="false"/>
          <w:color w:val="000000"/>
          <w:sz w:val="22"/>
        </w:rPr>
        <w:t xml:space="preserve"> </w:t>
      </w:r>
      <w:r>
        <w:rPr>
          <w:rFonts w:ascii="Times New Roman" w:hAnsi="Times New Roman"/>
          <w:b/>
          <w:i w:val="false"/>
          <w:color w:val="000000"/>
          <w:sz w:val="22"/>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receive or dispose of an interest (e.g., an Award under the Plan or Shares) in the Company or any related company. Such notifications must be made within 14 days of receiving or disposing of any interest in the Company or any related company.</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63" w:after="0"/>
        <w:ind w:left="242"/>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6.</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Laws Notice.</w:t>
      </w:r>
      <w:r>
        <w:rPr>
          <w:rFonts w:ascii="Times New Roman" w:hAnsi="Times New Roman"/>
          <w:b w:val="false"/>
          <w:i w:val="false"/>
          <w:color w:val="000000"/>
          <w:sz w:val="22"/>
        </w:rPr>
        <w:t xml:space="preserve"> </w:t>
      </w:r>
      <w:r>
        <w:rPr>
          <w:rFonts w:ascii="Times New Roman" w:hAnsi="Times New Roman"/>
          <w:b w:val="false"/>
          <w:i w:val="false"/>
          <w:color w:val="000000"/>
          <w:sz w:val="22"/>
        </w:rPr>
        <w:t>The Plan constitutes or relates to an “excluded offer,” “excluded invitation” or “excluded issue” pursuant to Sections 229 and 230 of the Malaysian Capital Markets and Services Act 2007. Copies of the Plan documents have been delivered to the Securities Commission of Malaysia. The Plan documents do not constitute, and may not be used for the purpose of, a public offering or issue, offer for subscription or purchase, invitation to subscribe for or purchase of any securities requiring the registration of a prospectus with the Securities Commission in Malaysia under the Capital Markets and Services Act 2007.</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4"/>
        </w:pBdr>
        <w:spacing w:before="0" w:after="0"/>
        <w:ind w:left="103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26.</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Bahasa Malaysia translation of Data Privacy clause:</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2" w:after="0"/>
        <w:ind w:left="242"/>
        <w:jc w:val="both"/>
      </w:pPr>
      <w:r>
        <w:rPr>
          <w:rFonts w:ascii="Times New Roman" w:hAnsi="Times New Roman"/>
          <w:b w:val="false"/>
          <w:i w:val="false"/>
          <w:color w:val="000000"/>
          <w:sz w:val="22"/>
        </w:rPr>
        <w:t xml:space="preserve"> </w:t>
      </w:r>
      <w:r>
        <w:rPr>
          <w:rFonts w:ascii="Times New Roman" w:hAnsi="Times New Roman"/>
          <w:b w:val="false"/>
          <w:i/>
          <w:color w:val="000000"/>
          <w:sz w:val="22"/>
          <w:u w:val="single"/>
        </w:rPr>
        <w:t>“Data Privasi.</w:t>
      </w:r>
      <w:r>
        <w:rPr>
          <w:rFonts w:ascii="Times New Roman" w:hAnsi="Times New Roman"/>
          <w:b w:val="false"/>
          <w:i w:val="false"/>
          <w:color w:val="000000"/>
          <w:sz w:val="22"/>
        </w:rPr>
        <w:t xml:space="preserve"> </w:t>
      </w:r>
      <w:r>
        <w:rPr>
          <w:rFonts w:ascii="Times New Roman" w:hAnsi="Times New Roman"/>
          <w:b w:val="false"/>
          <w:i/>
          <w:color w:val="000000"/>
          <w:sz w:val="22"/>
        </w:rPr>
        <w:t>Klausa ini membatalkan dan menggantikan klausa 11.8 Pelan. Setiap Peserta mengakui bahawa bagi tujuan melancarkan, termasuk melaksanakan, mengurus dan mentadbir Pelan dan Perjanjian (“Tujuan”), ia adalah perlu bagi Syarikat untuk mengumpulkan informasi peribadi Peserta termasuk: nama Peserta, alamat rumah, nombor telefon, tarikh lahir, nombor keselamatan sosial (jika dibenarkan), nombor insurans atau nombor kad pengenalan (jika dibenarkan), nombor pasport (jika dibenarkan), gaji, kewarganegaraan, nama jawatan, dan informasi mengenai apa-apa saham atau stok yang dipegang didalam Syarikat atau anak Syarikat, informasi mengenai semua Anugerah (“Data”). Syarikat, yang mempunyai alamat berdaftar di One St. Paul’s Churchyard, London, EC4M 8AP, United Kingdom, adalah ‘data controller” bagi pemprosesan data. Menurutnya, Data adalah dikumpulkan secara langsung daripada Peserta atau diberikan oleh Majikan.</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2"/>
        <w:jc w:val="both"/>
      </w:pPr>
      <w:r>
        <w:rPr>
          <w:rFonts w:ascii="Times New Roman" w:hAnsi="Times New Roman"/>
          <w:b w:val="false"/>
          <w:i w:val="false"/>
          <w:color w:val="000000"/>
          <w:sz w:val="22"/>
        </w:rPr>
        <w:t xml:space="preserve"> </w:t>
      </w:r>
      <w:r>
        <w:rPr>
          <w:rFonts w:ascii="Times New Roman" w:hAnsi="Times New Roman"/>
          <w:b w:val="false"/>
          <w:i/>
          <w:color w:val="000000"/>
          <w:sz w:val="22"/>
        </w:rPr>
        <w:t>Selain daripada Tujuan, Syarikat akan menggunakan Data (i) bagi tujuan pematuhan undang- undang sekuriti dan laporan kewangan dan kehendak undang-undang yang lain, dan (ii) atas dasar kepentingan sah bagi kes yang tertunggak dan/atau pertikaian yang diancam dan/atau tuntutan (undang- undang), penyiasatan oleh badan berkanun yang relevan, litigasi dan arbitrasi, untuk memastikan kedudukan undang-undang, untuk mendapatkan nasihat (luaran) dan/atau untuk membina atau mempertahankan kedudukan (undang-undang) dan/atau melaksanakan tuntutan (undang-undang).</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2"/>
        <w:jc w:val="both"/>
      </w:pPr>
      <w:r>
        <w:rPr>
          <w:rFonts w:ascii="Times New Roman" w:hAnsi="Times New Roman"/>
          <w:b w:val="false"/>
          <w:i w:val="false"/>
          <w:color w:val="000000"/>
          <w:sz w:val="22"/>
        </w:rPr>
        <w:t xml:space="preserve"> </w:t>
      </w:r>
      <w:r>
        <w:rPr>
          <w:rFonts w:ascii="Times New Roman" w:hAnsi="Times New Roman"/>
          <w:b w:val="false"/>
          <w:i/>
          <w:color w:val="000000"/>
          <w:sz w:val="22"/>
        </w:rPr>
        <w:t>Data boleh didedahkan kepada anak Syarikat (termasuk Majikan) atau kepada pihak ketiga pentadbir pelan (termasuk bank-bank, broker-broker, pemilik kustodi, depositori sekuriti, bursa saham, dll) dan juga pengaudit, penasihat dan konsultan mereka dan mana-mana pihak yang dirasakan perlu dan sesuai bagi Tujuan. Syarikat juga boleh menjadikan tesedia Data Peserta bagi pihak- pihak berkuasa awam sekiranya diperlukan dibawah undang-undang atau peraturan dan boleh juga mendedahkan Data kepada mahkamah judisial and arbitrasi dan/atau jawatankuasa dan penasihat luar. Entiti-entiti tersebut dan badan- badan berkuasa mungkin bertempat di Amerika Syarikat, Kawasan Ekonomi Eropah, atau mana-mana sahaja, termasuk di kawasan dimana undang-undang perlindungan data tidak mempunyai perlindungan yang sama dengan bidang kuasa di mana Peserta menetap. Sekiranya relevan, Syarikat dan anak Syarikat akan melaksanakan perlindungan yang bersesuaian untuk memastikan perlindungan Data, umpamanya klausa kontrak yang standard seperti yang dicadangkan oleh Suruhanjaya Eropah. Sekiranya Peserta bekerja dengan anak Syarikat yang ditubuhkan di dalam Kawasan Ekonomi Eropah, sekiranya United Kingdom menjadi negara ketiga (untuk kegunaan GDPR) sebagai akibat daripada Brexit, Syarikat akan melaksanakan perlindungan yang bersesuaian untuk memastikan perlindungan Data dalam kes pemindahan Data dari dalam Kawasan Ekonomi Eropah ke luar Kawasan Ekonomi Eropah, seperti klausa kontrak yang standard seperti yang dicadangkan oleh Suruhanjaya Eropah. Peserta boleh meminta salinan perlindungan seperti itu dengan menghubungi Pejabat Perlindungan Data TechnipFMC di</w:t>
      </w:r>
      <w:r>
        <w:rPr>
          <w:rFonts w:ascii="Times New Roman" w:hAnsi="Times New Roman"/>
          <w:b w:val="false"/>
          <w:i w:val="false"/>
          <w:color w:val="000000"/>
          <w:sz w:val="22"/>
        </w:rPr>
        <w:t xml:space="preserve"> </w:t>
      </w:r>
      <w:r>
        <w:rPr>
          <w:rFonts w:ascii="Times New Roman" w:hAnsi="Times New Roman"/>
          <w:b w:val="false"/>
          <w:i/>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color w:val="000000"/>
          <w:sz w:val="22"/>
        </w:rPr>
        <w:t>atau wakil sumber manusia tempatan Peserta.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2"/>
        <w:jc w:val="both"/>
      </w:pPr>
      <w:r>
        <w:rPr>
          <w:rFonts w:ascii="Times New Roman" w:hAnsi="Times New Roman"/>
          <w:b w:val="false"/>
          <w:i w:val="false"/>
          <w:color w:val="000000"/>
          <w:sz w:val="22"/>
        </w:rPr>
        <w:t xml:space="preserve"> </w:t>
      </w:r>
      <w:r>
        <w:rPr>
          <w:rFonts w:ascii="Times New Roman" w:hAnsi="Times New Roman"/>
          <w:b w:val="false"/>
          <w:i/>
          <w:color w:val="000000"/>
          <w:sz w:val="22"/>
        </w:rPr>
        <w:t>Peserta boleh meminta untuk mendapatkan akses kepada Data, untuk membetulkan mana-mana Data tersebut, untuk memadamkan Data, untuk menyekat pemprosesan Data, untuk membantah pemprosesan Data, serta permintaan pemindahan Data menurut Artikel 15 hingga 21 GDPR dan berhak memfailkan aduan dan / atau tuntutan dengan pihak berkuasa perlindungan data yang kompeten. Permintaan mengenai</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63" w:after="0"/>
        <w:ind w:left="242"/>
        <w:jc w:val="left"/>
      </w:pPr>
      <w:r>
        <w:rPr>
          <w:rFonts w:ascii="Times New Roman" w:hAnsi="Times New Roman"/>
          <w:b w:val="false"/>
          <w:i w:val="false"/>
          <w:color w:val="000000"/>
          <w:sz w:val="22"/>
        </w:rPr>
        <w:t xml:space="preserve"> </w:t>
      </w:r>
      <w:r>
        <w:rPr>
          <w:rFonts w:ascii="Times New Roman" w:hAnsi="Times New Roman"/>
          <w:b w:val="false"/>
          <w:i/>
          <w:color w:val="000000"/>
          <w:sz w:val="22"/>
        </w:rPr>
        <w:t>Data, pertanyaan atau aduan boleh ditangani dengan menghubungi Pejabat Perlindungan Data TechnipFMC di</w:t>
      </w:r>
      <w:r>
        <w:rPr>
          <w:rFonts w:ascii="Times New Roman" w:hAnsi="Times New Roman"/>
          <w:b w:val="false"/>
          <w:i w:val="false"/>
          <w:color w:val="000000"/>
          <w:sz w:val="22"/>
        </w:rPr>
        <w:t xml:space="preserve"> </w:t>
      </w:r>
      <w:r>
        <w:rPr>
          <w:rFonts w:ascii="Times New Roman" w:hAnsi="Times New Roman"/>
          <w:b w:val="false"/>
          <w:i/>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color w:val="000000"/>
          <w:sz w:val="22"/>
        </w:rPr>
        <w:t>atau wakil sumber manusia tempatan Peserta.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92" w:after="0"/>
        <w:ind w:left="242"/>
        <w:jc w:val="both"/>
      </w:pPr>
      <w:r>
        <w:rPr>
          <w:rFonts w:ascii="Times New Roman" w:hAnsi="Times New Roman"/>
          <w:b w:val="false"/>
          <w:i w:val="false"/>
          <w:color w:val="000000"/>
          <w:sz w:val="22"/>
        </w:rPr>
        <w:t xml:space="preserve"> </w:t>
      </w:r>
      <w:r>
        <w:rPr>
          <w:rFonts w:ascii="Times New Roman" w:hAnsi="Times New Roman"/>
          <w:b w:val="false"/>
          <w:i/>
          <w:color w:val="000000"/>
          <w:sz w:val="22"/>
        </w:rPr>
        <w:t>Ia adalah wajib bagi Peserta untuk memberikan apa-apa Data yang diminta. Jika Peserta memilih untuk tidak memberikan sebarang Data yang diminta atau menyekat pemprosesan Data, Syarikat tidak akan dapat melaksanakan obligasinya di bawah Pelan.</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2"/>
        <w:jc w:val="both"/>
      </w:pPr>
      <w:r>
        <w:rPr>
          <w:rFonts w:ascii="Times New Roman" w:hAnsi="Times New Roman"/>
          <w:b w:val="false"/>
          <w:i w:val="false"/>
          <w:color w:val="000000"/>
          <w:sz w:val="22"/>
        </w:rPr>
        <w:t xml:space="preserve"> </w:t>
      </w:r>
      <w:r>
        <w:rPr>
          <w:rFonts w:ascii="Times New Roman" w:hAnsi="Times New Roman"/>
          <w:b w:val="false"/>
          <w:i/>
          <w:color w:val="000000"/>
          <w:sz w:val="22"/>
        </w:rPr>
        <w:t>Data akan dipegang dan digunakan hanya selagi diperlukan untuk Tujuan. Hanya di mana Syarikat dan / atau anak-anak Syarikatnya diwajibkan secara sah (contohnya untuk pematuhan dengan tujuan pelaporan undang-undang dan kewangan), atau jika ini perlu untuk mempertahankan kepentingan mereka dalam konteks prosiding kehakiman, Syarikat dan / atau anak-anak Syarikatnya akan menyimpan Data untuk tempoh yang lebih lama. Peserta boleh meminta maklumat lanjut mengenai tempoh pengekalan yang terpakai bagi Data dengan menghubungi Pejabat Perlindungan Data TechnipFMC di</w:t>
      </w:r>
      <w:r>
        <w:rPr>
          <w:rFonts w:ascii="Times New Roman" w:hAnsi="Times New Roman"/>
          <w:b w:val="false"/>
          <w:i w:val="false"/>
          <w:color w:val="000000"/>
          <w:sz w:val="22"/>
        </w:rPr>
        <w:t xml:space="preserve"> </w:t>
      </w:r>
      <w:r>
        <w:rPr>
          <w:rFonts w:ascii="Times New Roman" w:hAnsi="Times New Roman"/>
          <w:b w:val="false"/>
          <w:i/>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color w:val="000000"/>
          <w:sz w:val="22"/>
        </w:rPr>
        <w:t>atau wakil sumber manusia tempatan Peserta.</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42"/>
        <w:jc w:val="both"/>
      </w:pPr>
      <w:r>
        <w:rPr>
          <w:rFonts w:ascii="Times New Roman" w:hAnsi="Times New Roman"/>
          <w:b w:val="false"/>
          <w:i w:val="false"/>
          <w:color w:val="000000"/>
          <w:sz w:val="22"/>
        </w:rPr>
        <w:t xml:space="preserve"> </w:t>
      </w:r>
      <w:r>
        <w:rPr>
          <w:rFonts w:ascii="Times New Roman" w:hAnsi="Times New Roman"/>
          <w:b w:val="false"/>
          <w:i/>
          <w:color w:val="000000"/>
          <w:sz w:val="22"/>
        </w:rPr>
        <w:t>Peserta boleh merujuk selanjutnya maklumat khusus negara mengenai pemprosesan Data di bawah Jadual A Perjanjian, termasuk tetapi tidak terhad kepada butiran perhubungan Pegawai Perlindungan Data tempatan, jika ada.</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2"/>
        <w:jc w:val="both"/>
      </w:pPr>
      <w:r>
        <w:rPr>
          <w:rFonts w:ascii="Times New Roman" w:hAnsi="Times New Roman"/>
          <w:b w:val="false"/>
          <w:i w:val="false"/>
          <w:color w:val="000000"/>
          <w:sz w:val="22"/>
        </w:rPr>
        <w:t xml:space="preserve"> </w:t>
      </w:r>
      <w:r>
        <w:rPr>
          <w:rFonts w:ascii="Times New Roman" w:hAnsi="Times New Roman"/>
          <w:b w:val="false"/>
          <w:i/>
          <w:color w:val="000000"/>
          <w:sz w:val="22"/>
        </w:rPr>
        <w:t>Jika Peserta bekerja dengan anak Syarikat yang ditubuhkan di luar Kawasan Ekonomi Eropah dan setakat persetujuannya untuk pemprosesan dan / atau pemindahan Data diperlukan (lihat maklumat khusus negara dalam Jadual A Perjanjian), Peserta dengan ini bersetuju untuk pemprosesan dan / atau pindahan sedemikian seperti yang dinyatakan dalam klausa 20 Perjanjian. Pada bila-bila masa, Peserta boleh menarik balik persetujuan yang diberikan di sini secara bertulis dengan menghubungi Pejabat Perlindungan Data TechnipFMC di</w:t>
      </w:r>
      <w:r>
        <w:rPr>
          <w:rFonts w:ascii="Times New Roman" w:hAnsi="Times New Roman"/>
          <w:b w:val="false"/>
          <w:i w:val="false"/>
          <w:color w:val="000000"/>
          <w:sz w:val="22"/>
        </w:rPr>
        <w:t xml:space="preserve"> </w:t>
      </w:r>
      <w:r>
        <w:rPr>
          <w:rFonts w:ascii="Times New Roman" w:hAnsi="Times New Roman"/>
          <w:b w:val="false"/>
          <w:i/>
          <w:color w:val="0000ff"/>
          <w:sz w:val="22"/>
          <w:u w:val="single"/>
        </w:rPr>
        <w:t>privacy@TechnipFMC.com</w:t>
      </w:r>
      <w:r>
        <w:rPr>
          <w:rFonts w:ascii="Times New Roman" w:hAnsi="Times New Roman"/>
          <w:b w:val="false"/>
          <w:i w:val="false"/>
          <w:color w:val="000000"/>
          <w:sz w:val="22"/>
        </w:rPr>
        <w:t xml:space="preserve"> </w:t>
      </w:r>
      <w:r>
        <w:rPr>
          <w:rFonts w:ascii="Times New Roman" w:hAnsi="Times New Roman"/>
          <w:b w:val="false"/>
          <w:i/>
          <w:color w:val="000000"/>
          <w:sz w:val="22"/>
        </w:rPr>
        <w:t>atau wakil sumber manusia tempatan Peserta. Peserta mengakui, bersetuju dan menerima bahawa sekiranya dia memilih untuk menarik balik persetujuannya, Syarikat mungkin tidak dapat melaksanakan tanggungjawabnya dan mentadbirkan Pelan dan Perjanjian.”</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1" w:after="0"/>
        <w:ind w:left="2152"/>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MEXICO</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2" w:after="0"/>
        <w:ind w:left="242"/>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Mexico</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Eligible Individuals who are resident in Mexico for tax, labour or securities law purposes.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0" w:after="0"/>
        <w:ind w:left="242"/>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For all purposes of this Agreement and the Plan the following defined terms shall apply:</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2" w:after="0"/>
        <w:ind w:left="242"/>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(ddd)</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For the purposes of this Agreement and the Plan, Participant will be deemed to have experienced a Termination of Service on the date when Participant is no longer providing active services to the Company and/or its Subsidiaries and affiliates, including without limitation, because of termination by the Company or a Subsidiary of its relationship with the Participant for any reason, with or without cause, termination by mutual consent, resignation, discharge, but excluding terminations where the Participant simultaneously commences or remains in service with the Company or any Subsidiary.</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2"/>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(eee) “Detrimental Activity”: For the purposes of this Agreement and the Plan, the definition of “Detrimental Activity” in section 23 shall be expanded to include any act or omission that to the Company or its Subsidiaries’ discretion constitutes cause for termination of the Participant’s relationship with the Company or its Subsidiaries under Applicable Law, without the Company or its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pBdr>
        <w:spacing w:before="63"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Subsidiaries having to notify the termination with cause before any authority or follow any procedure before any authority to demonstrate such cause.</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(c)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For the purposes of this Agreement and the Plan, the definition of “Good Reason” in section 22(c) means, without the Participant’s express written consent, the occurrence of any one or more of the following during the Protection Period:</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1"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(xi)    the assignment of the Participant to duties materially inconsistent with the Participant’s authorities, duties, responsibilities, and status (including, without limitation, offices, titles and reporting requirements) (including, without limitation, any material adverse change in duties or status as a result of the stock of the Company ceasing to be publicly traded or of the Company becoming a subsidiary of another entity, or any material adverse change in the Participant’s reporting relationship, such as the chairman or chief executive officer ceasing to report to the Board of Directors of a publicly traded company), or a reduction or alteration in the nature or status of the Participant’s authorities, duties, or responsibilities from the greatest of those in effect (x) on the Grant Date, (y) during the fiscal year immediately preceding the year of the Change in Control, and (z) on the date immediately preceding the Change in Control;</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(xii)    the Company’s requiring the Participant to be based at a location which is at least one hundred (100) miles further from the Participant’s then current assigned work location immediately prior to the Change in Control, except for required travel on the Company’s business to an extent substantially consistent with the Participant’s business obligations as of the Grant Date or as the same may be changed from time to time prior to a Change in Control;</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(xiii)    a material reduction by the Company in the Participant’s then current salary of record paid as annual salary (excluding amounts received under incentive or other bonus plans), as in effect on the Grant Date or as the same may be increased during the Protection Period; or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1" w:after="0"/>
        <w:ind w:left="32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(xiv)    a material reduction in the Participant’s level of participation in any of the Company’s short- and/or long-term incentive compensation plans, or employee benefit or retirement plans, policies, practices, or arrangements in which the Participant participates from the greatest of the levels in place (a) on the Grant Date, (b) during the fiscal year immediately preceding the year of the Change in Control and (c) on the date immediately preceding the Change in Control.</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existence of Good Reason will not be affected by the Participant’s temporary incapacity due to physical or mental illness not constituting a Disability. The Participant’s continued service will not constitute a waiver of the Participant’s rights with respect to any circumstance constituting Good Reason; however, “Good Reason” for Participant’s separation will exist only if: the Participant provides written notice to the Company within ninety (90) days of the occurrence of any of the above listed events; the Company fails to cure the event within thirty (30) days following the Company’s receipt of Participant’s written notice; and the Participant separates from the Company effective not later than twenty four (24) months after the original occurrence of the “Good Reason” event. For sake of clarity, the event giving rise to a Good Reason termination must occur during the Protection Period, but Participant’s actual termination for Good Reason may occur after the end of the Protection Period, and such termination will be treated as if it occurred during the Protection Period for purposes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3(a).</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2"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 Entitlement for Claims.</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 has unilaterally, gratuitously and discretionally decided to grant the PSUs under the Plan. In accepting this Agreement, Participant expressly acknowledges and accepts that the PSUs and the Shares issued pursuant to vesting are granted directly by the Company; therefore, such are not part of the salary, payments, bonuses, premiums, commissions, employment benefits in money or in kind, or any other benefits paid out by the Mexican Subsidiary to the Participant because of</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66"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his/her services. Consequently, the PSUs are granted on the assumption and condition that PSUs and the Shares issued pursuant to vesting of the PSUs are not part of the Participant’s remuneration by the Mexican Subsidiary of the Company and shall not be considered for any purposes in connection with such Mexican Subsidiary, including without limitation, for determining any severance payment or compensation otherwise due, or any payments resulting from any employment relationship that may be in place.</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is advised to seek professional tax advice as to the Participant’s tax implications. All taxes (including income tax) arising from the award of any PSU or the vesting of any PSU thereon shall be borne by the Participant, who shall pay such taxes pursuant to the Applicable Law and shall provide to the Company copies of the applicable tax return and the tax payment within the five (5) business days following to the date when the corresponding tax should have been paid. Likewise, the Participant shall deliver to the Company the applicable digital tax invoice, if any, to be issued pursuant to the Applicable Law and a copy thereof to a Mexican affiliate of the Company.</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27.</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By entering into the Agreement, Participant consents to the processing of Data by Company for the Purposes. The recipient of Participant’s personal data will retain the data in a secure network system at such standard as would be reasonably expected for the storage of valuable and proprietary for sensitive/confidential data.</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41"/>
        <w:jc w:val="center"/>
      </w:pPr>
      <w:r>
        <w:rPr>
          <w:rFonts w:ascii="Times New Roman" w:hAnsi="Times New Roman"/>
          <w:b w:val="false"/>
          <w:i w:val="false"/>
          <w:color w:val="000000"/>
          <w:sz w:val="22"/>
        </w:rPr>
        <w:t xml:space="preserve"> </w:t>
      </w:r>
      <w:r>
        <w:rPr>
          <w:rFonts w:ascii="Times New Roman" w:hAnsi="Times New Roman"/>
          <w:b/>
          <w:i w:val="false"/>
          <w:color w:val="000000"/>
          <w:sz w:val="22"/>
        </w:rPr>
        <w:t>NETHERLANDS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the Netherlands</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the Netherlands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 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taxes include social security contributions. The Participant shall indemnify the Company or the Employer from and against any liability for or obligation to pay any Tax Liability (a “Tax Liability” being any liability for income tax, withholding tax and any other employment related taxes in any jurisdiction, including but not limited to wage tax or social security contributions) that is attributable to (1) the grant or vesting of, or any benefit the Participant derives from, the PSUs, (2) the Participant’s acquisition of Shares, or (3) the disposal of any Shares.</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information contained herein does not constitute an offer of securities to the public in the Netherlands. Participation in the Plan is restricted to Employees of the Company and its subsidiaries who meet the eligibility criteria. The information contained herein is intended only for those Employees of the Company and its subsidiaries eligible to participate in the Plan.</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3.    Termination of Service. Detrimental Activity, Disability, Good Reason and Retirement. For the avoidance of doubt, the definitions of Termination of Service, Detrimental Activity, Disability, Good Reason and Retirement shall be subject to Dutch law and its interpretation.</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12"/>
        </w:pBdr>
        <w:spacing w:before="1"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4.    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For all purposes of this Agreement and the Plan the following defined terms shall apply: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(fff)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“Employee”</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any officer or other employee (as determined in accordance with Article 7:610 of the Dutch Civil Code) of the Company or of any Subsidiary.</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(ggg)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termination of the Participant’s employment agreement at the time the State pension age (</w:t>
      </w:r>
      <w:r>
        <w:rPr>
          <w:rFonts w:ascii="Times New Roman" w:hAnsi="Times New Roman"/>
          <w:b w:val="false"/>
          <w:i w:val="false"/>
          <w:color w:val="000000"/>
          <w:sz w:val="22"/>
        </w:rPr>
        <w:t xml:space="preserve"> </w:t>
      </w:r>
      <w:r>
        <w:rPr>
          <w:rFonts w:ascii="Times New Roman" w:hAnsi="Times New Roman"/>
          <w:b w:val="false"/>
          <w:i/>
          <w:color w:val="000000"/>
          <w:sz w:val="22"/>
        </w:rPr>
        <w:t>AOW-gerechtigde leeftijd</w:t>
      </w:r>
      <w:r>
        <w:rPr>
          <w:rFonts w:ascii="Times New Roman" w:hAnsi="Times New Roman"/>
          <w:b w:val="false"/>
          <w:i w:val="false"/>
          <w:color w:val="000000"/>
          <w:sz w:val="22"/>
        </w:rPr>
        <w:t xml:space="preserve"> </w:t>
      </w:r>
      <w:r>
        <w:rPr>
          <w:rFonts w:ascii="Times New Roman" w:hAnsi="Times New Roman"/>
          <w:b w:val="false"/>
          <w:i w:val="false"/>
          <w:color w:val="000000"/>
          <w:sz w:val="22"/>
        </w:rPr>
        <w:t>) is reached.</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pBdr>
        <w:spacing w:before="0" w:after="0"/>
        <w:ind w:left="169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5.    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63"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(hhh)    The Participant's citizen service number (</w:t>
      </w:r>
      <w:r>
        <w:rPr>
          <w:rFonts w:ascii="Times New Roman" w:hAnsi="Times New Roman"/>
          <w:b w:val="false"/>
          <w:i w:val="false"/>
          <w:color w:val="000000"/>
          <w:sz w:val="22"/>
        </w:rPr>
        <w:t xml:space="preserve"> </w:t>
      </w:r>
      <w:r>
        <w:rPr>
          <w:rFonts w:ascii="Times New Roman" w:hAnsi="Times New Roman"/>
          <w:b w:val="false"/>
          <w:i/>
          <w:color w:val="000000"/>
          <w:sz w:val="22"/>
        </w:rPr>
        <w:t>burger service nummer</w:t>
      </w:r>
      <w:r>
        <w:rPr>
          <w:rFonts w:ascii="Times New Roman" w:hAnsi="Times New Roman"/>
          <w:b w:val="false"/>
          <w:i w:val="false"/>
          <w:color w:val="000000"/>
          <w:sz w:val="22"/>
        </w:rPr>
        <w:t xml:space="preserve"> </w:t>
      </w:r>
      <w:r>
        <w:rPr>
          <w:rFonts w:ascii="Times New Roman" w:hAnsi="Times New Roman"/>
          <w:b w:val="false"/>
          <w:i w:val="false"/>
          <w:color w:val="000000"/>
          <w:sz w:val="22"/>
        </w:rPr>
        <w:t>) will not be processed by the Company nor disclosed to third parties unless a legal obligation exists to do so.</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(iii)    The Participant has the right to object to the processing of his Data and to lodge a complaint with the Dutch Data Protection Authority (</w:t>
      </w:r>
      <w:r>
        <w:rPr>
          <w:rFonts w:ascii="Times New Roman" w:hAnsi="Times New Roman"/>
          <w:b w:val="false"/>
          <w:i w:val="false"/>
          <w:color w:val="000000"/>
          <w:sz w:val="22"/>
        </w:rPr>
        <w:t xml:space="preserve"> </w:t>
      </w:r>
      <w:r>
        <w:rPr>
          <w:rFonts w:ascii="Times New Roman" w:hAnsi="Times New Roman"/>
          <w:b w:val="false"/>
          <w:i/>
          <w:color w:val="000000"/>
          <w:sz w:val="22"/>
        </w:rPr>
        <w:t>Autoriteit Persoonsgegevens</w:t>
      </w:r>
      <w:r>
        <w:rPr>
          <w:rFonts w:ascii="Times New Roman" w:hAnsi="Times New Roman"/>
          <w:b w:val="false"/>
          <w:i w:val="false"/>
          <w:color w:val="000000"/>
          <w:sz w:val="22"/>
        </w:rPr>
        <w:t xml:space="preserve"> </w:t>
      </w:r>
      <w:r>
        <w:rPr>
          <w:rFonts w:ascii="Times New Roman" w:hAnsi="Times New Roman"/>
          <w:b w:val="false"/>
          <w:i w:val="false"/>
          <w:color w:val="000000"/>
          <w:sz w:val="22"/>
        </w:rPr>
        <w:t>) which can be done on the website</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www.autoriteitpersoonsgegevens.nl</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(jjj) Data will be held and used through the relevant time limitation period for claims under the Plan, and for as long as required by the law for compliance with legal and financial reporting purposes, which shall be for a period of at least 5 years after Participation to the Plan has ended and/or terminated or where the Data is part of the financial administration required for Dutch tax law purposes for a period of at least 7 years after the end of the relevant tax year.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39"/>
        <w:jc w:val="center"/>
      </w:pPr>
      <w:r>
        <w:rPr>
          <w:rFonts w:ascii="Times New Roman" w:hAnsi="Times New Roman"/>
          <w:b w:val="false"/>
          <w:i w:val="false"/>
          <w:color w:val="000000"/>
          <w:sz w:val="22"/>
        </w:rPr>
        <w:t xml:space="preserve"> </w:t>
      </w:r>
      <w:r>
        <w:rPr>
          <w:rFonts w:ascii="Times New Roman" w:hAnsi="Times New Roman"/>
          <w:b/>
          <w:i w:val="false"/>
          <w:color w:val="000000"/>
          <w:sz w:val="22"/>
        </w:rPr>
        <w:t>NIGERIA</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By entering into the Agreement, Participant consents to the processing of Data by Company for the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Confidentiality and Non-Compete Agreement – Exhibit B:</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hereby agrees that the restrictions in Clause 2 of the Confidentiality and Non-Compete Agreement set forth in Exhibit B protect the legitimate interest of the Company and its Subsidiaries; are reasonably necessary to protect the interests of the Company and its Subsidiaries; and are not unreasonable as regards the Participant.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4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NORWAY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Norway</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Norway for tax, labour or securities law purposes.</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33.    Acknowledgment of Nature of Plan and PSUs.</w:t>
      </w:r>
      <w:r>
        <w:rPr>
          <w:rFonts w:ascii="Times New Roman" w:hAnsi="Times New Roman"/>
          <w:b w:val="false"/>
          <w:i w:val="false"/>
          <w:color w:val="000000"/>
          <w:sz w:val="22"/>
        </w:rPr>
        <w:t xml:space="preserve"> </w:t>
      </w:r>
      <w:r>
        <w:rPr>
          <w:rFonts w:ascii="Times New Roman" w:hAnsi="Times New Roman"/>
          <w:b w:val="false"/>
          <w:i w:val="false"/>
          <w:color w:val="000000"/>
          <w:sz w:val="22"/>
        </w:rPr>
        <w:t>In accepting this Agreement, the Participant acknowledges that, in the event of termination of the Participant’s employment, the Participant’s rights to vest the PSUs under the Plan, if any, will terminate effective as of the date of the termination notice, and will not be extended by any notice period or agreed “garden leave”; the Administrator shall have the exclusive discretion to determine when the Participant is no longer actively employed for purposes of Participant’s PSUs.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34.    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For all purposes of this Agreement and the Plan, Clause 23(c)(iv) and Clause 20(c)(v) regarding the Definition of the term “Good Reason” do not apply to Participants whose employment are governed by Norwegian Law.</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35.    Exhibit A.</w:t>
      </w: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on Confidentiality and Non-Compete in Exhibit A only apply as far as allowed subject to Norwegian law for Participants whose employment are governed by Norwegian law.</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45"/>
        <w:jc w:val="center"/>
      </w:pPr>
      <w:r>
        <w:rPr>
          <w:rFonts w:ascii="Times New Roman" w:hAnsi="Times New Roman"/>
          <w:b w:val="false"/>
          <w:i w:val="false"/>
          <w:color w:val="000000"/>
          <w:sz w:val="22"/>
        </w:rPr>
        <w:t xml:space="preserve"> </w:t>
      </w:r>
      <w:r>
        <w:rPr>
          <w:rFonts w:ascii="Times New Roman" w:hAnsi="Times New Roman"/>
          <w:b/>
          <w:i w:val="false"/>
          <w:color w:val="000000"/>
          <w:sz w:val="21"/>
          <w:u w:val="single"/>
        </w:rPr>
        <w:t>POLAND</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2"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 Country Schedule for Poland provide additional definitions and conditions for the purpose of granting PSUs which are intended to be granted to Employees and corporate officers who are resident in Poland for tax, labour or securities law purposes.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63"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28.    </w:t>
      </w:r>
      <w:r>
        <w:rPr>
          <w:rFonts w:ascii="Times New Roman" w:hAnsi="Times New Roman"/>
          <w:b w:val="false"/>
          <w:i w:val="false"/>
          <w:color w:val="000000"/>
          <w:sz w:val="22"/>
        </w:rPr>
        <w:t xml:space="preserve"> </w:t>
      </w:r>
      <w:r>
        <w:rPr>
          <w:rFonts w:ascii="Times New Roman" w:hAnsi="Times New Roman"/>
          <w:b w:val="false"/>
          <w:i w:val="false"/>
          <w:color w:val="000000"/>
          <w:sz w:val="22"/>
        </w:rPr>
        <w:t>Detrimental Activity. For the purposes of this Agreement, the definition of “Detrimental Activity” in Section 23 shall be expanded to include termination of employment contract without notice (under art. 52 of the Polish Labour Code).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29.    No Entitlement for Claims.</w:t>
      </w:r>
      <w:r>
        <w:rPr>
          <w:rFonts w:ascii="Times New Roman" w:hAnsi="Times New Roman"/>
          <w:b w:val="false"/>
          <w:i w:val="false"/>
          <w:color w:val="000000"/>
          <w:sz w:val="22"/>
        </w:rPr>
        <w:t xml:space="preserve"> </w:t>
      </w:r>
      <w:r>
        <w:rPr>
          <w:rFonts w:ascii="Times New Roman" w:hAnsi="Times New Roman"/>
          <w:b w:val="false"/>
          <w:i w:val="false"/>
          <w:color w:val="000000"/>
          <w:sz w:val="22"/>
        </w:rPr>
        <w:t>The PSUs and the Shares issued pursuant to vesting are not part of Employee’s work and pay conditions within the meaning of the Polish Labour Code and therefore, shall not be considered for the purposes of determining any severance pay, compensation, or any payment due to cessation of employment, any bonuses/awards, compensation related to non-competition arrangements, or any payments resulting from employment relationship, including payments towards employee capital plans (PPK).</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30.    Retirement and Disability.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“Retirement” means termination of Participant’s employment on or after the date Participant would be entitled to retire under the Polish statutory provisions. ”Disability” means disability to work under the Polish statutory provisions.</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31.    Employee.</w:t>
      </w:r>
      <w:r>
        <w:rPr>
          <w:rFonts w:ascii="Times New Roman" w:hAnsi="Times New Roman"/>
          <w:b w:val="false"/>
          <w:i w:val="false"/>
          <w:color w:val="000000"/>
          <w:sz w:val="22"/>
        </w:rPr>
        <w:t xml:space="preserve"> </w:t>
      </w:r>
      <w:r>
        <w:rPr>
          <w:rFonts w:ascii="Times New Roman" w:hAnsi="Times New Roman"/>
          <w:b w:val="false"/>
          <w:i w:val="false"/>
          <w:color w:val="000000"/>
          <w:sz w:val="22"/>
        </w:rPr>
        <w:t>“Employee” means: any officer or other employee (as determined under Polish Labour Code) of the Company or of any Subsidiary.</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32.    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Plan and Awards under the Plan, specifically, the PSUs and Shares, are only addressed to selected and specific employees and the PSUs and Shares are not listed or meant to be listed on any regulated market or multilateral trading facility in Poland. The Awards under the Plan, specifically, the PSUs and Shares, can be offered in Poland without the requirement of publishing the prospectus under Regulation (EU) 2017/1129 of the European Parliament and of the Council of 14 June 2017 on a prospectus to be published when securities are offered to the public or admitted to trade on a regulated market, and repealing Directive 2003/71/ECT (Regulation): (i) if offered under one of the exemptions available under the Regulation, in particular, Article 1 section 4 letter (i) of the Regulation, provided that the document, drafted in Polish, is made available containing information on the number and nature of shares as well as reasons for and details of the offer, or (ii) if offered to less than 150 employees in Poland in a consecutive period of 12 months. Neither the Plan nor any related document has been approved or notified to the Polish Financial Supervisory Authority (“</w:t>
      </w:r>
      <w:r>
        <w:rPr>
          <w:rFonts w:ascii="Times New Roman" w:hAnsi="Times New Roman"/>
          <w:b w:val="false"/>
          <w:i w:val="false"/>
          <w:color w:val="000000"/>
          <w:sz w:val="22"/>
        </w:rPr>
        <w:t xml:space="preserve"> </w:t>
      </w:r>
      <w:r>
        <w:rPr>
          <w:rFonts w:ascii="Times New Roman" w:hAnsi="Times New Roman"/>
          <w:b w:val="false"/>
          <w:i/>
          <w:color w:val="000000"/>
          <w:sz w:val="22"/>
        </w:rPr>
        <w:t>Komisja Nadzoru Finansowego</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33.    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If Participant is a resident or domiciled in Poland, the Participant will be required to file in the National Bank of Poland quarterly declarations of assets and liabilities held outside of Poland if at the end of a year the aggregate value of such assets and liabilities is equal to or greater than PLN 7,000,000. Additionally, the Participant must report annually if the Participant owns Shares that exceed 10% of the total voting capital of the Company.</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34.    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has the right to lodge a complaint with the Polish supervisory authority (President of the Personal Data Protection Office).</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5"/>
          <w:right w:space="75"/>
        </w:pBdr>
        <w:spacing w:before="0" w:after="0"/>
        <w:ind w:left="2114"/>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PORTUGAL</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91"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Portugal</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Portugal for tax, labour or securities law purposes.</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Securities Law Information: Neither the PSUs nor the Shares are publicly offered</w:t>
      </w:r>
      <w:r>
        <w:rPr>
          <w:rFonts w:ascii="Times New Roman" w:hAnsi="Times New Roman"/>
          <w:b w:val="false"/>
          <w:i w:val="false"/>
          <w:color w:val="000000"/>
          <w:sz w:val="22"/>
        </w:rPr>
        <w:t xml:space="preserve"> </w:t>
      </w:r>
      <w:r>
        <w:rPr>
          <w:rFonts w:ascii="Times New Roman" w:hAnsi="Times New Roman"/>
          <w:b w:val="false"/>
          <w:i w:val="false"/>
          <w:color w:val="000000"/>
          <w:sz w:val="22"/>
        </w:rPr>
        <w:t>or listed on any regulated market or multilateral trading facility in Portugal. The offer of the PSUs and Shares is private and has not been communicated to, or cleared by, the Portuguese Securities Markets Commission (</w:t>
      </w:r>
      <w:r>
        <w:rPr>
          <w:rFonts w:ascii="Times New Roman" w:hAnsi="Times New Roman"/>
          <w:b w:val="false"/>
          <w:i w:val="false"/>
          <w:color w:val="000000"/>
          <w:sz w:val="22"/>
        </w:rPr>
        <w:t xml:space="preserve"> </w:t>
      </w:r>
      <w:r>
        <w:rPr>
          <w:rFonts w:ascii="Times New Roman" w:hAnsi="Times New Roman"/>
          <w:b w:val="false"/>
          <w:i/>
          <w:color w:val="000000"/>
          <w:sz w:val="22"/>
        </w:rPr>
        <w:t>Comissão do Mercado de Valores Mobiliários</w:t>
      </w:r>
      <w:r>
        <w:rPr>
          <w:rFonts w:ascii="Times New Roman" w:hAnsi="Times New Roman"/>
          <w:b w:val="false"/>
          <w:i w:val="false"/>
          <w:color w:val="000000"/>
          <w:sz w:val="22"/>
        </w:rPr>
        <w:t xml:space="preserve"> </w:t>
      </w:r>
      <w:r>
        <w:rPr>
          <w:rFonts w:ascii="Times New Roman" w:hAnsi="Times New Roman"/>
          <w:b w:val="false"/>
          <w:i w:val="false"/>
          <w:color w:val="000000"/>
          <w:sz w:val="22"/>
        </w:rPr>
        <w:t>), pursuant to the applicable Portuguese law. Accordingly, the offer may be made in Portugal only in circumstances which are exempted from the rules on public</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66"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offerings pursuant to Portuguese Securities Code, approved by Decree-Law no. 486/99, of 13 November. The Agreement and other materials relating to the granting of the PSUs and the Shares are strictly confidential and may not be distributed to any person or entity other than the Participant and other selected Employees.</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Termination of Service,</w:t>
      </w:r>
      <w:r>
        <w:rPr>
          <w:rFonts w:ascii="Times New Roman" w:hAnsi="Times New Roman"/>
          <w:b w:val="false"/>
          <w:i w:val="false"/>
          <w:color w:val="000000"/>
          <w:sz w:val="22"/>
        </w:rPr>
        <w:t xml:space="preserve"> </w:t>
      </w:r>
      <w:r>
        <w:rPr>
          <w:rFonts w:ascii="Times New Roman" w:hAnsi="Times New Roman"/>
          <w:b w:val="false"/>
          <w:i w:val="false"/>
          <w:color w:val="000000"/>
          <w:sz w:val="22"/>
        </w:rPr>
        <w:t>Detrimental Activity,</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Disability, Good Reason and 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For the avoidance of doubt, the definitions of Termination of Service, Detrimental Activity, Disability, Good Reason and Retirement shall be interpreted in accordance with Portuguese labor law.</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36.    “Participant”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in Portugal shall be restricted to Employees or Non-Employee</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Directors,</w:t>
      </w:r>
      <w:r>
        <w:rPr>
          <w:rFonts w:ascii="Times New Roman" w:hAnsi="Times New Roman"/>
          <w:b w:val="false"/>
          <w:i w:val="false"/>
          <w:color w:val="000000"/>
          <w:sz w:val="22"/>
        </w:rPr>
        <w:t xml:space="preserve"> </w:t>
      </w:r>
      <w:r>
        <w:rPr>
          <w:rFonts w:ascii="Times New Roman" w:hAnsi="Times New Roman"/>
          <w:b w:val="false"/>
          <w:i w:val="false"/>
          <w:color w:val="000000"/>
          <w:sz w:val="22"/>
        </w:rPr>
        <w:t>as determined by the Administrator.</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37.    Employee.</w:t>
      </w:r>
      <w:r>
        <w:rPr>
          <w:rFonts w:ascii="Times New Roman" w:hAnsi="Times New Roman"/>
          <w:b w:val="false"/>
          <w:i w:val="false"/>
          <w:color w:val="000000"/>
          <w:sz w:val="22"/>
        </w:rPr>
        <w:t xml:space="preserve"> </w:t>
      </w:r>
      <w:r>
        <w:rPr>
          <w:rFonts w:ascii="Times New Roman" w:hAnsi="Times New Roman"/>
          <w:b w:val="false"/>
          <w:i w:val="false"/>
          <w:color w:val="000000"/>
          <w:sz w:val="22"/>
        </w:rPr>
        <w:t>“Employee” means: any employee (as determined under Portuguese labor law) of the Company or of any Subsidiary.</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1"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38.    No Entitlement for Claims or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 has unilaterally, gratuitously and discretionally decided to grant the PSUs under the Plan. Consequently, the PSUs are granted on the assumption and condition that PSUs and the Shares issued pursuant to vesting of the PSUs are not part of the Participant’s ordinary or expected remuneration and shall not be considered for the purposes of determining any severance payment, compensation or credits otherwise due.</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39.    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In case the Participant receives Shares under the Plan and the Agreement, the acquisition of such shares may need to be reported to the Bank of Portugal (</w:t>
      </w:r>
      <w:r>
        <w:rPr>
          <w:rFonts w:ascii="Times New Roman" w:hAnsi="Times New Roman"/>
          <w:b w:val="false"/>
          <w:i w:val="false"/>
          <w:color w:val="000000"/>
          <w:sz w:val="22"/>
        </w:rPr>
        <w:t xml:space="preserve"> </w:t>
      </w:r>
      <w:r>
        <w:rPr>
          <w:rFonts w:ascii="Times New Roman" w:hAnsi="Times New Roman"/>
          <w:b w:val="false"/>
          <w:i/>
          <w:color w:val="000000"/>
          <w:sz w:val="22"/>
        </w:rPr>
        <w:t>Banco de Portugal</w:t>
      </w:r>
      <w:r>
        <w:rPr>
          <w:rFonts w:ascii="Times New Roman" w:hAnsi="Times New Roman"/>
          <w:b w:val="false"/>
          <w:i w:val="false"/>
          <w:color w:val="000000"/>
          <w:sz w:val="22"/>
        </w:rPr>
        <w:t xml:space="preserve"> </w:t>
      </w:r>
      <w:r>
        <w:rPr>
          <w:rFonts w:ascii="Times New Roman" w:hAnsi="Times New Roman"/>
          <w:b w:val="false"/>
          <w:i w:val="false"/>
          <w:color w:val="000000"/>
          <w:sz w:val="22"/>
        </w:rPr>
        <w:t>) for statistical purposes. If the Shares are deposited with a bank or financial intermediary in Portugal, such bank or financial intermediary shall submit the report on behalf of the Participant.</w:t>
      </w:r>
      <w:r>
        <w:rPr>
          <w:rFonts w:ascii="Times New Roman" w:hAnsi="Times New Roman"/>
          <w:b w:val="false"/>
          <w:i w:val="false"/>
          <w:color w:val="000000"/>
          <w:sz w:val="22"/>
        </w:rPr>
        <w:t xml:space="preserve"> </w:t>
      </w:r>
    </w:p>
    <w:p>
      <w:pPr>
        <w:spacing w:before="3"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40.    Language Consent:</w:t>
      </w:r>
      <w:r>
        <w:rPr>
          <w:rFonts w:ascii="Times New Roman" w:hAnsi="Times New Roman"/>
          <w:b w:val="false"/>
          <w:i w:val="false"/>
          <w:color w:val="000000"/>
          <w:sz w:val="22"/>
        </w:rPr>
        <w:t xml:space="preserve"> </w:t>
      </w:r>
      <w:r>
        <w:rPr>
          <w:rFonts w:ascii="Times New Roman" w:hAnsi="Times New Roman"/>
          <w:b/>
          <w:i w:val="false"/>
          <w:color w:val="000000"/>
          <w:sz w:val="22"/>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hereby expressly declare that</w:t>
      </w:r>
      <w:r>
        <w:rPr>
          <w:rFonts w:ascii="Times New Roman" w:hAnsi="Times New Roman"/>
          <w:b w:val="false"/>
          <w:i w:val="false"/>
          <w:color w:val="000000"/>
          <w:sz w:val="22"/>
        </w:rPr>
        <w:t xml:space="preserve"> </w:t>
      </w:r>
      <w:r>
        <w:rPr>
          <w:rFonts w:ascii="Times New Roman" w:hAnsi="Times New Roman"/>
          <w:b/>
          <w:i w:val="false"/>
          <w:color w:val="000000"/>
          <w:sz w:val="22"/>
        </w:rPr>
        <w:t>Participant</w:t>
      </w:r>
      <w:r>
        <w:rPr>
          <w:rFonts w:ascii="Times New Roman" w:hAnsi="Times New Roman"/>
          <w:b w:val="false"/>
          <w:i w:val="false"/>
          <w:color w:val="000000"/>
          <w:sz w:val="22"/>
        </w:rPr>
        <w:t xml:space="preserve"> </w:t>
      </w:r>
      <w:r>
        <w:rPr>
          <w:rFonts w:ascii="Times New Roman" w:hAnsi="Times New Roman"/>
          <w:b w:val="false"/>
          <w:i w:val="false"/>
          <w:color w:val="000000"/>
          <w:sz w:val="22"/>
        </w:rPr>
        <w:t>have full knowledge of the English language and have read, understood and fully accepted and agreed with the terms and conditions set forth in the Plan and in the Agreement.</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color w:val="000000"/>
          <w:sz w:val="22"/>
          <w:u w:val="single"/>
        </w:rPr>
        <w:t>Conhecimento de Língua:</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93" w:after="0"/>
        <w:ind w:left="323"/>
        <w:jc w:val="both"/>
      </w:pPr>
      <w:r>
        <w:rPr>
          <w:rFonts w:ascii="Times New Roman" w:hAnsi="Times New Roman"/>
          <w:b w:val="false"/>
          <w:i w:val="false"/>
          <w:color w:val="000000"/>
          <w:sz w:val="22"/>
        </w:rPr>
        <w:t xml:space="preserve"> </w:t>
      </w:r>
      <w:r>
        <w:rPr>
          <w:rFonts w:ascii="Times New Roman" w:hAnsi="Times New Roman"/>
          <w:b w:val="false"/>
          <w:i/>
          <w:color w:val="000000"/>
          <w:sz w:val="22"/>
        </w:rPr>
        <w:t>Pelo presente instrumento declara expressamente que tem pleno conhecimento da língua inglesa e que leu, compreendeu e livremente aceitou e concordou com os termos e condições estabelecidas no Plano e no Acordo.</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5"/>
          <w:right w:space="75"/>
        </w:pBdr>
        <w:spacing w:before="0" w:after="0"/>
        <w:ind w:left="2107"/>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QATAR</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92"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Qatar</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Qatar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41.    Jurisdiction.</w:t>
      </w:r>
      <w:r>
        <w:rPr>
          <w:rFonts w:ascii="Times New Roman" w:hAnsi="Times New Roman"/>
          <w:b w:val="false"/>
          <w:i w:val="false"/>
          <w:color w:val="000000"/>
          <w:sz w:val="22"/>
        </w:rPr>
        <w:t xml:space="preserve"> </w:t>
      </w:r>
      <w:r>
        <w:rPr>
          <w:rFonts w:ascii="Times New Roman" w:hAnsi="Times New Roman"/>
          <w:b w:val="false"/>
          <w:i w:val="false"/>
          <w:color w:val="000000"/>
          <w:sz w:val="22"/>
        </w:rPr>
        <w:t>Any dispute arising out of or in connection with this Agreement, including any question regarding its existence, validity or termination, shall be referred to and finally resolved by arbitration under the Arbitration Rules of the DIFC – LCIA Arbitration Centre, which Rules are deemed to be incorporated by reference into this clause. The number of arbitrators shall be one. The seat, or legal place, of arbitration shall be London. The language to be used in the arbitration shall be English.</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42.    Securities Law.</w:t>
      </w:r>
      <w:r>
        <w:rPr>
          <w:rFonts w:ascii="Times New Roman" w:hAnsi="Times New Roman"/>
          <w:b w:val="false"/>
          <w:i w:val="false"/>
          <w:color w:val="000000"/>
          <w:sz w:val="22"/>
        </w:rPr>
        <w:t xml:space="preserve"> </w:t>
      </w:r>
      <w:r>
        <w:rPr>
          <w:rFonts w:ascii="Times New Roman" w:hAnsi="Times New Roman"/>
          <w:b w:val="false"/>
          <w:i w:val="false"/>
          <w:color w:val="000000"/>
          <w:sz w:val="22"/>
        </w:rPr>
        <w:t>Nothing in this Agreement constitutes, is intended to constitute, shall be treated as constituting or shall be deemed to constitute, any offer or sale of securities in the State of Qatar or in the Qatar Financial Centre or the inward marketing of an investment fund or an attempt to do business,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66"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as a bank, an investment company or otherwise in the state of Qatar or in the Qatar Financial Centre. This Agreement and the underlying instruments have not been approved, registered or licensed by the Qatar Central Bank or the Qatar Financial Centre Regulatory Authority, the Qatar Financial Markets Authority or any other regulator in the state of Qatar.</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12"/>
        </w:pBdr>
        <w:spacing w:before="0"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3.    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The Company and the Participant acknowledge that no sensitive data as defined in the Data Protection Law of Qatar (Law 13 of 2016) is being collected within the State of Qatar.</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40"/>
        <w:jc w:val="center"/>
      </w:pPr>
      <w:r>
        <w:rPr>
          <w:rFonts w:ascii="Times New Roman" w:hAnsi="Times New Roman"/>
          <w:b w:val="false"/>
          <w:i w:val="false"/>
          <w:color w:val="000000"/>
          <w:sz w:val="22"/>
        </w:rPr>
        <w:t xml:space="preserve"> </w:t>
      </w:r>
      <w:r>
        <w:rPr>
          <w:rFonts w:ascii="Times New Roman" w:hAnsi="Times New Roman"/>
          <w:b/>
          <w:i w:val="false"/>
          <w:color w:val="000000"/>
          <w:sz w:val="22"/>
          <w:u w:val="single"/>
        </w:rPr>
        <w:t>RUSSIA</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Russia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Russia for tax, labour or securities law purposes.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When processing personal data of Russian citizens / in Russia, the Company is also subject to Federal Law No. 152-FZ “On Personal Data” dated 27 July 2006 (as amended) and other applicable Russian laws (collectively, the “</w:t>
      </w:r>
      <w:r>
        <w:rPr>
          <w:rFonts w:ascii="Times New Roman" w:hAnsi="Times New Roman"/>
          <w:b w:val="false"/>
          <w:i w:val="false"/>
          <w:color w:val="000000"/>
          <w:sz w:val="22"/>
        </w:rPr>
        <w:t xml:space="preserve"> </w:t>
      </w:r>
      <w:r>
        <w:rPr>
          <w:rFonts w:ascii="Times New Roman" w:hAnsi="Times New Roman"/>
          <w:b/>
          <w:i w:val="false"/>
          <w:color w:val="000000"/>
          <w:sz w:val="22"/>
        </w:rPr>
        <w:t>Russian FLs</w:t>
      </w:r>
      <w:r>
        <w:rPr>
          <w:rFonts w:ascii="Times New Roman" w:hAnsi="Times New Roman"/>
          <w:b w:val="false"/>
          <w:i w:val="false"/>
          <w:color w:val="000000"/>
          <w:sz w:val="22"/>
        </w:rPr>
        <w:t xml:space="preserve"> </w:t>
      </w:r>
      <w:r>
        <w:rPr>
          <w:rFonts w:ascii="Times New Roman" w:hAnsi="Times New Roman"/>
          <w:b w:val="false"/>
          <w:i w:val="false"/>
          <w:color w:val="000000"/>
          <w:sz w:val="22"/>
        </w:rPr>
        <w:t>”). In addition to the provisions of</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Section 20</w:t>
      </w:r>
      <w:r>
        <w:rPr>
          <w:rFonts w:ascii="Times New Roman" w:hAnsi="Times New Roman"/>
          <w:b w:val="false"/>
          <w:i w:val="false"/>
          <w:color w:val="000000"/>
          <w:sz w:val="22"/>
        </w:rPr>
        <w:t xml:space="preserve"> </w:t>
      </w:r>
      <w:r>
        <w:rPr>
          <w:rFonts w:ascii="Times New Roman" w:hAnsi="Times New Roman"/>
          <w:b w:val="false"/>
          <w:i w:val="false"/>
          <w:color w:val="000000"/>
          <w:sz w:val="22"/>
        </w:rPr>
        <w:t>of this Agreement, for the purposes of the Russian FLs, the collection of this Data with respect to Russian citizens will be made through a database located in Russia. Any requests to the Company in connection with the Russian FLs (including regarding the access to Data or revocation of consent for processing) may be addressed to the Company through the local human resources representative.</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does not constitute, and the Company and the Participant do not have an intention to execute, a derivative transaction of the “option” type in the meaning of and as sets out by Federal Law of the Russian Federation of 22 April 1996 No. 39-FZ “On Securities Market”.</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Participant grants to the Company consent to processing of his or her personal data by signing and returning the separate consent form provided to them by the Employer in Russia.</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persons designated to be responsible for ensuring that the Company, as applicable, complies with applicable privacy and data protection laws in Russia is the TechnipFMC Data Protection Office who can be reached</w:t>
      </w:r>
      <w:r>
        <w:rPr>
          <w:rFonts w:ascii="Times New Roman" w:hAnsi="Times New Roman"/>
          <w:b w:val="false"/>
          <w:i w:val="false"/>
          <w:color w:val="000000"/>
          <w:sz w:val="22"/>
        </w:rPr>
        <w:t xml:space="preserve"> </w:t>
      </w:r>
      <w:r>
        <w:rPr>
          <w:rFonts w:ascii="Times New Roman" w:hAnsi="Times New Roman"/>
          <w:b w:val="false"/>
          <w:i w:val="false"/>
          <w:color w:val="0000ff"/>
          <w:sz w:val="22"/>
          <w:u w:val="single"/>
        </w:rPr>
        <w:t>at privacy@TechnipFMC.com</w:t>
      </w:r>
      <w:r>
        <w:rPr>
          <w:rFonts w:ascii="Times New Roman" w:hAnsi="Times New Roman"/>
          <w:b w:val="false"/>
          <w:i w:val="false"/>
          <w:color w:val="000000"/>
          <w:sz w:val="22"/>
        </w:rPr>
        <w:t xml:space="preserve"> </w:t>
      </w:r>
      <w:r>
        <w:rPr>
          <w:rFonts w:ascii="Times New Roman" w:hAnsi="Times New Roman"/>
          <w:b w:val="false"/>
          <w:i w:val="false"/>
          <w:color w:val="000000"/>
          <w:sz w:val="22"/>
        </w:rPr>
        <w:t>or Participant’s local human resources representative.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91" w:after="0"/>
        <w:ind w:left="2141"/>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SAUDI ARABIA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Saudi Arabia</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the Kingdom of Saudi Arabia for tax, labor or securities law purposes.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Disclaimer.</w:t>
      </w: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has not been approved or licensed by Saudi Arabia Monetary Authority (“SAMA”), the Capital Market Authority (“CMA”) or any other relevant licensing authorities or governmental agencies in the Kingdom of Saudi Arabia. This Agreement is strictly private and confidential and the terms of the Agreement and the Plan have not been reviewed by, deposited or registered with or by SAMA, CMA or any other relevant licensing authorities or governmental agencies in the Kingdom of Saudi Arabia. This offer is being issued from outside the Kingdom of Saudi Arabia to a limited number of Employees of a Subsidiary of the Company and must not be provided to any person other than the original recipient and may not be reproduced or used for any other purpose. Further, the information contained in this Agreement and the Plan is not intended to lead to the issue of any securities or the conclusion of any other contract of whatsoever nature within the territory of the Kingdom of Saudi Arabia.</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63"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Jurisdiction.</w:t>
      </w:r>
      <w:r>
        <w:rPr>
          <w:rFonts w:ascii="Times New Roman" w:hAnsi="Times New Roman"/>
          <w:b w:val="false"/>
          <w:i w:val="false"/>
          <w:color w:val="000000"/>
          <w:sz w:val="22"/>
        </w:rPr>
        <w:t xml:space="preserve"> </w:t>
      </w:r>
      <w:r>
        <w:rPr>
          <w:rFonts w:ascii="Times New Roman" w:hAnsi="Times New Roman"/>
          <w:b w:val="false"/>
          <w:i w:val="false"/>
          <w:color w:val="000000"/>
          <w:sz w:val="22"/>
        </w:rPr>
        <w:t>Any dispute arising out of or in connection with this Agreement, including any question regarding its existence, validity or termination, shall be referred to and finally resolved by arbitration under the Arbitration Rules of the DIFC – LCIA Arbitration Centre, which Rules are deemed to be incorporated by reference into this clause. The number of arbitrators shall be one. The seat, or legal place, of arbitration shall be Dubai International Financial Centre The language to be used in the arbitration shall be English.</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43.    Securities Law.</w:t>
      </w:r>
      <w:r>
        <w:rPr>
          <w:rFonts w:ascii="Times New Roman" w:hAnsi="Times New Roman"/>
          <w:b w:val="false"/>
          <w:i w:val="false"/>
          <w:color w:val="000000"/>
          <w:sz w:val="22"/>
        </w:rPr>
        <w:t xml:space="preserve"> </w:t>
      </w:r>
      <w:r>
        <w:rPr>
          <w:rFonts w:ascii="Times New Roman" w:hAnsi="Times New Roman"/>
          <w:b w:val="false"/>
          <w:i w:val="false"/>
          <w:color w:val="000000"/>
          <w:sz w:val="22"/>
        </w:rPr>
        <w:t>Nothing in this Agreement constitutes, is intended to constitute, shall be treated as constituting or shall be deemed to constitute, any offer or sale of securities in the Kingdom of Saudi Arabia or the inward marketing of an investment fund or an attempt to do business, as a bank, an investment company or otherwise in the Kingdom of Saudi Arabia. This Agreement and the underlying instruments have not been approved, registered or licensed by SAMA, CMA or any other relevant licensing authorities or governmental agencies in the Kingdom of Saudi Arabia.</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44.    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gives its consent and formally agrees that that Company is fully entitled to disclose its bank account number in the Kingdom of Saudi Arabia to its subsidiaries or to third parties, on a need to know basis, for the purpose of managing and administrating the plan and to allow the vesting or transfer of any equity compensation grants or shares awarded to said participant.</w:t>
      </w:r>
      <w:r>
        <w:rPr>
          <w:rFonts w:ascii="Times New Roman" w:hAnsi="Times New Roman"/>
          <w:b w:val="false"/>
          <w:i w:val="false"/>
          <w:color w:val="000000"/>
          <w:sz w:val="22"/>
        </w:rPr>
        <w:t xml:space="preserve"> </w:t>
      </w:r>
    </w:p>
    <w:p>
      <w:pPr>
        <w:spacing w:before="5"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4"/>
          <w:right w:space="74"/>
        </w:pBdr>
        <w:spacing w:before="0" w:after="0"/>
        <w:ind w:left="2106"/>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SINGAPORE</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Singapore</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Singapore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45.    Securities Law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The award of the PSUs and the issuance and delivery of the Shares pursuant to the Plan is being made in reliance of section 273(1)(f) of the Securities and Futures Act, Chapter 289 of Singapore (“SFA”) for which it is exempt from the prospectus requirements under the SFA.</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46.    Insider Trading.</w:t>
      </w:r>
      <w:r>
        <w:rPr>
          <w:rFonts w:ascii="Times New Roman" w:hAnsi="Times New Roman"/>
          <w:b w:val="false"/>
          <w:i w:val="false"/>
          <w:color w:val="000000"/>
          <w:sz w:val="22"/>
        </w:rPr>
        <w:t xml:space="preserve"> </w:t>
      </w:r>
      <w:r>
        <w:rPr>
          <w:rFonts w:ascii="Times New Roman" w:hAnsi="Times New Roman"/>
          <w:b w:val="false"/>
          <w:i w:val="false"/>
          <w:color w:val="000000"/>
          <w:sz w:val="22"/>
        </w:rPr>
        <w:t>A Participant should be aware of the Singapore insider trading regulations, which may impact the Participant’s acquisition or disposal of Shares or rights to Shares under the Plan. Under Division 3 of the Part XII of the SFA, a Participant is prohibited from acquiring or selling Shares or rights to Shares (e.g. PSUs) when (a) the Participant possess information that is not generally available but, if the information were generally available, a reasonable person would expect it to have a material effect on the price or value of the Shares, and (b) the Participant knows that the information is not generally available and, if it were generally available, it might have a material effect on the price or value of those Shares.</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
          <w:right w:space="4"/>
        </w:pBdr>
        <w:spacing w:before="0" w:after="0"/>
        <w:ind w:left="323"/>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47.    Director / CEO Notification Obligation.</w:t>
      </w:r>
      <w:r>
        <w:rPr>
          <w:rFonts w:ascii="Times New Roman" w:hAnsi="Times New Roman"/>
          <w:b w:val="false"/>
          <w:i w:val="false"/>
          <w:color w:val="000000"/>
          <w:sz w:val="22"/>
        </w:rPr>
        <w:t xml:space="preserve"> </w:t>
      </w:r>
      <w:r>
        <w:rPr>
          <w:rFonts w:ascii="Times New Roman" w:hAnsi="Times New Roman"/>
          <w:b w:val="false"/>
          <w:i w:val="false"/>
          <w:color w:val="000000"/>
          <w:sz w:val="22"/>
        </w:rPr>
        <w:t>If the Participant is a director or chief executive officer (as applicable) of a company incorporated in Singapore which is related to the Company (“Singapore Company”), the Participant is subject to certain disclosure / notification requirements under the Companies Act, Chapter 50 of Singapore. Among these requirements is an obligation to notify the Singapore Company in writing when the Participant acquires an interest (such as shares, debentures, participatory interests, rights, options and contracts) in the Company (e.g. the PSUs). In addition, the Participant must notify the Singapore Company when the Participant disposes of such interest in the Company (including when the Participant acquires or transfers Shares issued upon vesting and settlement of the PSUs). These notifications must be made within two business days of acquiring or disposing of any such interest in the Company. In addition, a notification of the Participant’s interests in the Company must be made within two business days of becoming a director or chief executive officer (as applicable).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5"/>
        </w:pBdr>
        <w:spacing w:before="0" w:after="0"/>
        <w:ind w:left="104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In this regard: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66"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    A “director” includes any person occupying the position of a director of a corporation by whatever name called and includes a person in accordance with whose directions or instructions the directors or the majority of the directors of a corporation are accustomed to act and an alternate or substitute director.</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(b)    A “chief executive officer”, in relation to a company, means any one or more persons, by whatever name described, who:</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91" w:after="0"/>
        <w:ind w:left="313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(xv)    is in direct employment of, or acting for or by arrangement with, the</w:t>
      </w:r>
      <w:r>
        <w:rPr>
          <w:rFonts w:ascii="Times New Roman" w:hAnsi="Times New Roman"/>
          <w:b w:val="false"/>
          <w:i w:val="false"/>
          <w:color w:val="000000"/>
          <w:sz w:val="22"/>
        </w:rPr>
        <w:t xml:space="preserve"> </w:t>
      </w:r>
    </w:p>
    <w:p>
      <w:pPr>
        <w:pBdr>
          <w:left w:space="32"/>
        </w:pBdr>
        <w:spacing w:before="2" w:after="0"/>
        <w:ind w:left="97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company; and</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right w:space="4"/>
        </w:pBdr>
        <w:spacing w:before="91" w:after="0"/>
        <w:ind w:left="97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(xvi)    is principally responsible for the management and conduct of the business of the company, or part of the business of the company, as the case may be.</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(c)    The Singapore Company will be deemed to be related to the Company if the Singapore Company is:</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0" w:after="0"/>
        <w:ind w:left="313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(xvii)    the holding company of the Company;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0" w:after="0"/>
        <w:ind w:left="313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(xviii)    a subsidiary of the Company; or</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113"/>
        </w:pBdr>
        <w:spacing w:before="1" w:after="0"/>
        <w:ind w:left="313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(xix)    a subsidiary of the holding company of the Company.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86"/>
        </w:pBdr>
        <w:spacing w:before="92" w:after="0"/>
        <w:ind w:left="241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(d)    “Business day” means any day other than a Saturday, Sunday or public holiday in</w:t>
      </w:r>
      <w:r>
        <w:rPr>
          <w:rFonts w:ascii="Times New Roman" w:hAnsi="Times New Roman"/>
          <w:b w:val="false"/>
          <w:i w:val="false"/>
          <w:color w:val="000000"/>
          <w:sz w:val="22"/>
        </w:rPr>
        <w:t xml:space="preserve"> </w:t>
      </w:r>
    </w:p>
    <w:p>
      <w:pPr>
        <w:pBdr>
          <w:left w:space="5"/>
        </w:pBdr>
        <w:spacing w:before="1"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Singapore.</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9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4.</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Taxation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In the event that a Participant should be granted an award of the PSU in connection with the Participant’s employment in Singapore, any gains or profits derived by the Participant arising from the vesting of such PSU will be taxable in Singapore as part of the Participant’s employment remuneration when the PSU vests, regardless of where the Participant is at the time the PSU vests. The Participant may, however, be eligible to enjoy deferment of the payment of tax, arising from PSU gains under incentive schemes operated by the Inland Revenue Authority of Singapore (“IRAS”) if the qualifying criteria relating thereto are met. Interest will be chargeable for the deferral of tax. If granted, the Employee can defer payment of tax on the PSU gains for any period of time up to a maximum of 5 years, subject to filing formalities to be made by the Participant. The Participant is advised to seek professional tax advice as to the Participant’s tax liabilities including, to the extent the Participant is a foreigner, how such gains or profits aforesaid will be taxed at the time the Participant ceases to work in Singapore.</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All taxes (including income tax) arising from the award of any PSU or the vesting of any PSU thereon shall be borne by the Participant.</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Where the Participant is neither a Singapore citizen nor a Singapore Permanent Resident and is about to leave employment with the Employer (as defined below), the Employer may be required under the Income Tax Act, Chapter 134 of Singapore to deduct or withhold taxes arising from the vesting of the PSU from the Participant’s emoluments. The Employer is required to withhold all monies due to the Participant from the day the Employee notifies his/her intention to cease employment or when the Employer notifies the Employee of the termination of employment. An amount equal to the tax amount required to be deducted or withheld will have to be so deducted or withheld by the Employer and paid to the IRAS. Emoluments include income from gains or profits from any employment, which includes any wages, salary, leave pay, fee, commission, bonus, gratuity, perquisite or allowance (other than certain types of allowance) paid or</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63" w:after="0"/>
        <w:ind w:left="24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granted in respect of the employment whether in money or otherwise, and any gains or profits, directly or indirectly, derived by any person from a right or benefit to acquire shares in any company where such right or benefit is obtained by reason of any office or employment held by him or her.</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“Employer”</w:t>
      </w:r>
      <w:r>
        <w:rPr>
          <w:rFonts w:ascii="Times New Roman" w:hAnsi="Times New Roman"/>
          <w:b w:val="false"/>
          <w:i w:val="false"/>
          <w:color w:val="000000"/>
          <w:sz w:val="22"/>
        </w:rPr>
        <w:t xml:space="preserve"> </w:t>
      </w:r>
      <w:r>
        <w:rPr>
          <w:rFonts w:ascii="Times New Roman" w:hAnsi="Times New Roman"/>
          <w:b w:val="false"/>
          <w:i w:val="false"/>
          <w:color w:val="000000"/>
          <w:sz w:val="22"/>
        </w:rPr>
        <w:t>shall mean the Company, a Singapore Subsidiary of the Company, other affiliated company or any other person paying such emoluments, whether on his or her account or on behalf of another person.</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6.</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Data Privacy.</w:t>
      </w:r>
      <w:r>
        <w:rPr>
          <w:rFonts w:ascii="Times New Roman" w:hAnsi="Times New Roman"/>
          <w:b w:val="false"/>
          <w:i w:val="false"/>
          <w:color w:val="000000"/>
          <w:sz w:val="22"/>
        </w:rPr>
        <w:t xml:space="preserve"> </w:t>
      </w:r>
      <w:r>
        <w:rPr>
          <w:rFonts w:ascii="Times New Roman" w:hAnsi="Times New Roman"/>
          <w:b w:val="false"/>
          <w:i w:val="false"/>
          <w:color w:val="000000"/>
          <w:sz w:val="22"/>
        </w:rPr>
        <w:t>By entering into the Agreement, Participant consents to the processing and transfer of Data by Company for the Purposes.</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0" w:after="0"/>
        <w:ind w:left="2158"/>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SPAIN</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Spain</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Spanish Employees and corporate officers who are resident in Spain for tax, labour and securities law purposes.</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5"/>
        </w:pBdr>
        <w:spacing w:before="1" w:after="0"/>
        <w:ind w:left="24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Notwithstanding any other provisions of the Plan, PSUs granted under this Country Schedule for Spain to Participants resident in Spain are subject to the following additional conditions: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35.    Non-transferability of PSUs.</w:t>
      </w:r>
      <w:r>
        <w:rPr>
          <w:rFonts w:ascii="Times New Roman" w:hAnsi="Times New Roman"/>
          <w:b w:val="false"/>
          <w:i w:val="false"/>
          <w:color w:val="000000"/>
          <w:sz w:val="22"/>
        </w:rPr>
        <w:t xml:space="preserve"> </w:t>
      </w:r>
      <w:r>
        <w:rPr>
          <w:rFonts w:ascii="Times New Roman" w:hAnsi="Times New Roman"/>
          <w:b w:val="false"/>
          <w:i w:val="false"/>
          <w:color w:val="000000"/>
          <w:sz w:val="22"/>
        </w:rPr>
        <w:t>The PSUs may neither be sold, pledged, assigned nor transferred unless and until the Shares underlying the PSUs have been issued, and all restrictions applicable to such Shares have lapsed. Any effort to assign or transfer a PSU will be ineffective and may result in the Company terminating the PSUs.</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36.    Withholding.</w:t>
      </w:r>
      <w:r>
        <w:rPr>
          <w:rFonts w:ascii="Times New Roman" w:hAnsi="Times New Roman"/>
          <w:b w:val="false"/>
          <w:i w:val="false"/>
          <w:color w:val="000000"/>
          <w:sz w:val="22"/>
        </w:rPr>
        <w:t xml:space="preserve"> </w:t>
      </w:r>
      <w:r>
        <w:rPr>
          <w:rFonts w:ascii="Times New Roman" w:hAnsi="Times New Roman"/>
          <w:b w:val="false"/>
          <w:i w:val="false"/>
          <w:color w:val="000000"/>
          <w:sz w:val="22"/>
        </w:rPr>
        <w:t>Whenever the PSUs are vested, the Company or its relevant subsidiary in which the Participant is an Employee (the “Relevant Subsidiary”), in accordance with the terms of the Plan, will comply with all applicable withholding tax laws and social security, and will be entitled to take any action necessary to effectuate such compliance. The Participant hereby agrees that the Company or the Relevant Subsidiary may withhold Shares otherwise issuable upon the settlement of the PSUs, sufficient for the Company or the Relevant Subsidiary to cover an amount required by law to be withheld or otherwise arising with respect to any taxable event arising as a result of any PSUs. The number of Shares which may be so withheld shall be limited to the number of Shares which have a fair market value, determined on the date when the amount of tax to be withheld is to be determined pursuant to the Applicable Law, no greater than the aggregate amount of such liabilities based on the maximum statutory withholding rates for tax purposes, in accordance with Applicable Law to such taxable income (or such other amount as would not result in adverse financial accounting consequences for the Company or any of its Subsidiaries).</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4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37.    </w:t>
      </w:r>
      <w:r>
        <w:rPr>
          <w:rFonts w:ascii="Times New Roman" w:hAnsi="Times New Roman"/>
          <w:b w:val="false"/>
          <w:i w:val="false"/>
          <w:color w:val="000000"/>
          <w:sz w:val="22"/>
        </w:rPr>
        <w:t xml:space="preserve"> </w:t>
      </w:r>
      <w:r>
        <w:rPr>
          <w:rFonts w:ascii="Times New Roman" w:hAnsi="Times New Roman"/>
          <w:b w:val="false"/>
          <w:i w:val="false"/>
          <w:color w:val="000000"/>
          <w:sz w:val="22"/>
        </w:rPr>
        <w:t>In the absolute discretion of the Administrator, the Company or the Relevant Subsidiary may authorize the Participant to satisfy the withholding amounts referred to above by means of a cash payment. Request for such cash payment shall be made in writing by the Participant in a form acceptable to the Administrator and shall be subject to the following restrictions: (i) the election must be made on or prior to the date when the amount of tax to be withheld is to be determined pursuant to the Applicable Law; and</w:t>
      </w:r>
      <w:r>
        <w:rPr>
          <w:rFonts w:ascii="Times New Roman" w:hAnsi="Times New Roman"/>
          <w:b w:val="false"/>
          <w:i w:val="false"/>
          <w:color w:val="000000"/>
          <w:sz w:val="22"/>
        </w:rPr>
        <w:t xml:space="preserve"> </w:t>
      </w:r>
    </w:p>
    <w:p>
      <w:pPr>
        <w:pBdr>
          <w:left w:space="5"/>
          <w:right w:space="4"/>
        </w:pBdr>
        <w:spacing w:before="7" w:after="0"/>
        <w:ind w:left="24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(ii) once made, the election shall be irrevocable as to the particular Shares for which the election is made. Any adverse consequences for the Participant arising in connection with the withholding procedures described above shall be the sole responsibility of the Participant.</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4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38.    No Stockholders Rights.</w:t>
      </w:r>
      <w:r>
        <w:rPr>
          <w:rFonts w:ascii="Times New Roman" w:hAnsi="Times New Roman"/>
          <w:b w:val="false"/>
          <w:i w:val="false"/>
          <w:color w:val="000000"/>
          <w:sz w:val="22"/>
        </w:rPr>
        <w:t xml:space="preserve"> </w:t>
      </w:r>
      <w:r>
        <w:rPr>
          <w:rFonts w:ascii="Times New Roman" w:hAnsi="Times New Roman"/>
          <w:b w:val="false"/>
          <w:i w:val="false"/>
          <w:color w:val="000000"/>
          <w:sz w:val="22"/>
        </w:rPr>
        <w:t>Neither the Participant nor any other person entitled to exercise the PSUs will have any of the rights of a stockholder or Dividend Equivalents with respect to the Shares subject to the PSUs, except to the extent and until the Shares subject to the PSUs have been issued and the Participant has become the record owner of such Shares.</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66"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5.</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Exchange Control Information.</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must declare the acquisition of Shares to the Spanish Dirección General de Comercio Internacional e Inversiones within the following month to the date of acquisition of the Shares. This declaration is provided to the Ministry of Economy and Competitiveness for statistical purposes only.</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39.    </w:t>
      </w:r>
      <w:r>
        <w:rPr>
          <w:rFonts w:ascii="Times New Roman" w:hAnsi="Times New Roman"/>
          <w:b w:val="false"/>
          <w:i w:val="false"/>
          <w:color w:val="000000"/>
          <w:sz w:val="22"/>
        </w:rPr>
        <w:t xml:space="preserve"> </w:t>
      </w:r>
      <w:r>
        <w:rPr>
          <w:rFonts w:ascii="Times New Roman" w:hAnsi="Times New Roman"/>
          <w:b w:val="false"/>
          <w:i w:val="false"/>
          <w:color w:val="000000"/>
          <w:sz w:val="22"/>
        </w:rPr>
        <w:t>In the event that the Shares acquired pursuant to this Plan exceed certain thresholds (whether in the stake in the share capital of the Company or in the value of such stake), Participant will have to make an annual declaration to the Spanish Dirección General de Comercio Internacional e Inversiones about the development of the investment in non-resident entities by, within the first nine months of each calendar year.</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40.    No Entitlement for Claims or Compensation.</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understands that the Company has unilaterally, gratuitously and discretionally decided to grant the PSUs under the Plan, extraordinary in nature, to individuals who may be Employees throughout the world. The decision is a limited decision that is entered into upon the express assumption and condition that any grant will not economically or otherwise bind the Company or any of its Subsidiaries on an ongoing basis. Consequently, Participant understands that the PSUs are granted on the assumption and condition that PSUs and the Shares issued pursuant to vesting of the PSUs may not increase in value and that, in any event, are not part of Participant’s ordinary or expected compensation, and shall not be considered for the purposes of determining any severance pay (</w:t>
      </w:r>
      <w:r>
        <w:rPr>
          <w:rFonts w:ascii="Times New Roman" w:hAnsi="Times New Roman"/>
          <w:b w:val="false"/>
          <w:i w:val="false"/>
          <w:color w:val="000000"/>
          <w:sz w:val="22"/>
        </w:rPr>
        <w:t xml:space="preserve"> </w:t>
      </w:r>
      <w:r>
        <w:rPr>
          <w:rFonts w:ascii="Times New Roman" w:hAnsi="Times New Roman"/>
          <w:b w:val="false"/>
          <w:i/>
          <w:color w:val="000000"/>
          <w:sz w:val="22"/>
        </w:rPr>
        <w:t>indemnización por despido o cese</w:t>
      </w:r>
      <w:r>
        <w:rPr>
          <w:rFonts w:ascii="Times New Roman" w:hAnsi="Times New Roman"/>
          <w:b w:val="false"/>
          <w:i w:val="false"/>
          <w:color w:val="000000"/>
          <w:sz w:val="22"/>
        </w:rPr>
        <w:t xml:space="preserve"> </w:t>
      </w:r>
      <w:r>
        <w:rPr>
          <w:rFonts w:ascii="Times New Roman" w:hAnsi="Times New Roman"/>
          <w:b w:val="false"/>
          <w:i w:val="false"/>
          <w:color w:val="000000"/>
          <w:sz w:val="22"/>
        </w:rPr>
        <w:t>) or compensation otherwise due in the event of resignation (</w:t>
      </w:r>
      <w:r>
        <w:rPr>
          <w:rFonts w:ascii="Times New Roman" w:hAnsi="Times New Roman"/>
          <w:b w:val="false"/>
          <w:i w:val="false"/>
          <w:color w:val="000000"/>
          <w:sz w:val="22"/>
        </w:rPr>
        <w:t xml:space="preserve"> </w:t>
      </w:r>
      <w:r>
        <w:rPr>
          <w:rFonts w:ascii="Times New Roman" w:hAnsi="Times New Roman"/>
          <w:b w:val="false"/>
          <w:i/>
          <w:color w:val="000000"/>
          <w:sz w:val="22"/>
        </w:rPr>
        <w:t>dimisión</w:t>
      </w:r>
      <w:r>
        <w:rPr>
          <w:rFonts w:ascii="Times New Roman" w:hAnsi="Times New Roman"/>
          <w:b w:val="false"/>
          <w:i w:val="false"/>
          <w:color w:val="000000"/>
          <w:sz w:val="22"/>
        </w:rPr>
        <w:t xml:space="preserve"> </w:t>
      </w:r>
      <w:r>
        <w:rPr>
          <w:rFonts w:ascii="Times New Roman" w:hAnsi="Times New Roman"/>
          <w:b w:val="false"/>
          <w:i w:val="false"/>
          <w:color w:val="000000"/>
          <w:sz w:val="22"/>
        </w:rPr>
        <w:t>) or dismissal (</w:t>
      </w:r>
      <w:r>
        <w:rPr>
          <w:rFonts w:ascii="Times New Roman" w:hAnsi="Times New Roman"/>
          <w:b w:val="false"/>
          <w:i w:val="false"/>
          <w:color w:val="000000"/>
          <w:sz w:val="22"/>
        </w:rPr>
        <w:t xml:space="preserve"> </w:t>
      </w:r>
      <w:r>
        <w:rPr>
          <w:rFonts w:ascii="Times New Roman" w:hAnsi="Times New Roman"/>
          <w:b w:val="false"/>
          <w:i/>
          <w:color w:val="000000"/>
          <w:sz w:val="22"/>
        </w:rPr>
        <w:t>despido</w:t>
      </w:r>
      <w:r>
        <w:rPr>
          <w:rFonts w:ascii="Times New Roman" w:hAnsi="Times New Roman"/>
          <w:b w:val="false"/>
          <w:i w:val="false"/>
          <w:color w:val="000000"/>
          <w:sz w:val="22"/>
        </w:rPr>
        <w:t xml:space="preserve"> </w:t>
      </w:r>
      <w:r>
        <w:rPr>
          <w:rFonts w:ascii="Times New Roman" w:hAnsi="Times New Roman"/>
          <w:b w:val="false"/>
          <w:i w:val="false"/>
          <w:color w:val="000000"/>
          <w:sz w:val="22"/>
        </w:rPr>
        <w:t>), compensation under any collective dismissal scheme (</w:t>
      </w:r>
      <w:r>
        <w:rPr>
          <w:rFonts w:ascii="Times New Roman" w:hAnsi="Times New Roman"/>
          <w:b w:val="false"/>
          <w:i w:val="false"/>
          <w:color w:val="000000"/>
          <w:sz w:val="22"/>
        </w:rPr>
        <w:t xml:space="preserve"> </w:t>
      </w:r>
      <w:r>
        <w:rPr>
          <w:rFonts w:ascii="Times New Roman" w:hAnsi="Times New Roman"/>
          <w:b w:val="false"/>
          <w:i/>
          <w:color w:val="000000"/>
          <w:sz w:val="22"/>
        </w:rPr>
        <w:t>expediente de regulación de empleo</w:t>
      </w:r>
      <w:r>
        <w:rPr>
          <w:rFonts w:ascii="Times New Roman" w:hAnsi="Times New Roman"/>
          <w:b w:val="false"/>
          <w:i w:val="false"/>
          <w:color w:val="000000"/>
          <w:sz w:val="22"/>
        </w:rPr>
        <w:t xml:space="preserve"> </w:t>
      </w:r>
      <w:r>
        <w:rPr>
          <w:rFonts w:ascii="Times New Roman" w:hAnsi="Times New Roman"/>
          <w:b w:val="false"/>
          <w:i w:val="false"/>
          <w:color w:val="000000"/>
          <w:sz w:val="22"/>
        </w:rPr>
        <w:t>) or for termination of services (</w:t>
      </w:r>
      <w:r>
        <w:rPr>
          <w:rFonts w:ascii="Times New Roman" w:hAnsi="Times New Roman"/>
          <w:b w:val="false"/>
          <w:i w:val="false"/>
          <w:color w:val="000000"/>
          <w:sz w:val="22"/>
        </w:rPr>
        <w:t xml:space="preserve"> </w:t>
      </w:r>
      <w:r>
        <w:rPr>
          <w:rFonts w:ascii="Times New Roman" w:hAnsi="Times New Roman"/>
          <w:b w:val="false"/>
          <w:i/>
          <w:color w:val="000000"/>
          <w:sz w:val="22"/>
        </w:rPr>
        <w:t>finalización de servicios</w:t>
      </w:r>
      <w:r>
        <w:rPr>
          <w:rFonts w:ascii="Times New Roman" w:hAnsi="Times New Roman"/>
          <w:b w:val="false"/>
          <w:i w:val="false"/>
          <w:color w:val="000000"/>
          <w:sz w:val="22"/>
        </w:rPr>
        <w:t xml:space="preserve"> </w:t>
      </w:r>
      <w:r>
        <w:rPr>
          <w:rFonts w:ascii="Times New Roman" w:hAnsi="Times New Roman"/>
          <w:b w:val="false"/>
          <w:i w:val="false"/>
          <w:color w:val="000000"/>
          <w:sz w:val="22"/>
        </w:rPr>
        <w:t>), gratuity (</w:t>
      </w:r>
      <w:r>
        <w:rPr>
          <w:rFonts w:ascii="Times New Roman" w:hAnsi="Times New Roman"/>
          <w:b w:val="false"/>
          <w:i w:val="false"/>
          <w:color w:val="000000"/>
          <w:sz w:val="22"/>
        </w:rPr>
        <w:t xml:space="preserve"> </w:t>
      </w:r>
      <w:r>
        <w:rPr>
          <w:rFonts w:ascii="Times New Roman" w:hAnsi="Times New Roman"/>
          <w:b w:val="false"/>
          <w:i/>
          <w:color w:val="000000"/>
          <w:sz w:val="22"/>
        </w:rPr>
        <w:t>gratificación</w:t>
      </w:r>
      <w:r>
        <w:rPr>
          <w:rFonts w:ascii="Times New Roman" w:hAnsi="Times New Roman"/>
          <w:b w:val="false"/>
          <w:i w:val="false"/>
          <w:color w:val="000000"/>
          <w:sz w:val="22"/>
        </w:rPr>
        <w:t xml:space="preserve"> </w:t>
      </w:r>
      <w:r>
        <w:rPr>
          <w:rFonts w:ascii="Times New Roman" w:hAnsi="Times New Roman"/>
          <w:b w:val="false"/>
          <w:i w:val="false"/>
          <w:color w:val="000000"/>
          <w:sz w:val="22"/>
        </w:rPr>
        <w:t>), compensation under any non- compete covenant (</w:t>
      </w:r>
      <w:r>
        <w:rPr>
          <w:rFonts w:ascii="Times New Roman" w:hAnsi="Times New Roman"/>
          <w:b w:val="false"/>
          <w:i w:val="false"/>
          <w:color w:val="000000"/>
          <w:sz w:val="22"/>
        </w:rPr>
        <w:t xml:space="preserve"> </w:t>
      </w:r>
      <w:r>
        <w:rPr>
          <w:rFonts w:ascii="Times New Roman" w:hAnsi="Times New Roman"/>
          <w:b w:val="false"/>
          <w:i/>
          <w:color w:val="000000"/>
          <w:sz w:val="22"/>
        </w:rPr>
        <w:t>no concurrencia</w:t>
      </w:r>
      <w:r>
        <w:rPr>
          <w:rFonts w:ascii="Times New Roman" w:hAnsi="Times New Roman"/>
          <w:b w:val="false"/>
          <w:i w:val="false"/>
          <w:color w:val="000000"/>
          <w:sz w:val="22"/>
        </w:rPr>
        <w:t xml:space="preserve"> </w:t>
      </w:r>
      <w:r>
        <w:rPr>
          <w:rFonts w:ascii="Times New Roman" w:hAnsi="Times New Roman"/>
          <w:b w:val="false"/>
          <w:i w:val="false"/>
          <w:color w:val="000000"/>
          <w:sz w:val="22"/>
        </w:rPr>
        <w:t>), bonus for length of services (</w:t>
      </w:r>
      <w:r>
        <w:rPr>
          <w:rFonts w:ascii="Times New Roman" w:hAnsi="Times New Roman"/>
          <w:b w:val="false"/>
          <w:i w:val="false"/>
          <w:color w:val="000000"/>
          <w:sz w:val="22"/>
        </w:rPr>
        <w:t xml:space="preserve"> </w:t>
      </w:r>
      <w:r>
        <w:rPr>
          <w:rFonts w:ascii="Times New Roman" w:hAnsi="Times New Roman"/>
          <w:b w:val="false"/>
          <w:i/>
          <w:color w:val="000000"/>
          <w:sz w:val="22"/>
        </w:rPr>
        <w:t>bonus por antigüedad</w:t>
      </w:r>
      <w:r>
        <w:rPr>
          <w:rFonts w:ascii="Times New Roman" w:hAnsi="Times New Roman"/>
          <w:b w:val="false"/>
          <w:i w:val="false"/>
          <w:color w:val="000000"/>
          <w:sz w:val="22"/>
        </w:rPr>
        <w:t xml:space="preserve"> </w:t>
      </w:r>
      <w:r>
        <w:rPr>
          <w:rFonts w:ascii="Times New Roman" w:hAnsi="Times New Roman"/>
          <w:b w:val="false"/>
          <w:i w:val="false"/>
          <w:color w:val="000000"/>
          <w:sz w:val="22"/>
        </w:rPr>
        <w:t>), pension or retirement related benefits (</w:t>
      </w:r>
      <w:r>
        <w:rPr>
          <w:rFonts w:ascii="Times New Roman" w:hAnsi="Times New Roman"/>
          <w:b w:val="false"/>
          <w:i w:val="false"/>
          <w:color w:val="000000"/>
          <w:sz w:val="22"/>
        </w:rPr>
        <w:t xml:space="preserve"> </w:t>
      </w:r>
      <w:r>
        <w:rPr>
          <w:rFonts w:ascii="Times New Roman" w:hAnsi="Times New Roman"/>
          <w:b w:val="false"/>
          <w:i/>
          <w:color w:val="000000"/>
          <w:sz w:val="22"/>
        </w:rPr>
        <w:t>pensión o prestación de jubilación</w:t>
      </w:r>
      <w:r>
        <w:rPr>
          <w:rFonts w:ascii="Times New Roman" w:hAnsi="Times New Roman"/>
          <w:b w:val="false"/>
          <w:i w:val="false"/>
          <w:color w:val="000000"/>
          <w:sz w:val="22"/>
        </w:rPr>
        <w:t xml:space="preserve"> </w:t>
      </w:r>
      <w:r>
        <w:rPr>
          <w:rFonts w:ascii="Times New Roman" w:hAnsi="Times New Roman"/>
          <w:b w:val="false"/>
          <w:i w:val="false"/>
          <w:color w:val="000000"/>
          <w:sz w:val="22"/>
        </w:rPr>
        <w:t>), compensation for early retirement (</w:t>
      </w:r>
      <w:r>
        <w:rPr>
          <w:rFonts w:ascii="Times New Roman" w:hAnsi="Times New Roman"/>
          <w:b w:val="false"/>
          <w:i w:val="false"/>
          <w:color w:val="000000"/>
          <w:sz w:val="22"/>
        </w:rPr>
        <w:t xml:space="preserve"> </w:t>
      </w:r>
      <w:r>
        <w:rPr>
          <w:rFonts w:ascii="Times New Roman" w:hAnsi="Times New Roman"/>
          <w:b w:val="false"/>
          <w:i/>
          <w:color w:val="000000"/>
          <w:sz w:val="22"/>
        </w:rPr>
        <w:t>compensación por prejubilación</w:t>
      </w:r>
      <w:r>
        <w:rPr>
          <w:rFonts w:ascii="Times New Roman" w:hAnsi="Times New Roman"/>
          <w:b w:val="false"/>
          <w:i w:val="false"/>
          <w:color w:val="000000"/>
          <w:sz w:val="22"/>
        </w:rPr>
        <w:t xml:space="preserve"> </w:t>
      </w:r>
      <w:r>
        <w:rPr>
          <w:rFonts w:ascii="Times New Roman" w:hAnsi="Times New Roman"/>
          <w:b w:val="false"/>
          <w:i w:val="false"/>
          <w:color w:val="000000"/>
          <w:sz w:val="22"/>
        </w:rPr>
        <w:t>), damages or any other payment whatsoever. Further, unless otherwise expressly provided in the Plan, Participant understands that Participant will not be entitled to continue vesting the PSUs once Participant’s service with the Company or the relevant Subsidiary ceases. In addition, Participant understands that this grant would not be made to Participant but for the assumptions and conditions referred to above; thus, Participant acknowledges and freely accepts that should any or all of the assumptions be mistaken or should any of the conditions not be met for any reason, then PSUs shall be null and void.</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5"/>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41.    Definitions.</w:t>
      </w:r>
      <w:r>
        <w:rPr>
          <w:rFonts w:ascii="Times New Roman" w:hAnsi="Times New Roman"/>
          <w:b w:val="false"/>
          <w:i w:val="false"/>
          <w:color w:val="000000"/>
          <w:sz w:val="22"/>
        </w:rPr>
        <w:t xml:space="preserve"> </w:t>
      </w:r>
      <w:r>
        <w:rPr>
          <w:rFonts w:ascii="Times New Roman" w:hAnsi="Times New Roman"/>
          <w:b w:val="false"/>
          <w:i w:val="false"/>
          <w:color w:val="000000"/>
          <w:sz w:val="22"/>
        </w:rPr>
        <w:t>For all purposes of this Agreement and the Plan the following defined terms shall apply:</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(kkk) “Detrimental Activity” means the Participant incurring in any of the grounds for disciplinary dismissal regulated in Article 54 of the Spanish Workers’ Statute.</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(lll)</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“Good Reason”</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for an Employee, termination based on the grounds set forth in Article 50 of the Spanish Workers’ Statute. For senior executives (</w:t>
      </w:r>
      <w:r>
        <w:rPr>
          <w:rFonts w:ascii="Times New Roman" w:hAnsi="Times New Roman"/>
          <w:b w:val="false"/>
          <w:i w:val="false"/>
          <w:color w:val="000000"/>
          <w:sz w:val="22"/>
        </w:rPr>
        <w:t xml:space="preserve"> </w:t>
      </w:r>
      <w:r>
        <w:rPr>
          <w:rFonts w:ascii="Times New Roman" w:hAnsi="Times New Roman"/>
          <w:b w:val="false"/>
          <w:i/>
          <w:color w:val="000000"/>
          <w:sz w:val="22"/>
        </w:rPr>
        <w:t>altos directivos</w:t>
      </w:r>
      <w:r>
        <w:rPr>
          <w:rFonts w:ascii="Times New Roman" w:hAnsi="Times New Roman"/>
          <w:b w:val="false"/>
          <w:i w:val="false"/>
          <w:color w:val="000000"/>
          <w:sz w:val="22"/>
        </w:rPr>
        <w:t xml:space="preserve"> </w:t>
      </w:r>
      <w:r>
        <w:rPr>
          <w:rFonts w:ascii="Times New Roman" w:hAnsi="Times New Roman"/>
          <w:b w:val="false"/>
          <w:i w:val="false"/>
          <w:color w:val="000000"/>
          <w:sz w:val="22"/>
        </w:rPr>
        <w:t>), the termination based on the grounds set forth in Article 10.3, sections (a), (b) or (c) of Royal Decree 1382/1985, of 1 August 1985, governing the special employment relationship of senior executives. For corporate officers (</w:t>
      </w:r>
      <w:r>
        <w:rPr>
          <w:rFonts w:ascii="Times New Roman" w:hAnsi="Times New Roman"/>
          <w:b w:val="false"/>
          <w:i w:val="false"/>
          <w:color w:val="000000"/>
          <w:sz w:val="22"/>
        </w:rPr>
        <w:t xml:space="preserve"> </w:t>
      </w:r>
      <w:r>
        <w:rPr>
          <w:rFonts w:ascii="Times New Roman" w:hAnsi="Times New Roman"/>
          <w:b w:val="false"/>
          <w:i/>
          <w:color w:val="000000"/>
          <w:sz w:val="22"/>
        </w:rPr>
        <w:t>“consejeros ejecutivos”</w:t>
      </w:r>
      <w:r>
        <w:rPr>
          <w:rFonts w:ascii="Times New Roman" w:hAnsi="Times New Roman"/>
          <w:b w:val="false"/>
          <w:i w:val="false"/>
          <w:color w:val="000000"/>
          <w:sz w:val="22"/>
        </w:rPr>
        <w:t xml:space="preserve"> </w:t>
      </w:r>
      <w:r>
        <w:rPr>
          <w:rFonts w:ascii="Times New Roman" w:hAnsi="Times New Roman"/>
          <w:b w:val="false"/>
          <w:i w:val="false"/>
          <w:color w:val="000000"/>
          <w:sz w:val="22"/>
        </w:rPr>
        <w:t>) not holding an employment status, the definition of “Good Reason” shall be that set forth in the relevant services agreement and, otherwise, the same as that set forth in the Agreement, adapted</w:t>
      </w:r>
      <w:r>
        <w:rPr>
          <w:rFonts w:ascii="Times New Roman" w:hAnsi="Times New Roman"/>
          <w:b w:val="false"/>
          <w:i w:val="false"/>
          <w:color w:val="000000"/>
          <w:sz w:val="22"/>
        </w:rPr>
        <w:t xml:space="preserve"> </w:t>
      </w:r>
      <w:r>
        <w:rPr>
          <w:rFonts w:ascii="Times New Roman" w:hAnsi="Times New Roman"/>
          <w:b w:val="false"/>
          <w:i/>
          <w:color w:val="000000"/>
          <w:sz w:val="22"/>
        </w:rPr>
        <w:t>mutatis mutandis</w:t>
      </w:r>
      <w:r>
        <w:rPr>
          <w:rFonts w:ascii="Times New Roman" w:hAnsi="Times New Roman"/>
          <w:b w:val="false"/>
          <w:i w:val="false"/>
          <w:color w:val="000000"/>
          <w:sz w:val="22"/>
        </w:rPr>
        <w:t xml:space="preserve"> </w:t>
      </w:r>
      <w:r>
        <w:rPr>
          <w:rFonts w:ascii="Times New Roman" w:hAnsi="Times New Roman"/>
          <w:b w:val="false"/>
          <w:i w:val="false"/>
          <w:color w:val="000000"/>
          <w:sz w:val="22"/>
        </w:rPr>
        <w:t>to a corporate officer.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(mmm)</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termination of the Participant’s employment contract and/or service agreement, by either party, at a time the Participant reaches the ordinary retirement age as determined in Article 205 and Seventh Transitory Provision of the Spanish Social Security Act (</w:t>
      </w:r>
      <w:r>
        <w:rPr>
          <w:rFonts w:ascii="Times New Roman" w:hAnsi="Times New Roman"/>
          <w:b w:val="false"/>
          <w:i w:val="false"/>
          <w:color w:val="000000"/>
          <w:sz w:val="22"/>
        </w:rPr>
        <w:t xml:space="preserve"> </w:t>
      </w:r>
      <w:r>
        <w:rPr>
          <w:rFonts w:ascii="Times New Roman" w:hAnsi="Times New Roman"/>
          <w:b w:val="false"/>
          <w:i/>
          <w:color w:val="000000"/>
          <w:sz w:val="22"/>
        </w:rPr>
        <w:t>“Ley General de Seguridad Social”</w:t>
      </w:r>
      <w:r>
        <w:rPr>
          <w:rFonts w:ascii="Times New Roman" w:hAnsi="Times New Roman"/>
          <w:b w:val="false"/>
          <w:i w:val="false"/>
          <w:color w:val="000000"/>
          <w:sz w:val="22"/>
        </w:rPr>
        <w:t xml:space="preserve"> </w:t>
      </w:r>
      <w:r>
        <w:rPr>
          <w:rFonts w:ascii="Times New Roman" w:hAnsi="Times New Roman"/>
          <w:b w:val="false"/>
          <w:i w:val="false"/>
          <w:color w:val="000000"/>
          <w:sz w:val="22"/>
        </w:rPr>
        <w:t>).</w:t>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both"/>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68" w:after="0"/>
        <w:ind w:left="214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THAILAND</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1.    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Notice.</w:t>
      </w:r>
      <w:r>
        <w:rPr>
          <w:rFonts w:ascii="Times New Roman" w:hAnsi="Times New Roman"/>
          <w:b w:val="false"/>
          <w:i w:val="false"/>
          <w:color w:val="000000"/>
          <w:sz w:val="22"/>
        </w:rPr>
        <w:t xml:space="preserve"> </w:t>
      </w:r>
      <w:r>
        <w:rPr>
          <w:rFonts w:ascii="Times New Roman" w:hAnsi="Times New Roman"/>
          <w:b w:val="false"/>
          <w:i w:val="false"/>
          <w:color w:val="000000"/>
          <w:sz w:val="22"/>
        </w:rPr>
        <w:t>Any notice to the Company provided for in this Agreement shall be addressed to it in case of its Secretary, TechnipFMC plc, John T. Gremp Campus, 13450 Lockwood Road, Houston, Texas 77044, and any notice to the Participant (or other person entitled to receive the PSUs) will be addressed to such person at the Participant’s address now on file with the Company, or to such other address as either may designate to the other in writing.</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Any document, notice or demand required or permitted to be given or made by any of the parties hereto shall be deemed to be sufficiently given or made by way of the following:</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9"/>
          <w:right w:space="70"/>
        </w:pBdr>
        <w:spacing w:before="0" w:after="0"/>
        <w:ind w:left="1693"/>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(nnn)    if by letter, when delivered personally or on actual receipt; and (ooo)    if by facsimile, when received in legible form.</w:t>
      </w:r>
      <w:r>
        <w:rPr>
          <w:rFonts w:ascii="Times New Roman" w:hAnsi="Times New Roman"/>
          <w:b w:val="false"/>
          <w:i w:val="false"/>
          <w:color w:val="000000"/>
          <w:sz w:val="22"/>
        </w:rPr>
        <w:t xml:space="preserve"> </w:t>
      </w:r>
    </w:p>
    <w:p>
      <w:pPr>
        <w:pBdr>
          <w:left w:space="5"/>
        </w:pBdr>
        <w:spacing w:before="5" w:after="0"/>
        <w:ind w:left="25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A notice given in accordance with the above but received on a non-working day or after business hours in the place of receipt will only be deemed to be given on the next working day in that place.</w:t>
      </w:r>
      <w:r>
        <w:rPr>
          <w:rFonts w:ascii="Times New Roman" w:hAnsi="Times New Roman"/>
          <w:b w:val="false"/>
          <w:i w:val="false"/>
          <w:color w:val="000000"/>
          <w:sz w:val="22"/>
        </w:rPr>
        <w:t xml:space="preserve"> </w:t>
      </w:r>
    </w:p>
    <w:p>
      <w:pPr>
        <w:spacing w:before="1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2.    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Governing Law.</w:t>
      </w:r>
      <w:r>
        <w:rPr>
          <w:rFonts w:ascii="Times New Roman" w:hAnsi="Times New Roman"/>
          <w:b w:val="false"/>
          <w:i w:val="false"/>
          <w:color w:val="000000"/>
          <w:sz w:val="22"/>
        </w:rPr>
        <w:t xml:space="preserve"> </w:t>
      </w:r>
      <w:r>
        <w:rPr>
          <w:rFonts w:ascii="Times New Roman" w:hAnsi="Times New Roman"/>
          <w:b w:val="false"/>
          <w:i w:val="false"/>
          <w:color w:val="000000"/>
          <w:sz w:val="22"/>
        </w:rPr>
        <w:t>Choice of Law: The choice of law to be the laws of the State of Delaware will be recognized in the Thai court and applied to the extent to which such law is (a) proven to the satisfaction of the Courts which satisfaction is within the discretion of said Courts and (b) not considered contrary to the public order or good morals of the people of Thailand. The scope of public order and good morals of the people of Thailand are issues to be interpreted by the Supreme Court of Thailand.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6"/>
          <w:right w:space="76"/>
        </w:pBdr>
        <w:spacing w:before="1" w:after="0"/>
        <w:ind w:left="2142"/>
        <w:jc w:val="center"/>
      </w:pPr>
      <w:r>
        <w:rPr>
          <w:rFonts w:ascii="Times New Roman" w:hAnsi="Times New Roman"/>
          <w:b w:val="false"/>
          <w:i w:val="false"/>
          <w:color w:val="000000"/>
          <w:sz w:val="22"/>
        </w:rPr>
        <w:t xml:space="preserve"> </w:t>
      </w:r>
      <w:r>
        <w:rPr>
          <w:rFonts w:ascii="Times New Roman" w:hAnsi="Times New Roman"/>
          <w:b/>
          <w:i w:val="false"/>
          <w:color w:val="000000"/>
          <w:sz w:val="22"/>
        </w:rPr>
        <w:t>UNITED ARAB EMIRATES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provisions of this</w:t>
      </w:r>
      <w:r>
        <w:rPr>
          <w:rFonts w:ascii="Times New Roman" w:hAnsi="Times New Roman"/>
          <w:b w:val="false"/>
          <w:i w:val="false"/>
          <w:color w:val="000000"/>
          <w:sz w:val="22"/>
        </w:rPr>
        <w:t xml:space="preserve"> </w:t>
      </w:r>
      <w:r>
        <w:rPr>
          <w:rFonts w:ascii="Times New Roman" w:hAnsi="Times New Roman"/>
          <w:b/>
          <w:i w:val="false"/>
          <w:color w:val="000000"/>
          <w:sz w:val="22"/>
        </w:rPr>
        <w:t>Country Schedule for United Arab Emirates</w:t>
      </w:r>
      <w:r>
        <w:rPr>
          <w:rFonts w:ascii="Times New Roman" w:hAnsi="Times New Roman"/>
          <w:b w:val="false"/>
          <w:i w:val="false"/>
          <w:color w:val="000000"/>
          <w:sz w:val="22"/>
        </w:rPr>
        <w:t xml:space="preserve"> </w:t>
      </w:r>
      <w:r>
        <w:rPr>
          <w:rFonts w:ascii="Times New Roman" w:hAnsi="Times New Roman"/>
          <w:b w:val="false"/>
          <w:i w:val="false"/>
          <w:color w:val="000000"/>
          <w:sz w:val="22"/>
        </w:rPr>
        <w:t>provide additional definitions and conditions for the purpose of granting PSUs which are intended to be granted to Employees and corporate officers who are resident in the UAE for tax, labour or securities law purposes.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1"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42.    Disclaimer.</w:t>
      </w: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has not been approved or licensed by the Securities and Commodities Authority or any other relevant licensing authorities or governmental agencies in the United Arab Emirates. This Agreement is strictly private and confidential and the terms of the Agreement and the Plan have not been reviewed by, deposited or registered with the Securities and Commodities Authority or any other licensing authority or governmental agencies in the United Arab Emirates. This offer is being issued from outside the United Arab Emirates to a limited number of Employees of a Subsidiary of the Company and must not be provided to any person other than the original recipient and may not be reproduced or used for any other purpose. Further, the information contained in this Agreement and the Plan is not intended to lead to the issue of any securities or the conclusion of any other contract of whatsoever nature within the territory of the United Arab Emirates.</w:t>
      </w:r>
      <w:r>
        <w:rPr>
          <w:rFonts w:ascii="Times New Roman" w:hAnsi="Times New Roman"/>
          <w:b w:val="false"/>
          <w:i w:val="false"/>
          <w:color w:val="000000"/>
          <w:sz w:val="22"/>
        </w:rPr>
        <w:t xml:space="preserve"> </w:t>
      </w:r>
    </w:p>
    <w:p>
      <w:pPr>
        <w:spacing w:before="9"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5"/>
          <w:right w:space="4"/>
        </w:pBdr>
        <w:spacing w:before="0" w:after="0"/>
        <w:ind w:left="254"/>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43.    Jurisdiction.</w:t>
      </w:r>
      <w:r>
        <w:rPr>
          <w:rFonts w:ascii="Times New Roman" w:hAnsi="Times New Roman"/>
          <w:b w:val="false"/>
          <w:i w:val="false"/>
          <w:color w:val="000000"/>
          <w:sz w:val="22"/>
        </w:rPr>
        <w:t xml:space="preserve"> </w:t>
      </w:r>
      <w:r>
        <w:rPr>
          <w:rFonts w:ascii="Times New Roman" w:hAnsi="Times New Roman"/>
          <w:b w:val="false"/>
          <w:i w:val="false"/>
          <w:color w:val="000000"/>
          <w:sz w:val="22"/>
        </w:rPr>
        <w:t>Any dispute arising out of or in connection with this Agreement, including any question regarding its existence, validity or termination, shall be referred to and finally resolved by arbitration under the Arbitration Rules of the DIFC – LCIA Arbitration Centre, which Rules are deemed to be incorporated by reference into this clause. The number of arbitrators shall be one. The seat, or legal place, of arbitration shall be Dubai International Financial Centre The language to be used in the arbitration shall be English.</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32"/>
        </w:pBdr>
        <w:spacing w:before="0" w:after="0"/>
        <w:ind w:left="974"/>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This Agreement does not form part of the Participant’s employment for any purposes whatsoever.</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5"/>
          <w:right w:space="75"/>
        </w:pBdr>
        <w:spacing w:before="68" w:after="0"/>
        <w:ind w:left="2113"/>
        <w:jc w:val="center"/>
      </w:pPr>
      <w:r>
        <w:rPr>
          <w:rFonts w:ascii="Times New Roman" w:hAnsi="Times New Roman"/>
          <w:b w:val="false"/>
          <w:i w:val="false"/>
          <w:color w:val="000000"/>
          <w:sz w:val="22"/>
        </w:rPr>
        <w:t xml:space="preserve"> </w:t>
      </w:r>
      <w:r>
        <w:rPr>
          <w:rFonts w:ascii="Times New Roman" w:hAnsi="Times New Roman"/>
          <w:b/>
          <w:i w:val="false"/>
          <w:color w:val="000000"/>
          <w:sz w:val="22"/>
        </w:rPr>
        <w:t>UNITED KINGDOM</w:t>
      </w:r>
      <w:r>
        <w:rPr>
          <w:rFonts w:ascii="Times New Roman" w:hAnsi="Times New Roman"/>
          <w:b w:val="false"/>
          <w:i w:val="false"/>
          <w:color w:val="000000"/>
          <w:sz w:val="22"/>
        </w:rPr>
        <w:t xml:space="preserve"> </w:t>
      </w:r>
    </w:p>
    <w:p>
      <w:pPr>
        <w:spacing w:before="7"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rPr>
        <w:t>The Agreement together with these UK specific terms form the rules of the employee share scheme applicable to the United Kingdom based Employees of the Company and any Subsidiaries. All Awards granted to Employees of the Company or any Subsidiaries who are based in the United Kingdom will be granted on similar terms. This Agreement incorporates the terms of the Plan with the exception that in the United Kingdom only Employees of the Company or any Subsidiaries are eligible to be granted PSUs. Other Eligible Individuals who are not Employees are not eligible to receive PSUs in the United Kingdom.</w:t>
      </w:r>
      <w:r>
        <w:rPr>
          <w:rFonts w:ascii="Times New Roman" w:hAnsi="Times New Roman"/>
          <w:b w:val="false"/>
          <w:i w:val="false"/>
          <w:color w:val="000000"/>
          <w:sz w:val="22"/>
        </w:rPr>
        <w:t xml:space="preserve"> </w:t>
      </w:r>
    </w:p>
    <w:p>
      <w:pPr>
        <w:spacing w:before="6"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44.    Tax Indemnity.</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agrees to indemnify and keep indemnified the Company, any Subsidiary, any Parent and his/her Employer, if different, from and against any liability for or obligation to pay any Tax Liability (a “Tax Liability” being any liability for income tax, employee’s National Insurance contributions and (at the discretion of the Company) employer’s National Contributions (or other similar obligations to pay tax and social security wherever in the world arising) that is attributable to (1) the grant and/or vesting of the PSUs; (2) the acquisition by Participant of the Shares (3) any or all of the restrictions that apply to any of the Shares ceasing to apply to the Shares or otherwise being varied, or (4) the disposal of any Shares (each of those events referred to as a “Taxable Event”)).</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45.    Tax Liability.</w:t>
      </w:r>
      <w:r>
        <w:rPr>
          <w:rFonts w:ascii="Times New Roman" w:hAnsi="Times New Roman"/>
          <w:b w:val="false"/>
          <w:i w:val="false"/>
          <w:color w:val="000000"/>
          <w:sz w:val="22"/>
        </w:rPr>
        <w:t xml:space="preserve"> </w:t>
      </w:r>
      <w:r>
        <w:rPr>
          <w:rFonts w:ascii="Times New Roman" w:hAnsi="Times New Roman"/>
          <w:b w:val="false"/>
          <w:i w:val="false"/>
          <w:color w:val="000000"/>
          <w:sz w:val="22"/>
        </w:rPr>
        <w:t>PSUs will not vest or be acquired by Participant until Participant has made such arrangements as the Company may require for the satisfaction of any Tax Liability that may arise in connection with the grant or vesting of the Awards and/or the acquisition of the Shares by the Participant. The Company shall not be required to issue, allot or transfer Shares until Participant has satisfied this obligation.</w:t>
      </w:r>
      <w:r>
        <w:rPr>
          <w:rFonts w:ascii="Times New Roman" w:hAnsi="Times New Roman"/>
          <w:b w:val="false"/>
          <w:i w:val="false"/>
          <w:color w:val="000000"/>
          <w:sz w:val="22"/>
        </w:rPr>
        <w:t xml:space="preserve"> </w:t>
      </w:r>
    </w:p>
    <w:p>
      <w:pPr>
        <w:spacing w:before="1"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46.    Election.</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undertakes that, upon request by the Company, he/she will (on or within 14 days of acquiring the Shares) join with his/her Employer in electing, pursuant to Section 431(1) of the Income Tax (Earnings and Pensions) Act 2003 (“ITEPA”) that, for relevant tax purposes, the market value of the Shares acquired on Vesting of the PSUs on any occasion will be calculated as if the Shares were not restricted and Sections 425 to 430 (inclusive) of ITEPA are not to apply to such Shares.</w:t>
      </w:r>
      <w:r>
        <w:rPr>
          <w:rFonts w:ascii="Times New Roman" w:hAnsi="Times New Roman"/>
          <w:b w:val="false"/>
          <w:i w:val="false"/>
          <w:color w:val="000000"/>
          <w:sz w:val="22"/>
        </w:rPr>
        <w:t xml:space="preserve"> </w:t>
      </w:r>
    </w:p>
    <w:p>
      <w:pPr>
        <w:spacing w:before="8"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both"/>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47.    Acknowledgement.</w:t>
      </w:r>
      <w:r>
        <w:rPr>
          <w:rFonts w:ascii="Times New Roman" w:hAnsi="Times New Roman"/>
          <w:b w:val="false"/>
          <w:i w:val="false"/>
          <w:color w:val="000000"/>
          <w:sz w:val="22"/>
        </w:rPr>
        <w:t xml:space="preserve"> </w:t>
      </w:r>
      <w:r>
        <w:rPr>
          <w:rFonts w:ascii="Times New Roman" w:hAnsi="Times New Roman"/>
          <w:b w:val="false"/>
          <w:i w:val="false"/>
          <w:color w:val="000000"/>
          <w:sz w:val="22"/>
        </w:rPr>
        <w:t>Participant acknowledges that neither this UK Agreement nor the Plan has been issued, nor has it been approved by, an authorised person within the meaning of the Financial Services and Markets Act 2000 of the United Kingdom and is being directed at the Participant because the offer to which this UK Agreement and the Plan relate has been determined as having regard to the Participant’s circumstances as an Employee of the Company or one of its Subsidiaries. This UK Agreement is strictly confidential and is not for distribution to, and may not be acted upon by, any other person other than the person to whom it has been specifically addressed.</w:t>
      </w:r>
      <w:r>
        <w:rPr>
          <w:rFonts w:ascii="Times New Roman" w:hAnsi="Times New Roman"/>
          <w:b w:val="false"/>
          <w:i w:val="false"/>
          <w:color w:val="000000"/>
          <w:sz w:val="22"/>
        </w:rPr>
        <w:t xml:space="preserve"> </w:t>
      </w:r>
    </w:p>
    <w:p>
      <w:pPr>
        <w:spacing w:before="1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61"/>
        </w:pBdr>
        <w:spacing w:before="1" w:after="0"/>
        <w:ind w:left="175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48.    </w:t>
      </w:r>
      <w:r>
        <w:rPr>
          <w:rFonts w:ascii="Times New Roman" w:hAnsi="Times New Roman"/>
          <w:b w:val="false"/>
          <w:i w:val="false"/>
          <w:color w:val="000000"/>
          <w:sz w:val="22"/>
        </w:rPr>
        <w:t xml:space="preserve"> </w:t>
      </w:r>
      <w:r>
        <w:rPr>
          <w:rFonts w:ascii="Times New Roman" w:hAnsi="Times New Roman"/>
          <w:b w:val="false"/>
          <w:i w:val="false"/>
          <w:color w:val="000000"/>
          <w:sz w:val="22"/>
        </w:rPr>
        <w:t>For the purposes of this Agreement and the Plan, the following defined term applies:</w:t>
      </w:r>
      <w:r>
        <w:rPr>
          <w:rFonts w:ascii="Times New Roman" w:hAnsi="Times New Roman"/>
          <w:b w:val="false"/>
          <w:i w:val="false"/>
          <w:color w:val="000000"/>
          <w:sz w:val="22"/>
        </w:rPr>
        <w:t xml:space="preserve"> </w:t>
      </w:r>
    </w:p>
    <w:p>
      <w:pPr>
        <w:spacing w:before="2"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11"/>
        </w:pBdr>
        <w:spacing w:before="92" w:after="0"/>
        <w:ind w:left="31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(ppp)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“Retirement”</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the termination of the Participant’s employment at the age when he or she becomes eligible to receive a state pension in the UK.</w:t>
      </w:r>
      <w:r>
        <w:rPr>
          <w:rFonts w:ascii="Times New Roman" w:hAnsi="Times New Roman"/>
          <w:b w:val="false"/>
          <w:i w:val="false"/>
          <w:color w:val="000000"/>
          <w:sz w:val="22"/>
        </w:rPr>
        <w:t xml:space="preserve"> </w:t>
      </w:r>
    </w:p>
    <w:p>
      <w:pPr>
        <w:spacing w:before="4"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pBdr>
          <w:left w:space="7"/>
          <w:right w:space="4"/>
        </w:pBdr>
        <w:spacing w:before="0" w:after="0"/>
        <w:ind w:left="316"/>
        <w:jc w:val="left"/>
      </w:pPr>
      <w:r>
        <w:rPr>
          <w:rFonts w:ascii="Times New Roman" w:hAnsi="Times New Roman"/>
          <w:b w:val="false"/>
          <w:i w:val="false"/>
          <w:color w:val="000000"/>
          <w:sz w:val="22"/>
        </w:rPr>
        <w:t xml:space="preserve"> </w:t>
      </w:r>
      <w:r>
        <w:rPr>
          <w:rFonts w:ascii="Times New Roman" w:hAnsi="Times New Roman"/>
          <w:b w:val="false"/>
          <w:i w:val="false"/>
          <w:color w:val="000000"/>
          <w:sz w:val="22"/>
        </w:rPr>
        <w:t>(qqq)    </w:t>
      </w: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“Restricted Area”</w:t>
      </w:r>
      <w:r>
        <w:rPr>
          <w:rFonts w:ascii="Times New Roman" w:hAnsi="Times New Roman"/>
          <w:b w:val="false"/>
          <w:i w:val="false"/>
          <w:color w:val="000000"/>
          <w:sz w:val="22"/>
        </w:rPr>
        <w:t xml:space="preserve"> </w:t>
      </w:r>
      <w:r>
        <w:rPr>
          <w:rFonts w:ascii="Times New Roman" w:hAnsi="Times New Roman"/>
          <w:b w:val="false"/>
          <w:i w:val="false"/>
          <w:color w:val="000000"/>
          <w:sz w:val="22"/>
        </w:rPr>
        <w:t>means each country, territory, county, borough, or equivalent thereof in which (A) the Company or a Subsidiary that employs the Participant has customers or service assignments about which Participant received or obtained Confidential Information during his/her employment; (B) the Participant had a customer or service assignment for the Company or any Subsidiary in the one-year period preceding, or (C) in which the Company or any Subsidiary had a work site, job site, facility, or office at which the Participant had work activity for the Company or any Subsidiary in the one- year period preceding.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40"/>
        <w:gridCol w:w="2076"/>
        <w:gridCol w:w="40"/>
      </w:tblGrid>
      <w:tr>
        <w:trPr>
          <w:trHeight w:val="30" w:hRule="atLeast"/>
        </w:trPr>
        <w:tc>
          <w:tcPr>
            <w:tcW w:w="40" w:type="dxa"/>
            <w:tcBorders/>
            <w:tcMar>
              <w:top w:w="15" w:type="dxa"/>
              <w:left w:w="15" w:type="dxa"/>
              <w:bottom w:w="15" w:type="dxa"/>
              <w:right w:w="15" w:type="dxa"/>
            </w:tcMar>
            <w:vAlign w:val="center"/>
          </w:tcPr>
          <w:p/>
        </w:tc>
        <w:tc>
          <w:tcPr>
            <w:tcW w:w="2076"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r>
      <w:tr>
        <w:trPr>
          <w:trHeight w:val="300" w:hRule="atLeast"/>
        </w:trPr>
        <w:tc>
          <w:tcPr>
            <w:tcW w:w="0" w:type="auto"/>
            <w:gridSpan w:val="3"/>
            <w:tcBorders/>
            <w:shd w:fill="ffffff"/>
            <w:tcMar>
              <w:top w:w="15" w:type="dxa"/>
              <w:left w:w="15" w:type="dxa"/>
              <w:bottom w:w="15" w:type="dxa"/>
              <w:right w:w="15" w:type="dxa"/>
            </w:tcMar>
            <w:vAlign w:val="center"/>
          </w:tcPr>
          <w:p>
            <w:pPr>
              <w:pBdr>
                <w:left w:space="1"/>
              </w:pBdr>
              <w:spacing w:before="14" w:after="0"/>
              <w:ind w:left="16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d3af091257864b5194fa975dc6f335af_1" w:id="1843"/>
    <w:p>
      <w:pPr>
        <w:spacing w:before="0" w:after="0"/>
        <w:ind w:left="120"/>
        <w:jc w:val="left"/>
      </w:pPr>
    </w:p>
    <w:bookmarkEnd w:id="1843"/>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right"/>
      </w:pPr>
      <w:r>
        <w:rPr>
          <w:rFonts w:ascii="Times New Roman" w:hAnsi="Times New Roman"/>
          <w:b w:val="false"/>
          <w:i w:val="false"/>
          <w:color w:val="000000"/>
          <w:sz w:val="22"/>
        </w:rPr>
        <w:t xml:space="preserve"> </w:t>
      </w:r>
      <w:r>
        <w:rPr>
          <w:rFonts w:ascii="Arial" w:hAnsi="Arial"/>
          <w:b/>
          <w:i w:val="false"/>
          <w:color w:val="000000"/>
          <w:sz w:val="18"/>
        </w:rPr>
        <w:t>Exhibit 31.1</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CERTIFICATION OF CHIEF EXECUTIVE OFFICER</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PURSUANT TO RULE 13A-14(A) AND RULE 15D-14(A)</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OF THE SECURITIES EXCHANGE ACT OF 1934, AS AMENDED</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I, Douglas J. Pferdehirt, certify that: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1.</w:t>
      </w:r>
      <w:r>
        <w:rPr>
          <w:rFonts w:ascii="Times New Roman" w:hAnsi="Times New Roman"/>
          <w:b w:val="false"/>
          <w:i w:val="false"/>
          <w:color w:val="000000"/>
          <w:sz w:val="22"/>
        </w:rPr>
        <w:t xml:space="preserve"> </w:t>
      </w:r>
      <w:r>
        <w:rPr>
          <w:rFonts w:ascii="Arial" w:hAnsi="Arial"/>
          <w:b w:val="false"/>
          <w:i w:val="false"/>
          <w:color w:val="000000"/>
          <w:sz w:val="18"/>
        </w:rPr>
        <w:t>I have reviewed this quarterly report on Form 10-Q for the period ended June 30, 2022 of TechnipFMC plc (the “registrant”);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2.</w:t>
      </w:r>
      <w:r>
        <w:rPr>
          <w:rFonts w:ascii="Times New Roman" w:hAnsi="Times New Roman"/>
          <w:b w:val="false"/>
          <w:i w:val="false"/>
          <w:color w:val="000000"/>
          <w:sz w:val="22"/>
        </w:rPr>
        <w:t xml:space="preserve"> </w:t>
      </w:r>
      <w:r>
        <w:rPr>
          <w:rFonts w:ascii="Arial" w:hAnsi="Arial"/>
          <w:b w:val="false"/>
          <w:i w:val="false"/>
          <w:color w:val="000000"/>
          <w:sz w:val="18"/>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3.</w:t>
      </w:r>
      <w:r>
        <w:rPr>
          <w:rFonts w:ascii="Times New Roman" w:hAnsi="Times New Roman"/>
          <w:b w:val="false"/>
          <w:i w:val="false"/>
          <w:color w:val="000000"/>
          <w:sz w:val="22"/>
        </w:rPr>
        <w:t xml:space="preserve"> </w:t>
      </w:r>
      <w:r>
        <w:rPr>
          <w:rFonts w:ascii="Arial" w:hAnsi="Arial"/>
          <w:b w:val="false"/>
          <w:i w:val="false"/>
          <w:color w:val="000000"/>
          <w:sz w:val="18"/>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4.</w:t>
      </w:r>
      <w:r>
        <w:rPr>
          <w:rFonts w:ascii="Times New Roman" w:hAnsi="Times New Roman"/>
          <w:b w:val="false"/>
          <w:i w:val="false"/>
          <w:color w:val="000000"/>
          <w:sz w:val="22"/>
        </w:rPr>
        <w:t xml:space="preserve"> </w:t>
      </w:r>
      <w:r>
        <w:rPr>
          <w:rFonts w:ascii="Arial" w:hAnsi="Arial"/>
          <w:b w:val="false"/>
          <w:i w:val="false"/>
          <w:color w:val="000000"/>
          <w:sz w:val="18"/>
        </w:rPr>
        <w:t>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(c)    Evaluated the effectiveness of the registrant’s disclosure controls and procedures and presented in this report our conclusions about the effectiveness of the disclosure controls and procedures, as of the end of the period covered by this report based on such evaluation; and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5.</w:t>
      </w:r>
      <w:r>
        <w:rPr>
          <w:rFonts w:ascii="Times New Roman" w:hAnsi="Times New Roman"/>
          <w:b w:val="false"/>
          <w:i w:val="false"/>
          <w:color w:val="000000"/>
          <w:sz w:val="22"/>
        </w:rPr>
        <w:t xml:space="preserve"> </w:t>
      </w:r>
      <w:r>
        <w:rPr>
          <w:rFonts w:ascii="Arial" w:hAnsi="Arial"/>
          <w:b w:val="false"/>
          <w:i w:val="false"/>
          <w:color w:val="000000"/>
          <w:sz w:val="18"/>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(a)    All significant deficiencies and material weaknesses in the design or operation of internal control over financial reporting which are reasonably likely to adversely affect the registrant’s ability to record, process, summarize and report financial information; and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(b)    Any fraud, whether or not material, that involves management or other employees who have a significant role in the registrant’s internal control over financial reporting.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Date: July 29, 2022</w:t>
      </w:r>
      <w:r>
        <w:rPr>
          <w:rFonts w:ascii="Times New Roman" w:hAnsi="Times New Roman"/>
          <w:b w:val="false"/>
          <w:i w:val="false"/>
          <w:color w:val="000000"/>
          <w:sz w:val="22"/>
        </w:rPr>
        <w:t xml:space="preserve"> </w:t>
      </w:r>
    </w:p>
    <w:p>
      <w:pPr>
        <w:spacing w:before="0" w:after="12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15"/>
        <w:gridCol w:w="2045"/>
        <w:gridCol w:w="40"/>
        <w:gridCol w:w="116"/>
        <w:gridCol w:w="4205"/>
        <w:gridCol w:w="40"/>
        <w:gridCol w:w="529"/>
        <w:gridCol w:w="4579"/>
        <w:gridCol w:w="530"/>
      </w:tblGrid>
      <w:tr>
        <w:trPr>
          <w:trHeight w:val="30" w:hRule="atLeast"/>
        </w:trPr>
        <w:tc>
          <w:tcPr>
            <w:tcW w:w="115" w:type="dxa"/>
            <w:tcBorders/>
            <w:tcMar>
              <w:top w:w="15" w:type="dxa"/>
              <w:left w:w="15" w:type="dxa"/>
              <w:bottom w:w="15" w:type="dxa"/>
              <w:right w:w="15" w:type="dxa"/>
            </w:tcMar>
            <w:vAlign w:val="center"/>
          </w:tcPr>
          <w:p/>
        </w:tc>
        <w:tc>
          <w:tcPr>
            <w:tcW w:w="204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16" w:type="dxa"/>
            <w:tcBorders/>
            <w:tcMar>
              <w:top w:w="15" w:type="dxa"/>
              <w:left w:w="15" w:type="dxa"/>
              <w:bottom w:w="15" w:type="dxa"/>
              <w:right w:w="15" w:type="dxa"/>
            </w:tcMar>
            <w:vAlign w:val="center"/>
          </w:tcPr>
          <w:p/>
        </w:tc>
        <w:tc>
          <w:tcPr>
            <w:tcW w:w="420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529" w:type="dxa"/>
            <w:tcBorders/>
            <w:tcMar>
              <w:top w:w="15" w:type="dxa"/>
              <w:left w:w="15" w:type="dxa"/>
              <w:bottom w:w="15" w:type="dxa"/>
              <w:right w:w="15" w:type="dxa"/>
            </w:tcMar>
            <w:vAlign w:val="center"/>
          </w:tcPr>
          <w:p/>
        </w:tc>
        <w:tc>
          <w:tcPr>
            <w:tcW w:w="4579" w:type="dxa"/>
            <w:tcBorders/>
            <w:tcMar>
              <w:top w:w="15" w:type="dxa"/>
              <w:left w:w="15" w:type="dxa"/>
              <w:bottom w:w="15" w:type="dxa"/>
              <w:right w:w="15" w:type="dxa"/>
            </w:tcMar>
            <w:vAlign w:val="center"/>
          </w:tcPr>
          <w:p/>
        </w:tc>
        <w:tc>
          <w:tcPr>
            <w:tcW w:w="530"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/s/ DOUGLAS J. PFERDEHIRT</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Douglas J. Pferdehirt</w:t>
            </w:r>
            <w:r>
              <w:rPr>
                <w:rFonts w:ascii="Times New Roman" w:hAnsi="Times New Roman"/>
                <w:b w:val="false"/>
                <w:i w:val="false"/>
                <w:color w:val="000000"/>
                <w:sz w:val="22"/>
              </w:rPr>
              <w:t xml:space="preserve"> </w:t>
            </w:r>
          </w:p>
        </w:tc>
      </w:tr>
      <w:tr>
        <w:trPr>
          <w:trHeight w:val="43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Executive Chairman and Chief Executive Officer</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(Principal Executive Officer)</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cb49dbe0dd244b55b0a97ceebe8870cf_1" w:id="1844"/>
    <w:p>
      <w:pPr>
        <w:spacing w:before="0" w:after="0"/>
        <w:ind w:left="120"/>
        <w:jc w:val="left"/>
      </w:pPr>
    </w:p>
    <w:bookmarkEnd w:id="1844"/>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right"/>
      </w:pPr>
      <w:r>
        <w:rPr>
          <w:rFonts w:ascii="Times New Roman" w:hAnsi="Times New Roman"/>
          <w:b w:val="false"/>
          <w:i w:val="false"/>
          <w:color w:val="000000"/>
          <w:sz w:val="22"/>
        </w:rPr>
        <w:t xml:space="preserve"> </w:t>
      </w:r>
      <w:r>
        <w:rPr>
          <w:rFonts w:ascii="Arial" w:hAnsi="Arial"/>
          <w:b/>
          <w:i w:val="false"/>
          <w:color w:val="000000"/>
          <w:sz w:val="18"/>
        </w:rPr>
        <w:t>Exhibit 31.2</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CERTIFICATION OF CHIEF FINANCIAL OFFICER</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PURSUANT TO RULE 13A-14(A) AND RULE 15D-14(A)</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OF THE SECURITIES EXCHANGE ACT OF 1934, AS AMENDED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18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I, Alf Melin, certify that: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1.</w:t>
      </w:r>
      <w:r>
        <w:rPr>
          <w:rFonts w:ascii="Times New Roman" w:hAnsi="Times New Roman"/>
          <w:b w:val="false"/>
          <w:i w:val="false"/>
          <w:color w:val="000000"/>
          <w:sz w:val="22"/>
        </w:rPr>
        <w:t xml:space="preserve"> </w:t>
      </w:r>
      <w:r>
        <w:rPr>
          <w:rFonts w:ascii="Arial" w:hAnsi="Arial"/>
          <w:b w:val="false"/>
          <w:i w:val="false"/>
          <w:color w:val="000000"/>
          <w:sz w:val="18"/>
        </w:rPr>
        <w:t>I have reviewed this quarterly report on Form 10-Q for the period ended June 30, 2022 of TechnipFMC plc (the “registrant”);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2.</w:t>
      </w:r>
      <w:r>
        <w:rPr>
          <w:rFonts w:ascii="Times New Roman" w:hAnsi="Times New Roman"/>
          <w:b w:val="false"/>
          <w:i w:val="false"/>
          <w:color w:val="000000"/>
          <w:sz w:val="22"/>
        </w:rPr>
        <w:t xml:space="preserve"> </w:t>
      </w:r>
      <w:r>
        <w:rPr>
          <w:rFonts w:ascii="Arial" w:hAnsi="Arial"/>
          <w:b w:val="false"/>
          <w:i w:val="false"/>
          <w:color w:val="000000"/>
          <w:sz w:val="18"/>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3.</w:t>
      </w:r>
      <w:r>
        <w:rPr>
          <w:rFonts w:ascii="Times New Roman" w:hAnsi="Times New Roman"/>
          <w:b w:val="false"/>
          <w:i w:val="false"/>
          <w:color w:val="000000"/>
          <w:sz w:val="22"/>
        </w:rPr>
        <w:t xml:space="preserve"> </w:t>
      </w:r>
      <w:r>
        <w:rPr>
          <w:rFonts w:ascii="Arial" w:hAnsi="Arial"/>
          <w:b w:val="false"/>
          <w:i w:val="false"/>
          <w:color w:val="000000"/>
          <w:sz w:val="18"/>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4.</w:t>
      </w:r>
      <w:r>
        <w:rPr>
          <w:rFonts w:ascii="Times New Roman" w:hAnsi="Times New Roman"/>
          <w:b w:val="false"/>
          <w:i w:val="false"/>
          <w:color w:val="000000"/>
          <w:sz w:val="22"/>
        </w:rPr>
        <w:t xml:space="preserve"> </w:t>
      </w:r>
      <w:r>
        <w:rPr>
          <w:rFonts w:ascii="Arial" w:hAnsi="Arial"/>
          <w:b w:val="false"/>
          <w:i w:val="false"/>
          <w:color w:val="000000"/>
          <w:sz w:val="18"/>
        </w:rPr>
        <w:t>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(c)    Evaluated the effectiveness of the registrant’s disclosure controls and procedures and presented in this report our conclusions about the effectiveness of the disclosure controls and procedures, as of the end of the period covered by this report based on such evaluation; and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r>
        <w:rPr>
          <w:rFonts w:ascii="Times New Roman" w:hAnsi="Times New Roman"/>
          <w:b w:val="false"/>
          <w:i w:val="false"/>
          <w:color w:val="000000"/>
          <w:sz w:val="22"/>
        </w:rPr>
        <w:t xml:space="preserve"> </w:t>
      </w:r>
    </w:p>
    <w:p>
      <w:pPr>
        <w:pBdr>
          <w:left w:space="27"/>
        </w:pBdr>
        <w:spacing w:before="0" w:after="180"/>
        <w:ind w:left="840"/>
        <w:jc w:val="left"/>
      </w:pPr>
      <w:r>
        <w:rPr>
          <w:rFonts w:ascii="Times New Roman" w:hAnsi="Times New Roman"/>
          <w:b w:val="false"/>
          <w:i w:val="false"/>
          <w:color w:val="000000"/>
          <w:sz w:val="22"/>
        </w:rPr>
        <w:t xml:space="preserve"> </w:t>
      </w:r>
      <w:r>
        <w:rPr>
          <w:rFonts w:ascii="Arial" w:hAnsi="Arial"/>
          <w:b w:val="false"/>
          <w:i w:val="false"/>
          <w:color w:val="000000"/>
          <w:sz w:val="18"/>
        </w:rPr>
        <w:t>5.</w:t>
      </w:r>
      <w:r>
        <w:rPr>
          <w:rFonts w:ascii="Times New Roman" w:hAnsi="Times New Roman"/>
          <w:b w:val="false"/>
          <w:i w:val="false"/>
          <w:color w:val="000000"/>
          <w:sz w:val="22"/>
        </w:rPr>
        <w:t xml:space="preserve"> </w:t>
      </w:r>
      <w:r>
        <w:rPr>
          <w:rFonts w:ascii="Arial" w:hAnsi="Arial"/>
          <w:b w:val="false"/>
          <w:i w:val="false"/>
          <w:color w:val="000000"/>
          <w:sz w:val="18"/>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(a)    All significant deficiencies and material weaknesses in the design or operation of internal control over financial reporting which are reasonably likely to adversely affect the registrant’s ability to record, process, summarize and report financial information; and</w:t>
      </w:r>
      <w:r>
        <w:rPr>
          <w:rFonts w:ascii="Times New Roman" w:hAnsi="Times New Roman"/>
          <w:b w:val="false"/>
          <w:i w:val="false"/>
          <w:color w:val="000000"/>
          <w:sz w:val="22"/>
        </w:rPr>
        <w:t xml:space="preserve"> </w:t>
      </w:r>
    </w:p>
    <w:p>
      <w:pPr>
        <w:pBdr>
          <w:left w:space="54"/>
        </w:pBdr>
        <w:spacing w:before="0" w:after="180"/>
        <w:ind w:left="1560"/>
        <w:jc w:val="left"/>
      </w:pPr>
      <w:r>
        <w:rPr>
          <w:rFonts w:ascii="Times New Roman" w:hAnsi="Times New Roman"/>
          <w:b w:val="false"/>
          <w:i w:val="false"/>
          <w:color w:val="000000"/>
          <w:sz w:val="22"/>
        </w:rPr>
        <w:t xml:space="preserve"> </w:t>
      </w:r>
      <w:r>
        <w:rPr>
          <w:rFonts w:ascii="Arial" w:hAnsi="Arial"/>
          <w:b w:val="false"/>
          <w:i w:val="false"/>
          <w:color w:val="000000"/>
          <w:sz w:val="18"/>
        </w:rPr>
        <w:t>(b)    Any fraud, whether or not material, that involves management or other employees who have a significant role in the registrant’s internal control over financial reporting.</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Date: July 29, 2022</w:t>
      </w:r>
      <w:r>
        <w:rPr>
          <w:rFonts w:ascii="Times New Roman" w:hAnsi="Times New Roman"/>
          <w:b w:val="false"/>
          <w:i w:val="false"/>
          <w:color w:val="000000"/>
          <w:sz w:val="22"/>
        </w:rPr>
        <w:t xml:space="preserve"> </w:t>
      </w:r>
    </w:p>
    <w:p>
      <w:pPr>
        <w:spacing w:before="0" w:after="12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17"/>
        <w:gridCol w:w="2102"/>
        <w:gridCol w:w="40"/>
        <w:gridCol w:w="118"/>
        <w:gridCol w:w="4321"/>
        <w:gridCol w:w="40"/>
        <w:gridCol w:w="386"/>
        <w:gridCol w:w="4687"/>
        <w:gridCol w:w="388"/>
      </w:tblGrid>
      <w:tr>
        <w:trPr>
          <w:trHeight w:val="30" w:hRule="atLeast"/>
        </w:trPr>
        <w:tc>
          <w:tcPr>
            <w:tcW w:w="117" w:type="dxa"/>
            <w:tcBorders/>
            <w:tcMar>
              <w:top w:w="15" w:type="dxa"/>
              <w:left w:w="15" w:type="dxa"/>
              <w:bottom w:w="15" w:type="dxa"/>
              <w:right w:w="15" w:type="dxa"/>
            </w:tcMar>
            <w:vAlign w:val="center"/>
          </w:tcPr>
          <w:p/>
        </w:tc>
        <w:tc>
          <w:tcPr>
            <w:tcW w:w="2102"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18" w:type="dxa"/>
            <w:tcBorders/>
            <w:tcMar>
              <w:top w:w="15" w:type="dxa"/>
              <w:left w:w="15" w:type="dxa"/>
              <w:bottom w:w="15" w:type="dxa"/>
              <w:right w:w="15" w:type="dxa"/>
            </w:tcMar>
            <w:vAlign w:val="center"/>
          </w:tcPr>
          <w:p/>
        </w:tc>
        <w:tc>
          <w:tcPr>
            <w:tcW w:w="4321"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386" w:type="dxa"/>
            <w:tcBorders/>
            <w:tcMar>
              <w:top w:w="15" w:type="dxa"/>
              <w:left w:w="15" w:type="dxa"/>
              <w:bottom w:w="15" w:type="dxa"/>
              <w:right w:w="15" w:type="dxa"/>
            </w:tcMar>
            <w:vAlign w:val="center"/>
          </w:tcPr>
          <w:p/>
        </w:tc>
        <w:tc>
          <w:tcPr>
            <w:tcW w:w="4687" w:type="dxa"/>
            <w:tcBorders/>
            <w:tcMar>
              <w:top w:w="15" w:type="dxa"/>
              <w:left w:w="15" w:type="dxa"/>
              <w:bottom w:w="15" w:type="dxa"/>
              <w:right w:w="15" w:type="dxa"/>
            </w:tcMar>
            <w:vAlign w:val="center"/>
          </w:tcPr>
          <w:p/>
        </w:tc>
        <w:tc>
          <w:tcPr>
            <w:tcW w:w="388"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/s/ ALF MELIN</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Alf Melin</w:t>
            </w:r>
            <w:r>
              <w:rPr>
                <w:rFonts w:ascii="Times New Roman" w:hAnsi="Times New Roman"/>
                <w:b w:val="false"/>
                <w:i w:val="false"/>
                <w:color w:val="000000"/>
                <w:sz w:val="22"/>
              </w:rPr>
              <w:t xml:space="preserve"> </w:t>
            </w:r>
          </w:p>
        </w:tc>
      </w:tr>
      <w:tr>
        <w:trPr>
          <w:trHeight w:val="70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Executive Vice President and Chief Financial Officer</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(Principal Financial Officer)</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0f88e60f50e943b684b5056d2d2e9080_1" w:id="1845"/>
    <w:p>
      <w:pPr>
        <w:spacing w:before="0" w:after="0"/>
        <w:ind w:left="120"/>
        <w:jc w:val="left"/>
      </w:pPr>
    </w:p>
    <w:bookmarkEnd w:id="1845"/>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right"/>
      </w:pPr>
      <w:r>
        <w:rPr>
          <w:rFonts w:ascii="Times New Roman" w:hAnsi="Times New Roman"/>
          <w:b w:val="false"/>
          <w:i w:val="false"/>
          <w:color w:val="000000"/>
          <w:sz w:val="22"/>
        </w:rPr>
        <w:t xml:space="preserve"> </w:t>
      </w:r>
      <w:r>
        <w:rPr>
          <w:rFonts w:ascii="Arial" w:hAnsi="Arial"/>
          <w:b/>
          <w:i w:val="false"/>
          <w:color w:val="000000"/>
          <w:sz w:val="18"/>
        </w:rPr>
        <w:t>Exhibit 32.1</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CERTIFICATION OF CHIEF EXECUTIVE OFFICER</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UNDER SECTION 906 OF THE SARBANES-OXLEY</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ACT OF 2002, 18 U.S.C. SECTION 1350</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I, Douglas J. Pferdehirt, Executive Chairman and Chief Executive Officer of TechnipFMC plc (the “Company”), do hereby certify, pursuant to 18 U.S.C. Section 1350, as adopted pursuant to Section 906 of the Sarbanes-Oxley Act of 2002, that, to my knowledge: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(a) The Quarterly Report on Form 10-Q of the Company for the period ended June 30, 2022, as filed with the Securities and Exchange Commission (the “Report”), fully complies with the requirements of Section 13(a) or 15(d) of the Securities Exchange Act of 1934, as amended; 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(b) The information contained in the Report fairly presents, in all material respects, the financial condition and results of operations of the Company.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Date: July 29, 2022</w:t>
      </w:r>
      <w:r>
        <w:rPr>
          <w:rFonts w:ascii="Times New Roman" w:hAnsi="Times New Roman"/>
          <w:b w:val="false"/>
          <w:i w:val="false"/>
          <w:color w:val="000000"/>
          <w:sz w:val="22"/>
        </w:rPr>
        <w:t xml:space="preserve"> </w:t>
      </w:r>
    </w:p>
    <w:p>
      <w:pPr>
        <w:spacing w:before="0" w:after="0"/>
        <w:ind w:left="120"/>
        <w:jc w:val="left"/>
      </w:pPr>
    </w:p>
    <w:p>
      <w:pPr>
        <w:spacing w:before="0" w:after="12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15"/>
        <w:gridCol w:w="2045"/>
        <w:gridCol w:w="40"/>
        <w:gridCol w:w="116"/>
        <w:gridCol w:w="4205"/>
        <w:gridCol w:w="40"/>
        <w:gridCol w:w="529"/>
        <w:gridCol w:w="4579"/>
        <w:gridCol w:w="530"/>
      </w:tblGrid>
      <w:tr>
        <w:trPr>
          <w:trHeight w:val="30" w:hRule="atLeast"/>
        </w:trPr>
        <w:tc>
          <w:tcPr>
            <w:tcW w:w="115" w:type="dxa"/>
            <w:tcBorders/>
            <w:tcMar>
              <w:top w:w="15" w:type="dxa"/>
              <w:left w:w="15" w:type="dxa"/>
              <w:bottom w:w="15" w:type="dxa"/>
              <w:right w:w="15" w:type="dxa"/>
            </w:tcMar>
            <w:vAlign w:val="center"/>
          </w:tcPr>
          <w:p/>
        </w:tc>
        <w:tc>
          <w:tcPr>
            <w:tcW w:w="204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16" w:type="dxa"/>
            <w:tcBorders/>
            <w:tcMar>
              <w:top w:w="15" w:type="dxa"/>
              <w:left w:w="15" w:type="dxa"/>
              <w:bottom w:w="15" w:type="dxa"/>
              <w:right w:w="15" w:type="dxa"/>
            </w:tcMar>
            <w:vAlign w:val="center"/>
          </w:tcPr>
          <w:p/>
        </w:tc>
        <w:tc>
          <w:tcPr>
            <w:tcW w:w="420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529" w:type="dxa"/>
            <w:tcBorders/>
            <w:tcMar>
              <w:top w:w="15" w:type="dxa"/>
              <w:left w:w="15" w:type="dxa"/>
              <w:bottom w:w="15" w:type="dxa"/>
              <w:right w:w="15" w:type="dxa"/>
            </w:tcMar>
            <w:vAlign w:val="center"/>
          </w:tcPr>
          <w:p/>
        </w:tc>
        <w:tc>
          <w:tcPr>
            <w:tcW w:w="4579" w:type="dxa"/>
            <w:tcBorders/>
            <w:tcMar>
              <w:top w:w="15" w:type="dxa"/>
              <w:left w:w="15" w:type="dxa"/>
              <w:bottom w:w="15" w:type="dxa"/>
              <w:right w:w="15" w:type="dxa"/>
            </w:tcMar>
            <w:vAlign w:val="center"/>
          </w:tcPr>
          <w:p/>
        </w:tc>
        <w:tc>
          <w:tcPr>
            <w:tcW w:w="530"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/s/ DOUGLAS J. PFERDEHIRT</w:t>
            </w:r>
            <w:r>
              <w:rPr>
                <w:rFonts w:ascii="Times New Roman" w:hAnsi="Times New Roman"/>
                <w:b w:val="false"/>
                <w:i w:val="false"/>
                <w:color w:val="000000"/>
                <w:sz w:val="22"/>
              </w:rPr>
              <w:t xml:space="preserve"> </w:t>
            </w: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Douglas J. Pferdehirt</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Executive Chairman and Chief Executive Officer</w:t>
            </w:r>
            <w:r>
              <w:rPr>
                <w:rFonts w:ascii="Times New Roman" w:hAnsi="Times New Roman"/>
                <w:b w:val="false"/>
                <w:i w:val="false"/>
                <w:color w:val="000000"/>
                <w:sz w:val="22"/>
              </w:rPr>
              <w:t xml:space="preserve"> </w:t>
            </w:r>
          </w:p>
        </w:tc>
      </w:tr>
      <w:tr>
        <w:trPr>
          <w:trHeight w:val="315"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(Principal Executive Officer)</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p>
      <w:pPr>
        <w:pageBreakBefore/>
        <w:spacing w:before="0" w:after="0"/>
        <w:ind w:left="120"/>
        <w:jc w:val="left"/>
      </w:pPr>
    </w:p>
    <w:bookmarkStart w:name="i785043fdab2e42e0b7fa8abd11394a35_1" w:id="1846"/>
    <w:p>
      <w:pPr>
        <w:spacing w:before="0" w:after="0"/>
        <w:ind w:left="120"/>
        <w:jc w:val="left"/>
      </w:pPr>
    </w:p>
    <w:bookmarkEnd w:id="1846"/>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right"/>
      </w:pPr>
      <w:r>
        <w:rPr>
          <w:rFonts w:ascii="Times New Roman" w:hAnsi="Times New Roman"/>
          <w:b w:val="false"/>
          <w:i w:val="false"/>
          <w:color w:val="000000"/>
          <w:sz w:val="22"/>
        </w:rPr>
        <w:t xml:space="preserve"> </w:t>
      </w:r>
      <w:r>
        <w:rPr>
          <w:rFonts w:ascii="Arial" w:hAnsi="Arial"/>
          <w:b/>
          <w:i w:val="false"/>
          <w:color w:val="000000"/>
          <w:sz w:val="18"/>
        </w:rPr>
        <w:t>Exhibit 32.2</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CERTIFICATION OF CHIEF FINANCIAL OFFICER</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UNDER SECTION 906 OF THE SARBANES-OXLEY</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rPr>
          <w:rFonts w:ascii="Arial" w:hAnsi="Arial"/>
          <w:b/>
          <w:i w:val="false"/>
          <w:color w:val="000000"/>
          <w:sz w:val="18"/>
        </w:rPr>
        <w:t>ACT OF 2002, 18 U.S.C. SECTION 1350</w:t>
      </w: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I, Alf Melin, Executive Vice President and Chief Financial Officer of TechnipFMC plc (the “Company”), do hereby certify, pursuant to 18 U.S.C. Section 1350, as adopted pursuant to Section 906 of the Sarbanes-Oxley Act of 2002, that, to my knowledge:</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(a) The Quarterly Report on Form 10-Q of the Company for the period ended June 30, 2022, as filed with the Securities and Exchange Commission (the “Report”), fully complies with the requirements of Section 13(a) or 15(d) of the Securities Exchange Act of 1934, as amended; and</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(b) The information contained in the Report fairly presents, in all material respects, the financial condition and results of operations of the Company.</w:t>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rPr>
          <w:rFonts w:ascii="Times New Roman" w:hAnsi="Times New Roman"/>
          <w:b w:val="false"/>
          <w:i w:val="false"/>
          <w:color w:val="000000"/>
          <w:sz w:val="22"/>
        </w:rPr>
        <w:t xml:space="preserve"> </w:t>
      </w:r>
      <w:r>
        <w:rPr>
          <w:rFonts w:ascii="Arial" w:hAnsi="Arial"/>
          <w:b w:val="false"/>
          <w:i w:val="false"/>
          <w:color w:val="000000"/>
          <w:sz w:val="18"/>
        </w:rPr>
        <w:t>Date: July 29, 2022</w:t>
      </w:r>
      <w:r>
        <w:rPr>
          <w:rFonts w:ascii="Times New Roman" w:hAnsi="Times New Roman"/>
          <w:b w:val="false"/>
          <w:i w:val="false"/>
          <w:color w:val="000000"/>
          <w:sz w:val="22"/>
        </w:rPr>
        <w:t xml:space="preserve"> </w:t>
      </w:r>
    </w:p>
    <w:p>
      <w:pPr>
        <w:spacing w:before="0" w:after="0"/>
        <w:ind w:left="120"/>
        <w:jc w:val="center"/>
      </w:pPr>
    </w:p>
    <w:p>
      <w:pPr>
        <w:spacing w:before="0" w:after="120"/>
        <w:ind w:left="120"/>
        <w:jc w:val="left"/>
      </w:pPr>
      <w:r>
        <w:rPr>
          <w:rFonts w:ascii="Times New Roman" w:hAnsi="Times New Roman"/>
          <w:b w:val="false"/>
          <w:i w:val="false"/>
          <w:color w:val="000000"/>
          <w:sz w:val="22"/>
        </w:rPr>
        <w:t xml:space="preserve"> </w:t>
      </w:r>
    </w:p>
    <w:tbl>
      <w:tblPr>
        <w:tblW w:w="0" w:type="auto"/>
        <w:tblCellSpacing w:w="0" w:type="auto"/>
        <w:tblBorders>
          <w:top w:val="none"/>
          <w:left w:val="none"/>
          <w:bottom w:val="none"/>
          <w:right w:val="none"/>
          <w:insideH w:val="none"/>
          <w:insideV w:val="none"/>
        </w:tblBorders>
      </w:tblPr>
      <w:tblGrid>
        <w:gridCol w:w="116"/>
        <w:gridCol w:w="2078"/>
        <w:gridCol w:w="40"/>
        <w:gridCol w:w="117"/>
        <w:gridCol w:w="3695"/>
        <w:gridCol w:w="40"/>
        <w:gridCol w:w="447"/>
        <w:gridCol w:w="5217"/>
        <w:gridCol w:w="449"/>
      </w:tblGrid>
      <w:tr>
        <w:trPr>
          <w:trHeight w:val="30" w:hRule="atLeast"/>
        </w:trPr>
        <w:tc>
          <w:tcPr>
            <w:tcW w:w="116" w:type="dxa"/>
            <w:tcBorders/>
            <w:tcMar>
              <w:top w:w="15" w:type="dxa"/>
              <w:left w:w="15" w:type="dxa"/>
              <w:bottom w:w="15" w:type="dxa"/>
              <w:right w:w="15" w:type="dxa"/>
            </w:tcMar>
            <w:vAlign w:val="center"/>
          </w:tcPr>
          <w:p/>
        </w:tc>
        <w:tc>
          <w:tcPr>
            <w:tcW w:w="2078"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117" w:type="dxa"/>
            <w:tcBorders/>
            <w:tcMar>
              <w:top w:w="15" w:type="dxa"/>
              <w:left w:w="15" w:type="dxa"/>
              <w:bottom w:w="15" w:type="dxa"/>
              <w:right w:w="15" w:type="dxa"/>
            </w:tcMar>
            <w:vAlign w:val="center"/>
          </w:tcPr>
          <w:p/>
        </w:tc>
        <w:tc>
          <w:tcPr>
            <w:tcW w:w="3695" w:type="dxa"/>
            <w:tcBorders/>
            <w:tcMar>
              <w:top w:w="15" w:type="dxa"/>
              <w:left w:w="15" w:type="dxa"/>
              <w:bottom w:w="15" w:type="dxa"/>
              <w:right w:w="15" w:type="dxa"/>
            </w:tcMar>
            <w:vAlign w:val="center"/>
          </w:tcPr>
          <w:p/>
        </w:tc>
        <w:tc>
          <w:tcPr>
            <w:tcW w:w="40" w:type="dxa"/>
            <w:tcBorders/>
            <w:tcMar>
              <w:top w:w="15" w:type="dxa"/>
              <w:left w:w="15" w:type="dxa"/>
              <w:bottom w:w="15" w:type="dxa"/>
              <w:right w:w="15" w:type="dxa"/>
            </w:tcMar>
            <w:vAlign w:val="center"/>
          </w:tcPr>
          <w:p/>
        </w:tc>
        <w:tc>
          <w:tcPr>
            <w:tcW w:w="447" w:type="dxa"/>
            <w:tcBorders/>
            <w:tcMar>
              <w:top w:w="15" w:type="dxa"/>
              <w:left w:w="15" w:type="dxa"/>
              <w:bottom w:w="15" w:type="dxa"/>
              <w:right w:w="15" w:type="dxa"/>
            </w:tcMar>
            <w:vAlign w:val="center"/>
          </w:tcPr>
          <w:p/>
        </w:tc>
        <w:tc>
          <w:tcPr>
            <w:tcW w:w="5217" w:type="dxa"/>
            <w:tcBorders/>
            <w:tcMar>
              <w:top w:w="15" w:type="dxa"/>
              <w:left w:w="15" w:type="dxa"/>
              <w:bottom w:w="15" w:type="dxa"/>
              <w:right w:w="15" w:type="dxa"/>
            </w:tcMar>
            <w:vAlign w:val="center"/>
          </w:tcPr>
          <w:p/>
        </w:tc>
        <w:tc>
          <w:tcPr>
            <w:tcW w:w="449" w:type="dxa"/>
            <w:tcBorders/>
            <w:tcMar>
              <w:top w:w="15" w:type="dxa"/>
              <w:left w:w="15" w:type="dxa"/>
              <w:bottom w:w="15" w:type="dxa"/>
              <w:right w:w="15" w:type="dxa"/>
            </w:tcMar>
            <w:vAlign w:val="center"/>
          </w:tcPr>
          <w:p/>
        </w:tc>
      </w:tr>
      <w:tr>
        <w:trPr>
          <w:trHeight w:val="33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spacing w:before="0" w:after="0"/>
              <w:ind w:left="0"/>
              <w:jc w:val="center"/>
            </w:pPr>
            <w:r>
              <w:rPr>
                <w:rFonts w:ascii="Times New Roman" w:hAnsi="Times New Roman"/>
                <w:b w:val="false"/>
                <w:i w:val="false"/>
                <w:color w:val="000000"/>
                <w:sz w:val="22"/>
              </w:rPr>
              <w:t xml:space="preserve"> </w:t>
            </w:r>
            <w:r>
              <w:rPr>
                <w:rFonts w:ascii="Arial" w:hAnsi="Arial"/>
                <w:b w:val="false"/>
                <w:i w:val="false"/>
                <w:color w:val="000000"/>
                <w:sz w:val="18"/>
              </w:rPr>
              <w:t>/s/ ALF MELIN</w:t>
            </w:r>
            <w:r>
              <w:rPr>
                <w:rFonts w:ascii="Times New Roman" w:hAnsi="Times New Roman"/>
                <w:b w:val="false"/>
                <w:i w:val="false"/>
                <w:color w:val="000000"/>
                <w:sz w:val="22"/>
              </w:rPr>
              <w:t xml:space="preserve"> </w:t>
            </w:r>
          </w:p>
        </w:tc>
      </w:tr>
      <w:tr>
        <w:trPr>
          <w:trHeight w:val="42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op w:val="single" w:color="000000" w:sz="11"/>
            </w:tcBorders>
            <w:tcMar>
              <w:top w:w="30" w:type="dxa"/>
              <w:left w:w="15" w:type="dxa"/>
              <w:bottom w:w="30" w:type="dxa"/>
              <w:right w:w="15" w:type="dxa"/>
            </w:tcMar>
            <w:vAlign w:val="bottom"/>
          </w:tcPr>
          <w:p>
            <w:pPr>
              <w:pBdr>
                <w:left w:space="3"/>
                <w:right w:space="3"/>
              </w:pBdr>
              <w:spacing w:before="55" w:after="30"/>
              <w:ind w:left="208"/>
              <w:jc w:val="center"/>
            </w:pPr>
            <w:r>
              <w:rPr>
                <w:rFonts w:ascii="Times New Roman" w:hAnsi="Times New Roman"/>
                <w:b w:val="false"/>
                <w:i w:val="false"/>
                <w:color w:val="000000"/>
                <w:sz w:val="22"/>
              </w:rPr>
              <w:t xml:space="preserve"> </w:t>
            </w:r>
            <w:r>
              <w:rPr>
                <w:rFonts w:ascii="Arial" w:hAnsi="Arial"/>
                <w:b w:val="false"/>
                <w:i w:val="false"/>
                <w:color w:val="000000"/>
                <w:sz w:val="18"/>
              </w:rPr>
              <w:t>Alf Melin</w:t>
            </w:r>
            <w:r>
              <w:rPr>
                <w:rFonts w:ascii="Times New Roman" w:hAnsi="Times New Roman"/>
                <w:b w:val="false"/>
                <w:i w:val="false"/>
                <w:color w:val="000000"/>
                <w:sz w:val="22"/>
              </w:rPr>
              <w:t xml:space="preserve"> </w:t>
            </w:r>
          </w:p>
        </w:tc>
      </w:tr>
      <w:tr>
        <w:trPr>
          <w:trHeight w:val="42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pBdr>
                <w:left w:space="3"/>
                <w:right w:space="3"/>
              </w:pBdr>
              <w:spacing w:before="75" w:after="30"/>
              <w:ind w:left="208"/>
              <w:jc w:val="center"/>
            </w:pPr>
            <w:r>
              <w:rPr>
                <w:rFonts w:ascii="Times New Roman" w:hAnsi="Times New Roman"/>
                <w:b w:val="false"/>
                <w:i w:val="false"/>
                <w:color w:val="000000"/>
                <w:sz w:val="22"/>
              </w:rPr>
              <w:t xml:space="preserve"> </w:t>
            </w:r>
            <w:r>
              <w:rPr>
                <w:rFonts w:ascii="Arial" w:hAnsi="Arial"/>
                <w:b w:val="false"/>
                <w:i w:val="false"/>
                <w:color w:val="000000"/>
                <w:sz w:val="18"/>
              </w:rPr>
              <w:t>Executive Vice President and Chief Financial Officer</w:t>
            </w:r>
            <w:r>
              <w:rPr>
                <w:rFonts w:ascii="Times New Roman" w:hAnsi="Times New Roman"/>
                <w:b w:val="false"/>
                <w:i w:val="false"/>
                <w:color w:val="000000"/>
                <w:sz w:val="22"/>
              </w:rPr>
              <w:t xml:space="preserve"> </w:t>
            </w:r>
          </w:p>
        </w:tc>
      </w:tr>
      <w:tr>
        <w:trPr>
          <w:trHeight w:val="420" w:hRule="atLeast"/>
        </w:trPr>
        <w:tc>
          <w:tcPr>
            <w:tcW w:w="0" w:type="auto"/>
            <w:gridSpan w:val="3"/>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tc>
        <w:tc>
          <w:tcPr>
            <w:tcW w:w="0" w:type="auto"/>
            <w:gridSpan w:val="3"/>
            <w:tcBorders/>
            <w:tcMar>
              <w:top w:w="30" w:type="dxa"/>
              <w:left w:w="15" w:type="dxa"/>
              <w:bottom w:w="30" w:type="dxa"/>
              <w:right w:w="15" w:type="dxa"/>
            </w:tcMar>
            <w:vAlign w:val="bottom"/>
          </w:tcPr>
          <w:p>
            <w:pPr>
              <w:pBdr>
                <w:left w:space="3"/>
                <w:right w:space="3"/>
              </w:pBdr>
              <w:spacing w:before="75" w:after="30"/>
              <w:ind w:left="208"/>
              <w:jc w:val="center"/>
            </w:pPr>
            <w:r>
              <w:rPr>
                <w:rFonts w:ascii="Times New Roman" w:hAnsi="Times New Roman"/>
                <w:b w:val="false"/>
                <w:i w:val="false"/>
                <w:color w:val="000000"/>
                <w:sz w:val="22"/>
              </w:rPr>
              <w:t xml:space="preserve"> </w:t>
            </w:r>
            <w:r>
              <w:rPr>
                <w:rFonts w:ascii="Arial" w:hAnsi="Arial"/>
                <w:b w:val="false"/>
                <w:i w:val="false"/>
                <w:color w:val="000000"/>
                <w:sz w:val="18"/>
              </w:rPr>
              <w:t>(Principal Financial Officer)</w:t>
            </w:r>
            <w:r>
              <w:rPr>
                <w:rFonts w:ascii="Times New Roman" w:hAnsi="Times New Roman"/>
                <w:b w:val="false"/>
                <w:i w:val="false"/>
                <w:color w:val="000000"/>
                <w:sz w:val="22"/>
              </w:rPr>
              <w:t xml:space="preserve"> </w:t>
            </w:r>
          </w:p>
        </w:tc>
      </w:tr>
    </w:tbl>
    <w:p>
      <w:pPr>
        <w:spacing w:before="0" w:after="0"/>
        <w:ind w:left="0"/>
        <w:jc w:val="left"/>
      </w:pPr>
      <w:r>
        <w:rPr>
          <w:rFonts w:ascii="Times New Roman" w:hAnsi="Times New Roman"/>
          <w:b w:val="false"/>
          <w:i w:val="false"/>
          <w:color w:val="000000"/>
          <w:sz w:val="22"/>
        </w:rPr>
        <w:t xml:space="preserve"> </w:t>
      </w:r>
    </w:p>
    <w:p>
      <w:pPr>
        <w:spacing w:before="0" w:after="0"/>
        <w:ind w:left="120"/>
        <w:jc w:val="center"/>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before="0" w:after="0"/>
        <w:ind w:left="120"/>
        <w:jc w:val="left"/>
      </w:pPr>
      <w:r>
        <w:t>[MISSING IMAGE: ,  ]</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www.sec.gov/Archives/edgar/data/1681459/000119312522146370/d317523dex41.htm" Type="http://schemas.openxmlformats.org/officeDocument/2006/relationships/hyperlink" Id="rId4"/>
    <Relationship TargetMode="External" Target="http://www.sec.gov/Archives/edgar/data/1681459/000119312522146370/d317523dex41.htm" Type="http://schemas.openxmlformats.org/officeDocument/2006/relationships/hyperlink" Id="rId5"/>
    <Relationship TargetMode="External" Target="http://www.sec.gov/Archives/edgar/data/1681459/000114036122010136/ny20002789x1_def14a.htm#a064" Type="http://schemas.openxmlformats.org/officeDocument/2006/relationships/hyperlink" Id="rId6"/>
    <Relationship TargetMode="External" Target="ex102rsudirectors.htm" Type="http://schemas.openxmlformats.org/officeDocument/2006/relationships/hyperlink" Id="rId7"/>
    <Relationship TargetMode="External" Target="ex102rsudirectors.htm" Type="http://schemas.openxmlformats.org/officeDocument/2006/relationships/hyperlink" Id="rId8"/>
    <Relationship TargetMode="External" Target="ex102rsudirectors.htm" Type="http://schemas.openxmlformats.org/officeDocument/2006/relationships/hyperlink" Id="rId9"/>
    <Relationship TargetMode="External" Target="ex103rsu.htm" Type="http://schemas.openxmlformats.org/officeDocument/2006/relationships/hyperlink" Id="rId10"/>
    <Relationship TargetMode="External" Target="ex104psu.htm" Type="http://schemas.openxmlformats.org/officeDocument/2006/relationships/hyperlink" Id="rId11"/>
    <Relationship TargetMode="External" Target="ex105magmapsu.htm" Type="http://schemas.openxmlformats.org/officeDocument/2006/relationships/hyperlink" Id="rId12"/>
    <Relationship TargetMode="External" Target="technipfmc2022630ex311.htm" Type="http://schemas.openxmlformats.org/officeDocument/2006/relationships/hyperlink" Id="rId13"/>
    <Relationship TargetMode="External" Target="technipfmc2022630ex312.htm" Type="http://schemas.openxmlformats.org/officeDocument/2006/relationships/hyperlink" Id="rId14"/>
    <Relationship TargetMode="External" Target="technipfmc2022630ex321.htm" Type="http://schemas.openxmlformats.org/officeDocument/2006/relationships/hyperlink" Id="rId15"/>
    <Relationship TargetMode="External" Target="technipfmc2022630ex322.htm" Type="http://schemas.openxmlformats.org/officeDocument/2006/relationships/hyperlink" Id="rId16"/>
    <Relationship Target="media/document_image_rId17.jpeg" Type="http://schemas.openxmlformats.org/officeDocument/2006/relationships/image" Id="rId17"/>
    <Relationship Target="media/document_image_rId18.jpeg" Type="http://schemas.openxmlformats.org/officeDocument/2006/relationships/image" Id="rId18"/>
    <Relationship Target="media/document_image_rId19.jpeg" Type="http://schemas.openxmlformats.org/officeDocument/2006/relationships/image" Id="rId19"/>
    <Relationship Target="media/document_image_rId20.jpeg" Type="http://schemas.openxmlformats.org/officeDocument/2006/relationships/image" Id="rId20"/>
</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