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398,701,897</w:t>
      </w:r>
    </w:p>
    <w:p>
      <w:pPr>
        <w:pStyle w:val="Normal"/>
        <w:framePr w:w="704" w:hAnchor="page" w:vAnchor="page" w:x="2424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838" w:hAnchor="page" w:vAnchor="page" w:x="8463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April 28, 2026</w:t>
      </w:r>
    </w:p>
    <w:p>
      <w:pPr>
        <w:pStyle w:val="Normal"/>
        <w:framePr w:w="10717" w:hAnchor="page" w:vAnchor="page" w:x="280" w:y="134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3088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274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211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1059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1010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QNJBO" w:hAnsi="DejaVuSans-QNJBO" w:fareast="DejaVuSans-QNJBO" w:cs="DejaVuSans-QNJBO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79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69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67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2190" w:hAnchor="page" w:vAnchor="page" w:x="2393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England and Wales</w:t>
      </w:r>
    </w:p>
    <w:p>
      <w:pPr>
        <w:pStyle w:val="Normal"/>
        <w:framePr w:w="1370" w:hAnchor="page" w:vAnchor="page" w:x="8552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59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530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493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45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4261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40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686" w:hAnchor="page" w:vAnchor="page" w:x="4257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March 31, 2026</w:t>
      </w:r>
    </w:p>
    <w:p>
      <w:pPr>
        <w:pStyle w:val="Normal"/>
        <w:framePr w:w="10851" w:hAnchor="page" w:vAnchor="page" w:x="1295" w:y="334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2806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2180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75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33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2.4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3.1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2.4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2.4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9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2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9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9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9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98.3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22.15pt;margin-top:698.35pt;z-index:-16777168;width:11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27.6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730.6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727.6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727.6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727.6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1504" w:hAnchor="page" w:vAnchor="page" w:x="525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326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891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3553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6007" w:hAnchor="page" w:vAnchor="page" w:x="52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027" w:hAnchor="page" w:vAnchor="page" w:x="525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422" w:hAnchor="page" w:vAnchor="page" w:x="52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511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- Other Information</w:t>
      </w:r>
    </w:p>
    <w:p>
      <w:pPr>
        <w:pStyle w:val="Normal"/>
        <w:framePr w:w="406" w:hAnchor="page" w:vAnchor="page" w:x="1176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956" w:hAnchor="page" w:vAnchor="page" w:x="52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5858" w:hAnchor="page" w:vAnchor="page" w:x="52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2678" w:hAnchor="page" w:vAnchor="page" w:x="88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2892" w:hAnchor="page" w:vAnchor="page" w:x="88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3180" w:hAnchor="page" w:vAnchor="page" w:x="88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2860" w:hAnchor="page" w:vAnchor="page" w:x="8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28</w:t>
      </w:r>
    </w:p>
    <w:p>
      <w:pPr>
        <w:pStyle w:val="Normal"/>
        <w:framePr w:w="3212" w:hAnchor="page" w:vAnchor="page" w:x="88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1686" w:hAnchor="page" w:vAnchor="page" w:x="88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25</w:t>
      </w:r>
    </w:p>
    <w:p>
      <w:pPr>
        <w:pStyle w:val="Normal"/>
        <w:framePr w:w="8384" w:hAnchor="page" w:vAnchor="page" w:x="52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25</w:t>
      </w:r>
    </w:p>
    <w:p>
      <w:pPr>
        <w:pStyle w:val="Normal"/>
        <w:framePr w:w="4962" w:hAnchor="page" w:vAnchor="page" w:x="886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403" w:hAnchor="page" w:vAnchor="page" w:x="88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746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- Financial Information</w:t>
      </w:r>
    </w:p>
    <w:p>
      <w:pPr>
        <w:pStyle w:val="Normal"/>
        <w:framePr w:w="299" w:hAnchor="page" w:vAnchor="page" w:x="11851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52.15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52.9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52.15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52.15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97.85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97.85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9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9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20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20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31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31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42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42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54.15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54.15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65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65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76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76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87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87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9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9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10.45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10.45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21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21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32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32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44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44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55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55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66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66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78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78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9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3pt;margin-top:300.5pt;z-index:-167769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53.45pt;margin-top:300.5pt;z-index:-167769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11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11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23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23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34.3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34.3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45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45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56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56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68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68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9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9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4pt;margin-top:106.85pt;z-index:-16776920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4pt;margin-top:106.85pt;z-index:-16776916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91.55pt;margin-top:106.85pt;z-index:-167769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91.55pt;margin-top:106.85pt;z-index:-167769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5.25pt;margin-top:118.1pt;z-index:-16776904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5.25pt;margin-top:118.1pt;z-index:-1677690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1.55pt;margin-top:118.1pt;z-index:-167768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1.55pt;margin-top:118.1pt;z-index:-167768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43.3pt;margin-top:129.35pt;z-index:-16776888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43.3pt;margin-top:129.35pt;z-index:-1677688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129.35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91.55pt;margin-top:129.35pt;z-index:-167768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43.3pt;margin-top:140.6pt;z-index:-16776872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3.3pt;margin-top:140.6pt;z-index:-1677686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40.6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1.55pt;margin-top:140.6pt;z-index:-1677686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51.9pt;z-index:-16776856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3.3pt;margin-top:151.9pt;z-index:-1677685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51.9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1.55pt;margin-top:151.9pt;z-index:-1677684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63.15pt;z-index:-16776840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3.3pt;margin-top:163.15pt;z-index:-1677683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63.15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91.55pt;margin-top:163.15pt;z-index:-1677682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74.4pt;z-index:-16776824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3.3pt;margin-top:174.4pt;z-index:-1677682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74.4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1.55pt;margin-top:174.4pt;z-index:-167768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85.65pt;z-index:-16776808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3.3pt;margin-top:185.65pt;z-index:-1677680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91.55pt;margin-top:185.65pt;z-index:-167768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91.55pt;margin-top:185.65pt;z-index:-167767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25.25pt;margin-top:196.9pt;z-index:-16776792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25.25pt;margin-top:196.9pt;z-index:-1677678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87.1pt;margin-top:196.9pt;z-index:-167767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87.1pt;margin-top:196.9pt;z-index:-167767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3.3pt;margin-top:208.15pt;z-index:-16776776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3.3pt;margin-top:208.15pt;z-index:-1677677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208.15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87.1pt;margin-top:208.15pt;z-index:-167767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3pt;margin-top:219.45pt;z-index:-16776760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3.3pt;margin-top:219.45pt;z-index:-1677675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219.45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87.1pt;margin-top:219.45pt;z-index:-167767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230.7pt;z-index:-16776744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.3pt;margin-top:230.7pt;z-index:-1677674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230.7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87.1pt;margin-top:230.7pt;z-index:-167767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41.95pt;z-index:-16776728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3.3pt;margin-top:241.95pt;z-index:-1677672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41.95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87.1pt;margin-top:241.95pt;z-index:-167767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53.2pt;z-index:-16776712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.3pt;margin-top:253.2pt;z-index:-1677670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53.2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87.1pt;margin-top:253.2pt;z-index:-167767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64.45pt;z-index:-1677669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.3pt;margin-top:264.45pt;z-index:-167766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64.45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7.1pt;margin-top:264.45pt;z-index:-167766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5.25pt;margin-top:275.75pt;z-index:-1677668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5.25pt;margin-top:275.75pt;z-index:-1677667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75.75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87.1pt;margin-top:275.75pt;z-index:-167766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5.25pt;margin-top:287pt;z-index:-1677666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5.25pt;margin-top:287pt;z-index:-1677666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87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87.1pt;margin-top:287pt;z-index:-167766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14pt;margin-top:298.25pt;z-index:-16776648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14pt;margin-top:298.25pt;z-index:-16776644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98.25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87.1pt;margin-top:298.25pt;z-index:-167766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309.5pt;z-index:-1677663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5.25pt;margin-top:309.5pt;z-index:-1677662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309.5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87.1pt;margin-top:309.5pt;z-index:-167766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320.75pt;z-index:-1677661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5.25pt;margin-top:320.75pt;z-index:-1677661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320.7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87.1pt;margin-top:320.75pt;z-index:-167766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5.25pt;margin-top:332.05pt;z-index:-1677660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25.25pt;margin-top:332.05pt;z-index:-1677659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32.0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87.1pt;margin-top:332.05pt;z-index:-167765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43.3pt;z-index:-1677658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5.25pt;margin-top:343.3pt;z-index:-1677658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43.3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87.1pt;margin-top:343.3pt;z-index:-167765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54.55pt;z-index:-1677656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5.25pt;margin-top:354.55pt;z-index:-1677656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54.55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87.1pt;margin-top:354.55pt;z-index:-167765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65.8pt;z-index:-1677655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5.25pt;margin-top:365.8pt;z-index:-1677654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65.8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87.1pt;margin-top:365.8pt;z-index:-167765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77.05pt;z-index:-1677653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5.25pt;margin-top:377.05pt;z-index:-1677653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77.05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87.1pt;margin-top:377.05pt;z-index:-167765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88.35pt;z-index:-1677652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5.25pt;margin-top:388.35pt;z-index:-1677651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88.35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87.1pt;margin-top:388.35pt;z-index:-167765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87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events, or otherwise, except to the</w:t>
      </w:r>
    </w:p>
    <w:p>
      <w:pPr>
        <w:pStyle w:val="Normal"/>
        <w:framePr w:w="13703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29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thereto; potential departure of our key managers and employees; adverse seasonal, weather, and other climatic conditions;</w:t>
      </w:r>
    </w:p>
    <w:p>
      <w:pPr>
        <w:pStyle w:val="Normal"/>
        <w:framePr w:w="13756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changes or developments in U.S. or other national trade policies, including tariffs and the reactions of other countries</w:t>
      </w:r>
    </w:p>
    <w:p>
      <w:pPr>
        <w:pStyle w:val="Normal"/>
        <w:framePr w:w="1316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English public limited company; tax laws, treaties and regulations and any unfavorable findings by relevant tax authorities;</w:t>
      </w:r>
    </w:p>
    <w:p>
      <w:pPr>
        <w:pStyle w:val="Normal"/>
        <w:framePr w:w="14094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security; uninsured claims and litigation against us; the additional restrictions on dividend payouts or share repurchases as an</w:t>
      </w:r>
    </w:p>
    <w:p>
      <w:pPr>
        <w:pStyle w:val="Normal"/>
        <w:framePr w:w="13729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labor and employment, import/export controls, currency exchange, bribery and corruption, taxation, privacy, data protection and</w:t>
      </w:r>
    </w:p>
    <w:p>
      <w:pPr>
        <w:pStyle w:val="Normal"/>
        <w:framePr w:w="14210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existing and future laws and regulations, including those related to environmental protection, climate change, health and safety,</w:t>
      </w:r>
    </w:p>
    <w:p>
      <w:pPr>
        <w:pStyle w:val="Normal"/>
        <w:framePr w:w="14214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manufacturing facilities; potential liabilities inherent in the industries in which we operate or have operated; our failure to comply</w:t>
      </w:r>
    </w:p>
    <w:p>
      <w:pPr>
        <w:pStyle w:val="Normal"/>
        <w:framePr w:w="13840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endangering our maritime employees and assets; any delays and cost overruns of capital asset construction projects for vessels</w:t>
      </w:r>
    </w:p>
    <w:p>
      <w:pPr>
        <w:pStyle w:val="Normal"/>
        <w:framePr w:w="14026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attacks; challenges with managing artificial intelligence, machine learning, and data science; risks of pirates and maritime conflicts</w:t>
      </w:r>
    </w:p>
    <w:p>
      <w:pPr>
        <w:pStyle w:val="Normal"/>
        <w:framePr w:w="13706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breach of our IT infrastructure or that of our subcontractors, suppliers or joint venture partners, including as a result of cyber-</w:t>
      </w:r>
    </w:p>
    <w:p>
      <w:pPr>
        <w:pStyle w:val="Normal"/>
        <w:framePr w:w="1410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contracts; our failure to timely deliver our backlog; our reliance on subcontractors, suppliers and our joint venture partners; a failure</w:t>
      </w:r>
    </w:p>
    <w:p>
      <w:pPr>
        <w:pStyle w:val="Normal"/>
        <w:framePr w:w="1337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matters; uncertainties related to our investments, including those related to energy transition; the risks caused by fixed-price</w:t>
      </w:r>
    </w:p>
    <w:p>
      <w:pPr>
        <w:pStyle w:val="Normal"/>
        <w:framePr w:w="14040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acquisition and divestiture activities; additional costs or risks from increasing scrutiny and expectations regarding sustainability</w:t>
      </w:r>
    </w:p>
    <w:p>
      <w:pPr>
        <w:pStyle w:val="Normal"/>
        <w:framePr w:w="14215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where we conduct business; the impact of our existing and future indebtedness; a downgrade in our debt rating; the risks caused by</w:t>
      </w:r>
    </w:p>
    <w:p>
      <w:pPr>
        <w:pStyle w:val="Normal"/>
        <w:framePr w:w="13942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disruptions; disruptions in the political, regulatory, economic and social conditions, or public health crisis in the countries</w:t>
      </w:r>
    </w:p>
    <w:p>
      <w:pPr>
        <w:pStyle w:val="Normal"/>
        <w:framePr w:w="14040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thereto; the cumulative loss of major contracts, customers, alliances, or</w:t>
      </w:r>
    </w:p>
    <w:p>
      <w:pPr>
        <w:pStyle w:val="Normal"/>
        <w:framePr w:w="1371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652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 and Part II, Item 1A “Risk Factors” and elsewhere in this Quarterly Report on Form 10-Q, including,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4095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are based on our current expectations, beliefs, and assumptions concerning future developments and business</w:t>
      </w:r>
    </w:p>
    <w:p>
      <w:pPr>
        <w:pStyle w:val="Normal"/>
        <w:framePr w:w="1424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negative thereof. The absence of these words, however, does not mean that the statements are not forward-looking. These forward-</w:t>
      </w:r>
    </w:p>
    <w:p>
      <w:pPr>
        <w:pStyle w:val="Normal"/>
        <w:framePr w:w="1403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“outlook,” “commit,” “target,” and similar expressions, including the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1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Energy business and anticipated revenues, earnings, cash flows,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7pt;margin-top:1pt;z-index:-167765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13pt;margin-top:615pt;z-index:-16776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3pt;margin-top:615.75pt;z-index:-16776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96.25pt;margin-top:615pt;z-index:-16776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3pt;margin-top:615pt;z-index:-16776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</w:p>
    <w:p>
      <w:pPr>
        <w:pStyle w:val="Normal"/>
        <w:framePr w:w="374" w:hAnchor="page" w:vAnchor="page" w:x="6064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15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9894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409.9 </w:t>
      </w:r>
    </w:p>
    <w:p>
      <w:pPr>
        <w:pStyle w:val="Normal"/>
        <w:framePr w:w="672" w:hAnchor="page" w:vAnchor="page" w:x="1154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431.2</w:t>
      </w:r>
    </w:p>
    <w:p>
      <w:pPr>
        <w:pStyle w:val="Normal"/>
        <w:framePr w:w="661" w:hAnchor="page" w:vAnchor="page" w:x="525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989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400.1 </w:t>
      </w:r>
    </w:p>
    <w:p>
      <w:pPr>
        <w:pStyle w:val="Normal"/>
        <w:framePr w:w="672" w:hAnchor="page" w:vAnchor="page" w:x="1154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421.2</w:t>
      </w:r>
    </w:p>
    <w:p>
      <w:pPr>
        <w:pStyle w:val="Normal"/>
        <w:framePr w:w="4169" w:hAnchor="page" w:vAnchor="page" w:x="300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790" w:hAnchor="page" w:vAnchor="page" w:x="52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887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83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99" w:hAnchor="page" w:vAnchor="page" w:x="10509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0.33 </w:t>
      </w:r>
    </w:p>
    <w:p>
      <w:pPr>
        <w:pStyle w:val="Normal"/>
        <w:framePr w:w="661" w:hAnchor="page" w:vAnchor="page" w:x="52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887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8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0.65 </w:t>
      </w:r>
    </w:p>
    <w:p>
      <w:pPr>
        <w:pStyle w:val="Normal"/>
        <w:framePr w:w="299" w:hAnchor="page" w:vAnchor="page" w:x="10509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0.34 </w:t>
      </w:r>
    </w:p>
    <w:p>
      <w:pPr>
        <w:pStyle w:val="Normal"/>
        <w:framePr w:w="4460" w:hAnchor="page" w:vAnchor="page" w:x="30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87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260.5 </w:t>
      </w:r>
    </w:p>
    <w:p>
      <w:pPr>
        <w:pStyle w:val="Normal"/>
        <w:framePr w:w="299" w:hAnchor="page" w:vAnchor="page" w:x="10509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4994" w:hAnchor="page" w:vAnchor="page" w:x="54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loss attributable to non-controlling interests</w:t>
      </w:r>
    </w:p>
    <w:p>
      <w:pPr>
        <w:pStyle w:val="Normal"/>
        <w:framePr w:w="512" w:hAnchor="page" w:vAnchor="page" w:x="10072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87" w:hAnchor="page" w:vAnchor="page" w:x="11601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1227" w:hAnchor="page" w:vAnchor="page" w:x="30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989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259.9 </w:t>
      </w:r>
    </w:p>
    <w:p>
      <w:pPr>
        <w:pStyle w:val="Normal"/>
        <w:framePr w:w="726" w:hAnchor="page" w:vAnchor="page" w:x="1148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3297" w:hAnchor="page" w:vAnchor="page" w:x="52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13)</w:t>
      </w:r>
    </w:p>
    <w:p>
      <w:pPr>
        <w:pStyle w:val="Normal"/>
        <w:framePr w:w="619" w:hAnchor="page" w:vAnchor="page" w:x="998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619" w:hAnchor="page" w:vAnchor="page" w:x="11574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87.0 </w:t>
      </w:r>
    </w:p>
    <w:p>
      <w:pPr>
        <w:pStyle w:val="Normal"/>
        <w:framePr w:w="2774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989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355.8 </w:t>
      </w:r>
    </w:p>
    <w:p>
      <w:pPr>
        <w:pStyle w:val="Normal"/>
        <w:framePr w:w="726" w:hAnchor="page" w:vAnchor="page" w:x="11485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1611" w:hAnchor="page" w:vAnchor="page" w:x="52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9921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</w:t>
      </w:r>
    </w:p>
    <w:p>
      <w:pPr>
        <w:pStyle w:val="Normal"/>
        <w:framePr w:w="693" w:hAnchor="page" w:vAnchor="page" w:x="11512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(22.6)</w:t>
      </w:r>
    </w:p>
    <w:p>
      <w:pPr>
        <w:pStyle w:val="Normal"/>
        <w:framePr w:w="1504" w:hAnchor="page" w:vAnchor="page" w:x="52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605" w:hAnchor="page" w:vAnchor="page" w:x="999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619" w:hAnchor="page" w:vAnchor="page" w:x="11574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5078" w:hAnchor="page" w:vAnchor="page" w:x="300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9894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361.8 </w:t>
      </w:r>
    </w:p>
    <w:p>
      <w:pPr>
        <w:pStyle w:val="Normal"/>
        <w:framePr w:w="726" w:hAnchor="page" w:vAnchor="page" w:x="11485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240.2 </w:t>
      </w:r>
    </w:p>
    <w:p>
      <w:pPr>
        <w:pStyle w:val="Normal"/>
        <w:framePr w:w="3325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512" w:hAnchor="page" w:vAnchor="page" w:x="1007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12" w:hAnchor="page" w:vAnchor="page" w:x="11663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2625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512" w:hAnchor="page" w:vAnchor="page" w:x="1007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693" w:hAnchor="page" w:vAnchor="page" w:x="1151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(29.6)</w:t>
      </w:r>
    </w:p>
    <w:p>
      <w:pPr>
        <w:pStyle w:val="Normal"/>
        <w:framePr w:w="2514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9761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2,141.7 </w:t>
      </w:r>
    </w:p>
    <w:p>
      <w:pPr>
        <w:pStyle w:val="Normal"/>
        <w:framePr w:w="886" w:hAnchor="page" w:vAnchor="page" w:x="1135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1,973.2 </w:t>
      </w:r>
    </w:p>
    <w:p>
      <w:pPr>
        <w:pStyle w:val="Normal"/>
        <w:framePr w:w="4129" w:hAnchor="page" w:vAnchor="page" w:x="525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10072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1663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3319" w:hAnchor="page" w:vAnchor="page" w:x="52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9983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1157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3906" w:hAnchor="page" w:vAnchor="page" w:x="52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9894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215.9 </w:t>
      </w:r>
    </w:p>
    <w:p>
      <w:pPr>
        <w:pStyle w:val="Normal"/>
        <w:framePr w:w="726" w:hAnchor="page" w:vAnchor="page" w:x="1148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184.2 </w:t>
      </w:r>
    </w:p>
    <w:p>
      <w:pPr>
        <w:pStyle w:val="Normal"/>
        <w:framePr w:w="2060" w:hAnchor="page" w:vAnchor="page" w:x="52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9983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47.0 </w:t>
      </w:r>
    </w:p>
    <w:p>
      <w:pPr>
        <w:pStyle w:val="Normal"/>
        <w:framePr w:w="619" w:hAnchor="page" w:vAnchor="page" w:x="11574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42.5 </w:t>
      </w:r>
    </w:p>
    <w:p>
      <w:pPr>
        <w:pStyle w:val="Normal"/>
        <w:framePr w:w="2241" w:hAnchor="page" w:vAnchor="page" w:x="52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989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855.2 </w:t>
      </w:r>
    </w:p>
    <w:p>
      <w:pPr>
        <w:pStyle w:val="Normal"/>
        <w:framePr w:w="726" w:hAnchor="page" w:vAnchor="page" w:x="1148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635.8 </w:t>
      </w:r>
    </w:p>
    <w:p>
      <w:pPr>
        <w:pStyle w:val="Normal"/>
        <w:framePr w:w="2209" w:hAnchor="page" w:vAnchor="page" w:x="52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9761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1,005.2 </w:t>
      </w:r>
    </w:p>
    <w:p>
      <w:pPr>
        <w:pStyle w:val="Normal"/>
        <w:framePr w:w="886" w:hAnchor="page" w:vAnchor="page" w:x="11352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1,090.4 </w:t>
      </w:r>
    </w:p>
    <w:p>
      <w:pPr>
        <w:pStyle w:val="Normal"/>
        <w:framePr w:w="1932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9761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2,492.7 </w:t>
      </w:r>
    </w:p>
    <w:p>
      <w:pPr>
        <w:pStyle w:val="Normal"/>
        <w:framePr w:w="886" w:hAnchor="page" w:vAnchor="page" w:x="1135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1462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998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76.1 </w:t>
      </w:r>
    </w:p>
    <w:p>
      <w:pPr>
        <w:pStyle w:val="Normal"/>
        <w:framePr w:w="619" w:hAnchor="page" w:vAnchor="page" w:x="115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61.4 </w:t>
      </w:r>
    </w:p>
    <w:p>
      <w:pPr>
        <w:pStyle w:val="Normal"/>
        <w:framePr w:w="1601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886" w:hAnchor="page" w:vAnchor="page" w:x="976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1,207.2 </w:t>
      </w:r>
    </w:p>
    <w:p>
      <w:pPr>
        <w:pStyle w:val="Normal"/>
        <w:framePr w:w="726" w:hAnchor="page" w:vAnchor="page" w:x="114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868.2 </w:t>
      </w:r>
    </w:p>
    <w:p>
      <w:pPr>
        <w:pStyle w:val="Normal"/>
        <w:framePr w:w="1579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888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6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1,209.4 </w:t>
      </w:r>
    </w:p>
    <w:p>
      <w:pPr>
        <w:pStyle w:val="Normal"/>
        <w:framePr w:w="299" w:hAnchor="page" w:vAnchor="page" w:x="1050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1,304.0 </w:t>
      </w:r>
    </w:p>
    <w:p>
      <w:pPr>
        <w:pStyle w:val="Normal"/>
        <w:framePr w:w="960" w:hAnchor="page" w:vAnchor="page" w:x="30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44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4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10045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623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626" w:hAnchor="page" w:vAnchor="page" w:x="3032" w:y="22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8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5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405" w:hAnchor="page" w:vAnchor="page" w:x="280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-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7pt;margin-top:1pt;z-index:-16776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3pt;margin-top:642.8pt;z-index:-16776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3pt;margin-top:643.55pt;z-index:-16776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96.25pt;margin-top:642.8pt;z-index:-16776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13pt;margin-top:642.8pt;z-index:-16776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442.35pt;margin-top:152.65pt;z-index:-16776464;width:77.0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3pt;margin-top:168.4pt;z-index:-1677646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42.35pt;margin-top:168.4pt;z-index:-167764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17.45pt;margin-top:168.4pt;z-index:-1677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23.45pt;margin-top:168.4pt;z-index:-167764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3pt;margin-top:179.65pt;z-index:-1677644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442.35pt;margin-top:179.65pt;z-index:-16776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448.35pt;margin-top:179.65pt;z-index:-167764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15.95pt;margin-top:179.65pt;z-index:-16776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17.45pt;margin-top:179.65pt;z-index:-16776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23.45pt;margin-top:179.65pt;z-index:-16776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29.45pt;margin-top:179.65pt;z-index:-167764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95.5pt;margin-top:179.65pt;z-index:-16776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3pt;margin-top:190.9pt;z-index:-1677641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42.35pt;margin-top:190.9pt;z-index:-16776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15.95pt;margin-top:190.9pt;z-index:-16776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17.45pt;margin-top:190.9pt;z-index:-16776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23.45pt;margin-top:190.9pt;z-index:-167763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95.5pt;margin-top:190.9pt;z-index:-16776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13pt;margin-top:202.15pt;z-index:-1677638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42.35pt;margin-top:202.15pt;z-index:-16776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15.95pt;margin-top:202.15pt;z-index:-16776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17.45pt;margin-top:202.15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23.45pt;margin-top:202.15pt;z-index:-167763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5.5pt;margin-top:202.15pt;z-index:-1677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3pt;margin-top:213.45pt;z-index:-16776364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42.35pt;margin-top:213.45pt;z-index:-16776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15.95pt;margin-top:213.45pt;z-index:-16776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17.45pt;margin-top:213.45pt;z-index:-16776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23.45pt;margin-top:213.45pt;z-index:-1677634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95.5pt;margin-top:213.45pt;z-index:-16776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13pt;margin-top:225.45pt;z-index:-16776340;width:431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42.35pt;margin-top:225.45pt;z-index:-1677633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17.45pt;margin-top:225.45pt;z-index:-167763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23.45pt;margin-top:225.45pt;z-index:-16776328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3pt;margin-top:234.45pt;z-index:-1677632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442.35pt;margin-top:234.45pt;z-index:-167763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17.45pt;margin-top:234.45pt;z-index:-1677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23.45pt;margin-top:234.45pt;z-index:-16776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3pt;margin-top:245.7pt;z-index:-1677630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42.35pt;margin-top:245.7pt;z-index:-16776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15.95pt;margin-top:245.7pt;z-index:-1677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17.45pt;margin-top:245.7pt;z-index:-16776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23.45pt;margin-top:245.7pt;z-index:-1677629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95.5pt;margin-top:245.7pt;z-index:-1677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3pt;margin-top:256.95pt;z-index:-1677628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42.35pt;margin-top:256.95pt;z-index:-16776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15.95pt;margin-top:256.95pt;z-index:-1677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17.45pt;margin-top:256.95pt;z-index:-1677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23.45pt;margin-top:256.95pt;z-index:-1677626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95.5pt;margin-top:256.95pt;z-index:-1677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3pt;margin-top:268.2pt;z-index:-1677626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42.35pt;margin-top:268.2pt;z-index:-167762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15.95pt;margin-top:268.2pt;z-index:-1677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17.45pt;margin-top:268.2pt;z-index:-1677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23.45pt;margin-top:268.2pt;z-index:-1677624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95.5pt;margin-top:268.2pt;z-index:-1677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3pt;margin-top:279.5pt;z-index:-1677623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42.35pt;margin-top:279.5pt;z-index:-167762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15.95pt;margin-top:279.5pt;z-index:-16776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17.45pt;margin-top:279.5pt;z-index:-16776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23.45pt;margin-top:279.5pt;z-index:-1677622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95.5pt;margin-top:279.5pt;z-index:-16776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3pt;margin-top:290.75pt;z-index:-1677621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42.35pt;margin-top:290.75pt;z-index:-167762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15.95pt;margin-top:290.75pt;z-index:-16776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17.45pt;margin-top:290.75pt;z-index:-16776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23.45pt;margin-top:290.75pt;z-index:-167761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5.5pt;margin-top:290.75pt;z-index:-16776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302pt;z-index:-1677618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42.35pt;margin-top:302pt;z-index:-167761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15.95pt;margin-top:302pt;z-index:-16776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17.45pt;margin-top:302pt;z-index:-1677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23.45pt;margin-top:302pt;z-index:-167761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95.5pt;margin-top:302pt;z-index:-16776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3pt;margin-top:313.25pt;z-index:-16776164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442.35pt;margin-top:313.25pt;z-index:-167761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15.95pt;margin-top:313.25pt;z-index:-16776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17.45pt;margin-top:313.25pt;z-index:-16776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23.45pt;margin-top:313.25pt;z-index:-1677614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95.5pt;margin-top:313.25pt;z-index:-16776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325.25pt;z-index:-16776140;width:431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42.35pt;margin-top:325.25pt;z-index:-1677613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7.45pt;margin-top:325.25pt;z-index:-167761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23.45pt;margin-top:325.25pt;z-index:-16776128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334.3pt;z-index:-1677612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42.35pt;margin-top:334.3pt;z-index:-16776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15.95pt;margin-top:334.3pt;z-index:-1677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17.45pt;margin-top:334.3pt;z-index:-1677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23.45pt;margin-top:334.3pt;z-index:-167761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95.5pt;margin-top:334.3pt;z-index:-1677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3pt;margin-top:345.55pt;z-index:-1677610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42.35pt;margin-top:345.55pt;z-index:-167760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15.95pt;margin-top:345.55pt;z-index:-1677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17.45pt;margin-top:345.55pt;z-index:-1677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23.45pt;margin-top:345.55pt;z-index:-1677608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95.5pt;margin-top:345.55pt;z-index:-1677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3pt;margin-top:356.8pt;z-index:-16776076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42.35pt;margin-top:356.8pt;z-index:-167760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15.95pt;margin-top:356.8pt;z-index:-16776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17.45pt;margin-top:356.8pt;z-index:-16776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23.45pt;margin-top:356.8pt;z-index:-1677606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95.5pt;margin-top:356.8pt;z-index:-16776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3pt;margin-top:368.8pt;z-index:-1677605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442.35pt;margin-top:368.8pt;z-index:-16776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15.95pt;margin-top:368.8pt;z-index:-1677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17.45pt;margin-top:368.8pt;z-index:-1677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23.45pt;margin-top:368.8pt;z-index:-1677603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5.5pt;margin-top:368.8pt;z-index:-1677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3pt;margin-top:380.05pt;z-index:-1677602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42.35pt;margin-top:380.05pt;z-index:-16776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15.95pt;margin-top:380.05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17.45pt;margin-top:380.05pt;z-index:-16776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23.45pt;margin-top:380.05pt;z-index:-1677601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95.5pt;margin-top:380.05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13pt;margin-top:391.35pt;z-index:-16776004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42.35pt;margin-top:391.35pt;z-index:-167760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15.95pt;margin-top:391.35pt;z-index:-1677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17.45pt;margin-top:391.35pt;z-index:-16775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23.45pt;margin-top:391.35pt;z-index:-1677598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95.5pt;margin-top:391.35pt;z-index:-16775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3pt;margin-top:403.35pt;z-index:-1677598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442.35pt;margin-top:403.35pt;z-index:-16775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15.95pt;margin-top:403.35pt;z-index:-16775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17.45pt;margin-top:403.35pt;z-index:-16775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23.45pt;margin-top:403.35pt;z-index:-1677596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95.5pt;margin-top:403.35pt;z-index:-16775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3pt;margin-top:414.6pt;z-index:-16775956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42.35pt;margin-top:414.6pt;z-index:-167759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15.95pt;margin-top:414.6pt;z-index:-16775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7.45pt;margin-top:414.6pt;z-index:-16775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23.45pt;margin-top:414.6pt;z-index:-1677594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95.5pt;margin-top:414.6pt;z-index:-16775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3pt;margin-top:426.6pt;z-index:-1677593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42.35pt;margin-top:426.6pt;z-index:-16775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15.95pt;margin-top:426.6pt;z-index:-16775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17.45pt;margin-top:426.6pt;z-index:-1677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23.45pt;margin-top:426.6pt;z-index:-1677591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95.5pt;margin-top:426.6pt;z-index:-1677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3pt;margin-top:437.85pt;z-index:-16775908;width:43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42.35pt;margin-top:437.85pt;z-index:-16775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48.35pt;margin-top:437.85pt;z-index:-167759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5.95pt;margin-top:437.85pt;z-index:-16775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17.45pt;margin-top:437.85pt;z-index:-16775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23.45pt;margin-top:437.85pt;z-index:-16775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29.45pt;margin-top:437.85pt;z-index:-16775884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5.5pt;margin-top:437.85pt;z-index:-167758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3pt;margin-top:451.4pt;z-index:-16775876;width:431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42.35pt;margin-top:451.4pt;z-index:-1677587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7.45pt;margin-top:451.4pt;z-index:-167758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23.45pt;margin-top:451.4pt;z-index:-16775864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13pt;margin-top:460.4pt;z-index:-1677586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42.35pt;margin-top:460.4pt;z-index:-167758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17.45pt;margin-top:460.4pt;z-index:-16775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23.45pt;margin-top:460.4pt;z-index:-16775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13pt;margin-top:471.65pt;z-index:-1677584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442.35pt;margin-top:471.65pt;z-index:-16775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48.35pt;margin-top:471.65pt;z-index:-16775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5.95pt;margin-top:471.65pt;z-index:-16775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17.45pt;margin-top:471.65pt;z-index:-16775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23.45pt;margin-top:471.65pt;z-index:-16775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529.45pt;margin-top:471.65pt;z-index:-167758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95.5pt;margin-top:471.65pt;z-index:-16775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3pt;margin-top:482.9pt;z-index:-1677581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42.35pt;margin-top:482.9pt;z-index:-1677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48.35pt;margin-top:482.9pt;z-index:-167758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15.95pt;margin-top:482.9pt;z-index:-1677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17.45pt;margin-top:482.9pt;z-index:-1677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23.45pt;margin-top:482.9pt;z-index:-16775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29.45pt;margin-top:482.9pt;z-index:-167757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95.5pt;margin-top:482.9pt;z-index:-16775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13pt;margin-top:494.15pt;z-index:-16775780;width:431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42.35pt;margin-top:494.15pt;z-index:-1677577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17.45pt;margin-top:494.15pt;z-index:-167757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23.45pt;margin-top:494.15pt;z-index:-16775768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13pt;margin-top:503.15pt;z-index:-1677576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42.35pt;margin-top:503.15pt;z-index:-167757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17.45pt;margin-top:503.15pt;z-index:-16775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23.45pt;margin-top:503.15pt;z-index:-16775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3pt;margin-top:514.45pt;z-index:-1677574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42.35pt;margin-top:514.45pt;z-index:-167757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15.95pt;margin-top:514.45pt;z-index:-16775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17.45pt;margin-top:514.45pt;z-index:-16775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23.45pt;margin-top:514.45pt;z-index:-167757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13pt;margin-top:525.7pt;z-index:-1677572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442.35pt;margin-top:525.7pt;z-index:-16775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15.95pt;margin-top:525.7pt;z-index:-1677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17.45pt;margin-top:525.7pt;z-index:-16775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23.45pt;margin-top:525.7pt;z-index:-167757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23.45pt;margin-top:449.9pt;z-index:-16775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23.45pt;margin-top:452.15pt;z-index:-16775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42.35pt;margin-top:449.9pt;z-index:-167757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42.35pt;margin-top:452.15pt;z-index:-167756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95.5pt;margin-top:449.9pt;z-index:-1677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95.5pt;margin-top:452.15pt;z-index:-1677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29.45pt;margin-top:437.85pt;z-index:-167756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29.45pt;margin-top:449.9pt;z-index:-167756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29.45pt;margin-top:452.15pt;z-index:-167756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23.45pt;margin-top:449.9pt;z-index:-16775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23.45pt;margin-top:452.15pt;z-index:-16775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15.95pt;margin-top:449.9pt;z-index:-1677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15.95pt;margin-top:452.15pt;z-index:-1677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448.35pt;margin-top:437.85pt;z-index:-16775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48.35pt;margin-top:449.9pt;z-index:-16775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48.35pt;margin-top:452.15pt;z-index:-16775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42.35pt;margin-top:449.9pt;z-index:-16775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42.35pt;margin-top:452.15pt;z-index:-1677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95.5pt;margin-top:437.85pt;z-index:-1677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23.45pt;margin-top:437.85pt;z-index:-167756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15.95pt;margin-top:437.85pt;z-index:-1677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42.35pt;margin-top:437.85pt;z-index:-16775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95.5pt;margin-top:414.6pt;z-index:-1677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23.45pt;margin-top:414.6pt;z-index:-167756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15.95pt;margin-top:414.6pt;z-index:-1677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42.35pt;margin-top:414.6pt;z-index:-16775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95.5pt;margin-top:391.35pt;z-index:-1677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23.45pt;margin-top:391.35pt;z-index:-167756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15.95pt;margin-top:391.35pt;z-index:-1677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442.35pt;margin-top:391.35pt;z-index:-16775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95.5pt;margin-top:356.8pt;z-index:-1677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23.45pt;margin-top:356.8pt;z-index:-167755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15.95pt;margin-top:356.8pt;z-index:-16775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42.35pt;margin-top:356.8pt;z-index:-167755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595.5pt;margin-top:313.25pt;z-index:-1677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23.45pt;margin-top:313.25pt;z-index:-167755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15.95pt;margin-top:313.25pt;z-index:-1677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42.35pt;margin-top:313.25pt;z-index:-16775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95.5pt;margin-top:213.45pt;z-index:-1677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23.45pt;margin-top:213.45pt;z-index:-1677555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15.95pt;margin-top:213.45pt;z-index:-1677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42.35pt;margin-top:213.45pt;z-index:-16775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23.45pt;margin-top:152.65pt;z-index:-16775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23.45pt;margin-top:168.4pt;z-index:-16775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17.45pt;margin-top:152.65pt;z-index:-16775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42.35pt;margin-top:168.4pt;z-index:-167755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42.35pt;margin-top:152.65pt;z-index:-1677552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</w:p>
    <w:p>
      <w:pPr>
        <w:pStyle w:val="Normal"/>
        <w:framePr w:w="374" w:hAnchor="page" w:vAnchor="page" w:x="6064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416" w:hAnchor="page" w:vAnchor="page" w:x="28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0952" w:hAnchor="page" w:vAnchor="page" w:x="632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expense of $11.4 million and $0.7 million for the three months ended March 31, 2026 and 2025, respectively.</w:t>
      </w:r>
    </w:p>
    <w:p>
      <w:pPr>
        <w:pStyle w:val="Normal"/>
        <w:framePr w:w="427" w:hAnchor="page" w:vAnchor="page" w:x="280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17" w:hAnchor="page" w:vAnchor="page" w:x="626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$14.8 million and $3.4 million for the three months ended March 31, 2026 and 2025, respectively.</w:t>
      </w:r>
    </w:p>
    <w:p>
      <w:pPr>
        <w:pStyle w:val="Normal"/>
        <w:framePr w:w="427" w:hAnchor="page" w:vAnchor="page" w:x="28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6798" w:hAnchor="page" w:vAnchor="page" w:x="626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months ended March 31, 2026 and 2025.</w:t>
      </w:r>
    </w:p>
    <w:p>
      <w:pPr>
        <w:pStyle w:val="Normal"/>
        <w:framePr w:w="5212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8857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270.6 </w:t>
      </w:r>
    </w:p>
    <w:p>
      <w:pPr>
        <w:pStyle w:val="Normal"/>
        <w:framePr w:w="299" w:hAnchor="page" w:vAnchor="page" w:x="10479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292.0 </w:t>
      </w:r>
    </w:p>
    <w:p>
      <w:pPr>
        <w:pStyle w:val="Normal"/>
        <w:framePr w:w="5943" w:hAnchor="page" w:vAnchor="page" w:x="52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loss attributable to non-controlling interest</w:t>
      </w:r>
    </w:p>
    <w:p>
      <w:pPr>
        <w:pStyle w:val="Normal"/>
        <w:framePr w:w="512" w:hAnchor="page" w:vAnchor="page" w:x="10042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87" w:hAnchor="page" w:vAnchor="page" w:x="1160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2358" w:hAnchor="page" w:vAnchor="page" w:x="30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726" w:hAnchor="page" w:vAnchor="page" w:x="986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270.0 </w:t>
      </w:r>
    </w:p>
    <w:p>
      <w:pPr>
        <w:pStyle w:val="Normal"/>
        <w:framePr w:w="726" w:hAnchor="page" w:vAnchor="page" w:x="1148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293.4 </w:t>
      </w:r>
    </w:p>
    <w:p>
      <w:pPr>
        <w:pStyle w:val="Normal"/>
        <w:framePr w:w="3596" w:hAnchor="page" w:vAnchor="page" w:x="52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income, net of tax</w:t>
      </w:r>
    </w:p>
    <w:p>
      <w:pPr>
        <w:pStyle w:val="Normal"/>
        <w:framePr w:w="619" w:hAnchor="page" w:vAnchor="page" w:x="9953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726" w:hAnchor="page" w:vAnchor="page" w:x="1148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4469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64" w:y="698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87" w:hAnchor="page" w:vAnchor="page" w:x="998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</w:t>
      </w:r>
    </w:p>
    <w:p>
      <w:pPr>
        <w:pStyle w:val="Normal"/>
        <w:framePr w:w="512" w:hAnchor="page" w:vAnchor="page" w:x="1166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7768" w:hAnchor="page" w:vAnchor="page" w:x="52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losses included in net income</w:t>
      </w:r>
    </w:p>
    <w:p>
      <w:pPr>
        <w:pStyle w:val="Normal"/>
        <w:framePr w:w="512" w:hAnchor="page" w:vAnchor="page" w:x="1004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1166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7576" w:hAnchor="page" w:vAnchor="page" w:x="52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</w:t>
      </w:r>
    </w:p>
    <w:p>
      <w:pPr>
        <w:pStyle w:val="Normal"/>
        <w:framePr w:w="512" w:hAnchor="page" w:vAnchor="page" w:x="1004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6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201" w:hAnchor="page" w:vAnchor="page" w:x="525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587" w:hAnchor="page" w:vAnchor="page" w:x="998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587" w:hAnchor="page" w:vAnchor="page" w:x="11601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3820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296" w:hAnchor="page" w:vAnchor="page" w:x="30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gains on hedging instruments</w:t>
      </w:r>
    </w:p>
    <w:p>
      <w:pPr>
        <w:pStyle w:val="Normal"/>
        <w:framePr w:w="279" w:hAnchor="page" w:vAnchor="page" w:x="2886" w:y="556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19" w:hAnchor="page" w:vAnchor="page" w:x="995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619" w:hAnchor="page" w:vAnchor="page" w:x="11574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59.9 </w:t>
      </w:r>
    </w:p>
    <w:p>
      <w:pPr>
        <w:pStyle w:val="Normal"/>
        <w:framePr w:w="6317" w:hAnchor="page" w:vAnchor="page" w:x="52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693" w:hAnchor="page" w:vAnchor="page" w:x="9891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(16.6)</w:t>
      </w:r>
    </w:p>
    <w:p>
      <w:pPr>
        <w:pStyle w:val="Normal"/>
        <w:framePr w:w="512" w:hAnchor="page" w:vAnchor="page" w:x="11663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3116" w:hAnchor="page" w:vAnchor="page" w:x="525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arising during the period</w:t>
      </w:r>
    </w:p>
    <w:p>
      <w:pPr>
        <w:pStyle w:val="Normal"/>
        <w:framePr w:w="619" w:hAnchor="page" w:vAnchor="page" w:x="9953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40.2 </w:t>
      </w:r>
    </w:p>
    <w:p>
      <w:pPr>
        <w:pStyle w:val="Normal"/>
        <w:framePr w:w="619" w:hAnchor="page" w:vAnchor="page" w:x="11574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3052" w:hAnchor="page" w:vAnchor="page" w:x="3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on hedging instruments</w:t>
      </w:r>
    </w:p>
    <w:p>
      <w:pPr>
        <w:pStyle w:val="Normal"/>
        <w:framePr w:w="3979" w:hAnchor="page" w:vAnchor="page" w:x="300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56" w:y="436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587" w:hAnchor="page" w:vAnchor="page" w:x="9980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619" w:hAnchor="page" w:vAnchor="page" w:x="1157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90.1 </w:t>
      </w:r>
    </w:p>
    <w:p>
      <w:pPr>
        <w:pStyle w:val="Normal"/>
        <w:framePr w:w="4781" w:hAnchor="page" w:vAnchor="page" w:x="52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587" w:hAnchor="page" w:vAnchor="page" w:x="998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619" w:hAnchor="page" w:vAnchor="page" w:x="1157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90.1 </w:t>
      </w:r>
    </w:p>
    <w:p>
      <w:pPr>
        <w:pStyle w:val="Normal"/>
        <w:framePr w:w="3660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7356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 interests</w:t>
      </w:r>
    </w:p>
    <w:p>
      <w:pPr>
        <w:pStyle w:val="Normal"/>
        <w:framePr w:w="726" w:hAnchor="page" w:vAnchor="page" w:x="986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259.9 </w:t>
      </w:r>
    </w:p>
    <w:p>
      <w:pPr>
        <w:pStyle w:val="Normal"/>
        <w:framePr w:w="726" w:hAnchor="page" w:vAnchor="page" w:x="1148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4994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loss attributable to non-controlling interests</w:t>
      </w:r>
    </w:p>
    <w:p>
      <w:pPr>
        <w:pStyle w:val="Normal"/>
        <w:framePr w:w="512" w:hAnchor="page" w:vAnchor="page" w:x="1004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87" w:hAnchor="page" w:vAnchor="page" w:x="1160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3809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5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260.5 </w:t>
      </w:r>
    </w:p>
    <w:p>
      <w:pPr>
        <w:pStyle w:val="Normal"/>
        <w:framePr w:w="299" w:hAnchor="page" w:vAnchor="page" w:x="1047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1269" w:hAnchor="page" w:vAnchor="page" w:x="30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1003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9584" w:hAnchor="page" w:vAnchor="page" w:x="221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7pt;margin-top:1pt;z-index:-167755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558.7pt;z-index:-16775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13pt;margin-top:559.45pt;z-index:-16775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96.25pt;margin-top:558.7pt;z-index:-16775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558.7pt;z-index:-16775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3pt;margin-top:143.6pt;z-index:-1677550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440.85pt;margin-top:143.6pt;z-index:-16775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46.85pt;margin-top:143.6pt;z-index:-167754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14.45pt;margin-top:143.6pt;z-index:-16775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15.95pt;margin-top:143.6pt;z-index:-16775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21.95pt;margin-top:143.6pt;z-index:-16775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27.95pt;margin-top:143.6pt;z-index:-167754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95.5pt;margin-top:143.6pt;z-index:-16775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3pt;margin-top:155.65pt;z-index:-167754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40.85pt;margin-top:155.65pt;z-index:-167754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14.45pt;margin-top:155.65pt;z-index:-1677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15.95pt;margin-top:155.65pt;z-index:-16775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21.95pt;margin-top:155.65pt;z-index:-16775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5.5pt;margin-top:155.65pt;z-index:-1677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3pt;margin-top:166.9pt;z-index:-167754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40.85pt;margin-top:166.9pt;z-index:-167754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14.45pt;margin-top:166.9pt;z-index:-16775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15.95pt;margin-top:166.9pt;z-index:-16775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1.95pt;margin-top:166.9pt;z-index:-167754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95.5pt;margin-top:166.9pt;z-index:-16775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178.9pt;z-index:-16775420;width:429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40.85pt;margin-top:178.9pt;z-index:-1677541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15.95pt;margin-top:178.9pt;z-index:-167754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21.95pt;margin-top:178.9pt;z-index:-1677540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193.15pt;z-index:-167754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40.85pt;margin-top:193.15pt;z-index:-167754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15.95pt;margin-top:193.15pt;z-index:-16775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1.95pt;margin-top:193.15pt;z-index:-167753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pt;margin-top:204.4pt;z-index:-167753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40.85pt;margin-top:204.4pt;z-index:-16775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14.45pt;margin-top:204.4pt;z-index:-16775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15.95pt;margin-top:204.4pt;z-index:-1677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1.95pt;margin-top:204.4pt;z-index:-16775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95.5pt;margin-top:204.4pt;z-index:-1677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3pt;margin-top:215.7pt;z-index:-1677536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40.85pt;margin-top:215.7pt;z-index:-16775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14.45pt;margin-top:215.7pt;z-index:-16775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15.95pt;margin-top:215.7pt;z-index:-16775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1.95pt;margin-top:215.7pt;z-index:-167753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95.5pt;margin-top:215.7pt;z-index:-16775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3pt;margin-top:227.7pt;z-index:-16775340;width:429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40.85pt;margin-top:227.7pt;z-index:-1677533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15.95pt;margin-top:227.7pt;z-index:-167753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21.95pt;margin-top:227.7pt;z-index:-1677532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241.95pt;z-index:-167753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40.85pt;margin-top:241.95pt;z-index:-167753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15.95pt;margin-top:241.95pt;z-index:-16775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21.95pt;margin-top:241.95pt;z-index:-167753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253.2pt;z-index:-167753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440.85pt;margin-top:253.2pt;z-index:-16775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14.45pt;margin-top:253.2pt;z-index:-1677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15.95pt;margin-top:253.2pt;z-index:-16775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21.95pt;margin-top:253.2pt;z-index:-167752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95.5pt;margin-top:253.2pt;z-index:-1677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3pt;margin-top:264.45pt;z-index:-167752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40.85pt;margin-top:264.45pt;z-index:-16775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14.45pt;margin-top:264.45pt;z-index:-16775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15.95pt;margin-top:264.45pt;z-index:-16775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21.95pt;margin-top:264.45pt;z-index:-167752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95.5pt;margin-top:264.45pt;z-index:-16775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3pt;margin-top:275.75pt;z-index:-1677526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440.85pt;margin-top:275.75pt;z-index:-167752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14.45pt;margin-top:275.75pt;z-index:-16775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15.95pt;margin-top:275.75pt;z-index:-16775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21.95pt;margin-top:275.75pt;z-index:-167752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95.5pt;margin-top:275.75pt;z-index:-16775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3pt;margin-top:287.75pt;z-index:-16775236;width:429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40.85pt;margin-top:287.75pt;z-index:-1677523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15.95pt;margin-top:287.75pt;z-index:-167752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21.95pt;margin-top:287.75pt;z-index:-1677522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13pt;margin-top:302pt;z-index:-167752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40.85pt;margin-top:302pt;z-index:-167752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15.95pt;margin-top:302pt;z-index:-16775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21.95pt;margin-top:302pt;z-index:-167752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13pt;margin-top:313.25pt;z-index:-167752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40.85pt;margin-top:313.25pt;z-index:-16775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14.45pt;margin-top:313.25pt;z-index:-16775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15.95pt;margin-top:313.25pt;z-index:-16775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21.95pt;margin-top:313.25pt;z-index:-16775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95.5pt;margin-top:313.25pt;z-index:-16775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3pt;margin-top:324.5pt;z-index:-167751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440.85pt;margin-top:324.5pt;z-index:-167751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14.45pt;margin-top:324.5pt;z-index:-16775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15.95pt;margin-top:324.5pt;z-index:-16775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21.95pt;margin-top:324.5pt;z-index:-167751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95.5pt;margin-top:324.5pt;z-index:-1677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3pt;margin-top:335.8pt;z-index:-167751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40.85pt;margin-top:335.8pt;z-index:-167751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14.45pt;margin-top:335.8pt;z-index:-1677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15.95pt;margin-top:335.8pt;z-index:-1677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21.95pt;margin-top:335.8pt;z-index:-16775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95.5pt;margin-top:335.8pt;z-index:-1677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13pt;margin-top:347.05pt;z-index:-167751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40.85pt;margin-top:347.05pt;z-index:-167751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14.45pt;margin-top:347.05pt;z-index:-16775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15.95pt;margin-top:347.05pt;z-index:-16775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21.95pt;margin-top:347.05pt;z-index:-167751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95.5pt;margin-top:347.05pt;z-index:-16775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3pt;margin-top:359.05pt;z-index:-16775108;width:429.8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40.85pt;margin-top:359.05pt;z-index:-16775104;width:77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15.95pt;margin-top:359.05pt;z-index:-167751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21.95pt;margin-top:359.05pt;z-index:-16775096;width:77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13pt;margin-top:367.3pt;z-index:-167750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40.85pt;margin-top:367.3pt;z-index:-16775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14.45pt;margin-top:367.3pt;z-index:-16775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15.95pt;margin-top:367.3pt;z-index:-1677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21.95pt;margin-top:367.3pt;z-index:-16775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95.5pt;margin-top:367.3pt;z-index:-1677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3pt;margin-top:378.55pt;z-index:-167750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40.85pt;margin-top:378.55pt;z-index:-167750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14.45pt;margin-top:378.55pt;z-index:-16775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15.95pt;margin-top:378.55pt;z-index:-16775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21.95pt;margin-top:378.55pt;z-index:-16775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95.5pt;margin-top:378.55pt;z-index:-16775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13pt;margin-top:389.85pt;z-index:-167750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40.85pt;margin-top:389.85pt;z-index:-16775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14.45pt;margin-top:389.85pt;z-index:-16775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15.95pt;margin-top:389.85pt;z-index:-16775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21.95pt;margin-top:389.85pt;z-index:-167750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95.5pt;margin-top:389.85pt;z-index:-16775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3pt;margin-top:401.1pt;z-index:-1677502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40.85pt;margin-top:401.1pt;z-index:-16775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446.85pt;margin-top:401.1pt;z-index:-167750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14.45pt;margin-top:401.1pt;z-index:-167750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15.95pt;margin-top:401.1pt;z-index:-16775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21.95pt;margin-top:401.1pt;z-index:-16775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27.95pt;margin-top:401.1pt;z-index:-167749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95.5pt;margin-top:401.1pt;z-index:-16774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95.5pt;margin-top:413.1pt;z-index:-1677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95.5pt;margin-top:415.35pt;z-index:-1677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27.95pt;margin-top:401.1pt;z-index:-16774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27.95pt;margin-top:413.1pt;z-index:-16774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27.95pt;margin-top:415.35pt;z-index:-16774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21.95pt;margin-top:413.1pt;z-index:-1677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21.95pt;margin-top:415.35pt;z-index:-1677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514.45pt;margin-top:413.1pt;z-index:-1677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14.45pt;margin-top:415.35pt;z-index:-16774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46.85pt;margin-top:401.1pt;z-index:-167749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46.85pt;margin-top:413.1pt;z-index:-16774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446.85pt;margin-top:415.35pt;z-index:-167749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40.85pt;margin-top:413.1pt;z-index:-16774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40.85pt;margin-top:415.35pt;z-index:-16774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95.5pt;margin-top:401.1pt;z-index:-16774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21.95pt;margin-top:401.1pt;z-index:-16774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14.45pt;margin-top:401.1pt;z-index:-16774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40.85pt;margin-top:401.1pt;z-index:-16774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95.5pt;margin-top:347.05pt;z-index:-16774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1.95pt;margin-top:347.05pt;z-index:-16774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14.45pt;margin-top:347.05pt;z-index:-16774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40.85pt;margin-top:347.05pt;z-index:-16774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95.5pt;margin-top:275.75pt;z-index:-16774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21.95pt;margin-top:275.75pt;z-index:-16774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14.45pt;margin-top:275.75pt;z-index:-16774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40.85pt;margin-top:275.75pt;z-index:-16774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95.5pt;margin-top:215.7pt;z-index:-1677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21.95pt;margin-top:215.7pt;z-index:-16774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14.45pt;margin-top:215.7pt;z-index:-16774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40.85pt;margin-top:215.7pt;z-index:-16774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95.5pt;margin-top:166.9pt;z-index:-1677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21.95pt;margin-top:166.9pt;z-index:-16774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14.45pt;margin-top:166.9pt;z-index:-1677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40.85pt;margin-top:166.9pt;z-index:-16774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95.5pt;margin-top:143.6pt;z-index:-16774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27.95pt;margin-top:143.6pt;z-index:-16774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14.45pt;margin-top:143.6pt;z-index:-1677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46.85pt;margin-top:143.6pt;z-index:-16774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21.95pt;margin-top:127.85pt;z-index:-167748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21.95pt;margin-top:143.6pt;z-index:-167748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15.95pt;margin-top:127.85pt;z-index:-16774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40.85pt;margin-top:143.6pt;z-index:-167748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40.85pt;margin-top:127.85pt;z-index:-1677482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</w:p>
    <w:p>
      <w:pPr>
        <w:pStyle w:val="Normal"/>
        <w:framePr w:w="374" w:hAnchor="page" w:vAnchor="page" w:x="6064" w:y="145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37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660" w:y="128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8902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9492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10,086.1 </w:t>
      </w:r>
    </w:p>
    <w:p>
      <w:pPr>
        <w:pStyle w:val="Normal"/>
        <w:framePr w:w="299" w:hAnchor="page" w:vAnchor="page" w:x="10313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10914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1163" w:hAnchor="page" w:vAnchor="page" w:x="1156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580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3,370.8 </w:t>
      </w:r>
    </w:p>
    <w:p>
      <w:pPr>
        <w:pStyle w:val="Normal"/>
        <w:framePr w:w="886" w:hAnchor="page" w:vAnchor="page" w:x="10992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3,405.3 </w:t>
      </w:r>
    </w:p>
    <w:p>
      <w:pPr>
        <w:pStyle w:val="Normal"/>
        <w:framePr w:w="2262" w:hAnchor="page" w:vAnchor="page" w:x="886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512" w:hAnchor="page" w:vAnchor="page" w:x="9892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619" w:hAnchor="page" w:vAnchor="page" w:x="11214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3766" w:hAnchor="page" w:vAnchor="page" w:x="1156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580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3,362.9 </w:t>
      </w:r>
    </w:p>
    <w:p>
      <w:pPr>
        <w:pStyle w:val="Normal"/>
        <w:framePr w:w="886" w:hAnchor="page" w:vAnchor="page" w:x="10992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3,363.8 </w:t>
      </w:r>
    </w:p>
    <w:p>
      <w:pPr>
        <w:pStyle w:val="Normal"/>
        <w:framePr w:w="3543" w:hAnchor="page" w:vAnchor="page" w:x="886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518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(1,347.3)</w:t>
      </w:r>
    </w:p>
    <w:p>
      <w:pPr>
        <w:pStyle w:val="Normal"/>
        <w:framePr w:w="960" w:hAnchor="page" w:vAnchor="page" w:x="10929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</w:t>
      </w:r>
    </w:p>
    <w:p>
      <w:pPr>
        <w:pStyle w:val="Normal"/>
        <w:framePr w:w="1857" w:hAnchor="page" w:vAnchor="page" w:x="886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518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(3,697.3)</w:t>
      </w:r>
    </w:p>
    <w:p>
      <w:pPr>
        <w:pStyle w:val="Normal"/>
        <w:framePr w:w="960" w:hAnchor="page" w:vAnchor="page" w:x="10929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(3,761.4)</w:t>
      </w:r>
    </w:p>
    <w:p>
      <w:pPr>
        <w:pStyle w:val="Normal"/>
        <w:framePr w:w="4290" w:hAnchor="page" w:vAnchor="page" w:x="886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58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8,008.8 </w:t>
      </w:r>
    </w:p>
    <w:p>
      <w:pPr>
        <w:pStyle w:val="Normal"/>
        <w:framePr w:w="886" w:hAnchor="page" w:vAnchor="page" w:x="10992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8,081.9 </w:t>
      </w:r>
    </w:p>
    <w:p>
      <w:pPr>
        <w:pStyle w:val="Normal"/>
        <w:framePr w:w="4824" w:hAnchor="page" w:vAnchor="page" w:x="886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issued and outstanding in 2026 and 2025, respectively</w:t>
      </w:r>
    </w:p>
    <w:p>
      <w:pPr>
        <w:pStyle w:val="Normal"/>
        <w:framePr w:w="726" w:hAnchor="page" w:vAnchor="page" w:x="9714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398.7 </w:t>
      </w:r>
    </w:p>
    <w:p>
      <w:pPr>
        <w:pStyle w:val="Normal"/>
        <w:framePr w:w="726" w:hAnchor="page" w:vAnchor="page" w:x="11125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400.7 </w:t>
      </w:r>
    </w:p>
    <w:p>
      <w:pPr>
        <w:pStyle w:val="Normal"/>
        <w:framePr w:w="9444" w:hAnchor="page" w:vAnchor="page" w:x="886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2026 and 2025; 398.7 shares and 400.7 shares</w:t>
      </w:r>
    </w:p>
    <w:p>
      <w:pPr>
        <w:pStyle w:val="Normal"/>
        <w:framePr w:w="2764" w:hAnchor="page" w:vAnchor="page" w:x="660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14)</w:t>
      </w:r>
    </w:p>
    <w:p>
      <w:pPr>
        <w:pStyle w:val="Normal"/>
        <w:framePr w:w="4321" w:hAnchor="page" w:vAnchor="page" w:x="886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17)</w:t>
      </w:r>
    </w:p>
    <w:p>
      <w:pPr>
        <w:pStyle w:val="Normal"/>
        <w:framePr w:w="1376" w:hAnchor="page" w:vAnchor="page" w:x="1156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580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6,715.3 </w:t>
      </w:r>
    </w:p>
    <w:p>
      <w:pPr>
        <w:pStyle w:val="Normal"/>
        <w:framePr w:w="886" w:hAnchor="page" w:vAnchor="page" w:x="10992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6,712.9 </w:t>
      </w:r>
    </w:p>
    <w:p>
      <w:pPr>
        <w:pStyle w:val="Normal"/>
        <w:framePr w:w="1451" w:hAnchor="page" w:vAnchor="page" w:x="886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71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354.4 </w:t>
      </w:r>
    </w:p>
    <w:p>
      <w:pPr>
        <w:pStyle w:val="Normal"/>
        <w:framePr w:w="726" w:hAnchor="page" w:vAnchor="page" w:x="1112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364.3 </w:t>
      </w:r>
    </w:p>
    <w:p>
      <w:pPr>
        <w:pStyle w:val="Normal"/>
        <w:framePr w:w="3688" w:hAnchor="page" w:vAnchor="page" w:x="886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11)</w:t>
      </w:r>
    </w:p>
    <w:p>
      <w:pPr>
        <w:pStyle w:val="Normal"/>
        <w:framePr w:w="726" w:hAnchor="page" w:vAnchor="page" w:x="9714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248.5 </w:t>
      </w:r>
    </w:p>
    <w:p>
      <w:pPr>
        <w:pStyle w:val="Normal"/>
        <w:framePr w:w="726" w:hAnchor="page" w:vAnchor="page" w:x="11125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202.4 </w:t>
      </w:r>
    </w:p>
    <w:p>
      <w:pPr>
        <w:pStyle w:val="Normal"/>
        <w:framePr w:w="2123" w:hAnchor="page" w:vAnchor="page" w:x="88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714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121.5 </w:t>
      </w:r>
    </w:p>
    <w:p>
      <w:pPr>
        <w:pStyle w:val="Normal"/>
        <w:framePr w:w="726" w:hAnchor="page" w:vAnchor="page" w:x="11125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100.8 </w:t>
      </w:r>
    </w:p>
    <w:p>
      <w:pPr>
        <w:pStyle w:val="Normal"/>
        <w:framePr w:w="4055" w:hAnchor="page" w:vAnchor="page" w:x="88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9803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59.5 </w:t>
      </w:r>
    </w:p>
    <w:p>
      <w:pPr>
        <w:pStyle w:val="Normal"/>
        <w:framePr w:w="619" w:hAnchor="page" w:vAnchor="page" w:x="1121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61.2 </w:t>
      </w:r>
    </w:p>
    <w:p>
      <w:pPr>
        <w:pStyle w:val="Normal"/>
        <w:framePr w:w="4065" w:hAnchor="page" w:vAnchor="page" w:x="88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714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642.5 </w:t>
      </w:r>
    </w:p>
    <w:p>
      <w:pPr>
        <w:pStyle w:val="Normal"/>
        <w:framePr w:w="726" w:hAnchor="page" w:vAnchor="page" w:x="11125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673.7 </w:t>
      </w:r>
    </w:p>
    <w:p>
      <w:pPr>
        <w:pStyle w:val="Normal"/>
        <w:framePr w:w="4087" w:hAnchor="page" w:vAnchor="page" w:x="88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10)</w:t>
      </w:r>
    </w:p>
    <w:p>
      <w:pPr>
        <w:pStyle w:val="Normal"/>
        <w:framePr w:w="726" w:hAnchor="page" w:vAnchor="page" w:x="9714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384.0 </w:t>
      </w:r>
    </w:p>
    <w:p>
      <w:pPr>
        <w:pStyle w:val="Normal"/>
        <w:framePr w:w="726" w:hAnchor="page" w:vAnchor="page" w:x="11125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395.7 </w:t>
      </w:r>
    </w:p>
    <w:p>
      <w:pPr>
        <w:pStyle w:val="Normal"/>
        <w:framePr w:w="2027" w:hAnchor="page" w:vAnchor="page" w:x="115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58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4,904.9 </w:t>
      </w:r>
    </w:p>
    <w:p>
      <w:pPr>
        <w:pStyle w:val="Normal"/>
        <w:framePr w:w="886" w:hAnchor="page" w:vAnchor="page" w:x="10992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4,914.8 </w:t>
      </w:r>
    </w:p>
    <w:p>
      <w:pPr>
        <w:pStyle w:val="Normal"/>
        <w:framePr w:w="2849" w:hAnchor="page" w:vAnchor="page" w:x="88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8)</w:t>
      </w:r>
    </w:p>
    <w:p>
      <w:pPr>
        <w:pStyle w:val="Normal"/>
        <w:framePr w:w="726" w:hAnchor="page" w:vAnchor="page" w:x="9714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788.0 </w:t>
      </w:r>
    </w:p>
    <w:p>
      <w:pPr>
        <w:pStyle w:val="Normal"/>
        <w:framePr w:w="726" w:hAnchor="page" w:vAnchor="page" w:x="1112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873.7 </w:t>
      </w:r>
    </w:p>
    <w:p>
      <w:pPr>
        <w:pStyle w:val="Normal"/>
        <w:framePr w:w="2060" w:hAnchor="page" w:vAnchor="page" w:x="88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71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155.7 </w:t>
      </w:r>
    </w:p>
    <w:p>
      <w:pPr>
        <w:pStyle w:val="Normal"/>
        <w:framePr w:w="726" w:hAnchor="page" w:vAnchor="page" w:x="1112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142.1 </w:t>
      </w:r>
    </w:p>
    <w:p>
      <w:pPr>
        <w:pStyle w:val="Normal"/>
        <w:framePr w:w="3688" w:hAnchor="page" w:vAnchor="page" w:x="88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11)</w:t>
      </w:r>
    </w:p>
    <w:p>
      <w:pPr>
        <w:pStyle w:val="Normal"/>
        <w:framePr w:w="726" w:hAnchor="page" w:vAnchor="page" w:x="9714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268.0 </w:t>
      </w:r>
    </w:p>
    <w:p>
      <w:pPr>
        <w:pStyle w:val="Normal"/>
        <w:framePr w:w="726" w:hAnchor="page" w:vAnchor="page" w:x="111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358.3 </w:t>
      </w:r>
    </w:p>
    <w:p>
      <w:pPr>
        <w:pStyle w:val="Normal"/>
        <w:framePr w:w="1696" w:hAnchor="page" w:vAnchor="page" w:x="88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58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2,156.9 </w:t>
      </w:r>
    </w:p>
    <w:p>
      <w:pPr>
        <w:pStyle w:val="Normal"/>
        <w:framePr w:w="886" w:hAnchor="page" w:vAnchor="page" w:x="1099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2,148.9 </w:t>
      </w:r>
    </w:p>
    <w:p>
      <w:pPr>
        <w:pStyle w:val="Normal"/>
        <w:framePr w:w="2252" w:hAnchor="page" w:vAnchor="page" w:x="88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58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1,318.2 </w:t>
      </w:r>
    </w:p>
    <w:p>
      <w:pPr>
        <w:pStyle w:val="Normal"/>
        <w:framePr w:w="886" w:hAnchor="page" w:vAnchor="page" w:x="1099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1,179.8 </w:t>
      </w:r>
    </w:p>
    <w:p>
      <w:pPr>
        <w:pStyle w:val="Normal"/>
        <w:framePr w:w="2166" w:hAnchor="page" w:vAnchor="page" w:x="886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9803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619" w:hAnchor="page" w:vAnchor="page" w:x="11214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31.0 </w:t>
      </w:r>
    </w:p>
    <w:p>
      <w:pPr>
        <w:pStyle w:val="Normal"/>
        <w:framePr w:w="2326" w:hAnchor="page" w:vAnchor="page" w:x="886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71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149.3 </w:t>
      </w:r>
    </w:p>
    <w:p>
      <w:pPr>
        <w:pStyle w:val="Normal"/>
        <w:framePr w:w="726" w:hAnchor="page" w:vAnchor="page" w:x="111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146.7 </w:t>
      </w:r>
    </w:p>
    <w:p>
      <w:pPr>
        <w:pStyle w:val="Normal"/>
        <w:framePr w:w="5549" w:hAnchor="page" w:vAnchor="page" w:x="886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10)</w:t>
      </w:r>
    </w:p>
    <w:p>
      <w:pPr>
        <w:pStyle w:val="Normal"/>
        <w:framePr w:w="299" w:hAnchor="page" w:vAnchor="page" w:x="890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80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36.4 </w:t>
      </w:r>
    </w:p>
    <w:p>
      <w:pPr>
        <w:pStyle w:val="Normal"/>
        <w:framePr w:w="299" w:hAnchor="page" w:vAnchor="page" w:x="1031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214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1921" w:hAnchor="page" w:vAnchor="page" w:x="66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66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90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949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10,086.1 </w:t>
      </w:r>
    </w:p>
    <w:p>
      <w:pPr>
        <w:pStyle w:val="Normal"/>
        <w:framePr w:w="299" w:hAnchor="page" w:vAnchor="page" w:x="1031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78" w:hAnchor="page" w:vAnchor="page" w:x="10914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1280" w:hAnchor="page" w:vAnchor="page" w:x="886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714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365.4 </w:t>
      </w:r>
    </w:p>
    <w:p>
      <w:pPr>
        <w:pStyle w:val="Normal"/>
        <w:framePr w:w="726" w:hAnchor="page" w:vAnchor="page" w:x="111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339.6 </w:t>
      </w:r>
    </w:p>
    <w:p>
      <w:pPr>
        <w:pStyle w:val="Normal"/>
        <w:framePr w:w="3688" w:hAnchor="page" w:vAnchor="page" w:x="88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11)</w:t>
      </w:r>
    </w:p>
    <w:p>
      <w:pPr>
        <w:pStyle w:val="Normal"/>
        <w:framePr w:w="726" w:hAnchor="page" w:vAnchor="page" w:x="9714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226.9 </w:t>
      </w:r>
    </w:p>
    <w:p>
      <w:pPr>
        <w:pStyle w:val="Normal"/>
        <w:framePr w:w="726" w:hAnchor="page" w:vAnchor="page" w:x="1112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187.1 </w:t>
      </w:r>
    </w:p>
    <w:p>
      <w:pPr>
        <w:pStyle w:val="Normal"/>
        <w:framePr w:w="2123" w:hAnchor="page" w:vAnchor="page" w:x="88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71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726" w:hAnchor="page" w:vAnchor="page" w:x="1112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252.7 </w:t>
      </w:r>
    </w:p>
    <w:p>
      <w:pPr>
        <w:pStyle w:val="Normal"/>
        <w:framePr w:w="7694" w:hAnchor="page" w:vAnchor="page" w:x="90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$825.4 in 2026 and $806.8 in 2025</w:t>
      </w:r>
    </w:p>
    <w:p>
      <w:pPr>
        <w:pStyle w:val="Normal"/>
        <w:framePr w:w="726" w:hAnchor="page" w:vAnchor="page" w:x="971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402.8 </w:t>
      </w:r>
    </w:p>
    <w:p>
      <w:pPr>
        <w:pStyle w:val="Normal"/>
        <w:framePr w:w="726" w:hAnchor="page" w:vAnchor="page" w:x="1112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425.7 </w:t>
      </w:r>
    </w:p>
    <w:p>
      <w:pPr>
        <w:pStyle w:val="Normal"/>
        <w:framePr w:w="3020" w:hAnchor="page" w:vAnchor="page" w:x="88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619" w:hAnchor="page" w:vAnchor="page" w:x="9803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78.6 </w:t>
      </w:r>
    </w:p>
    <w:p>
      <w:pPr>
        <w:pStyle w:val="Normal"/>
        <w:framePr w:w="619" w:hAnchor="page" w:vAnchor="page" w:x="11214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77.9 </w:t>
      </w:r>
    </w:p>
    <w:p>
      <w:pPr>
        <w:pStyle w:val="Normal"/>
        <w:framePr w:w="3180" w:hAnchor="page" w:vAnchor="page" w:x="88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71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747.8 </w:t>
      </w:r>
    </w:p>
    <w:p>
      <w:pPr>
        <w:pStyle w:val="Normal"/>
        <w:framePr w:w="726" w:hAnchor="page" w:vAnchor="page" w:x="1112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773.5 </w:t>
      </w:r>
    </w:p>
    <w:p>
      <w:pPr>
        <w:pStyle w:val="Normal"/>
        <w:framePr w:w="9132" w:hAnchor="page" w:vAnchor="page" w:x="901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$3,544.6 in 2026 and $3,543.3 in 2025</w:t>
      </w:r>
    </w:p>
    <w:p>
      <w:pPr>
        <w:pStyle w:val="Normal"/>
        <w:framePr w:w="886" w:hAnchor="page" w:vAnchor="page" w:x="9580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2,268.3 </w:t>
      </w:r>
    </w:p>
    <w:p>
      <w:pPr>
        <w:pStyle w:val="Normal"/>
        <w:framePr w:w="886" w:hAnchor="page" w:vAnchor="page" w:x="10992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2,285.3 </w:t>
      </w:r>
    </w:p>
    <w:p>
      <w:pPr>
        <w:pStyle w:val="Normal"/>
        <w:framePr w:w="3496" w:hAnchor="page" w:vAnchor="page" w:x="886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9)</w:t>
      </w:r>
    </w:p>
    <w:p>
      <w:pPr>
        <w:pStyle w:val="Normal"/>
        <w:framePr w:w="726" w:hAnchor="page" w:vAnchor="page" w:x="971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726" w:hAnchor="page" w:vAnchor="page" w:x="11125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1857" w:hAnchor="page" w:vAnchor="page" w:x="1156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58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5,530.0 </w:t>
      </w:r>
    </w:p>
    <w:p>
      <w:pPr>
        <w:pStyle w:val="Normal"/>
        <w:framePr w:w="886" w:hAnchor="page" w:vAnchor="page" w:x="10992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5,545.3 </w:t>
      </w:r>
    </w:p>
    <w:p>
      <w:pPr>
        <w:pStyle w:val="Normal"/>
        <w:framePr w:w="2678" w:hAnchor="page" w:vAnchor="page" w:x="88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8)</w:t>
      </w:r>
    </w:p>
    <w:p>
      <w:pPr>
        <w:pStyle w:val="Normal"/>
        <w:framePr w:w="726" w:hAnchor="page" w:vAnchor="page" w:x="971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553.2 </w:t>
      </w:r>
    </w:p>
    <w:p>
      <w:pPr>
        <w:pStyle w:val="Normal"/>
        <w:framePr w:w="726" w:hAnchor="page" w:vAnchor="page" w:x="1112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544.8 </w:t>
      </w:r>
    </w:p>
    <w:p>
      <w:pPr>
        <w:pStyle w:val="Normal"/>
        <w:framePr w:w="2262" w:hAnchor="page" w:vAnchor="page" w:x="886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714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182.1 </w:t>
      </w:r>
    </w:p>
    <w:p>
      <w:pPr>
        <w:pStyle w:val="Normal"/>
        <w:framePr w:w="726" w:hAnchor="page" w:vAnchor="page" w:x="1112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179.4 </w:t>
      </w:r>
    </w:p>
    <w:p>
      <w:pPr>
        <w:pStyle w:val="Normal"/>
        <w:framePr w:w="3688" w:hAnchor="page" w:vAnchor="page" w:x="886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11)</w:t>
      </w:r>
    </w:p>
    <w:p>
      <w:pPr>
        <w:pStyle w:val="Normal"/>
        <w:framePr w:w="726" w:hAnchor="page" w:vAnchor="page" w:x="971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726" w:hAnchor="page" w:vAnchor="page" w:x="1112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2251" w:hAnchor="page" w:vAnchor="page" w:x="88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7)</w:t>
      </w:r>
    </w:p>
    <w:p>
      <w:pPr>
        <w:pStyle w:val="Normal"/>
        <w:framePr w:w="886" w:hAnchor="page" w:vAnchor="page" w:x="958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1,224.0 </w:t>
      </w:r>
    </w:p>
    <w:p>
      <w:pPr>
        <w:pStyle w:val="Normal"/>
        <w:framePr w:w="886" w:hAnchor="page" w:vAnchor="page" w:x="1099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1,153.0 </w:t>
      </w:r>
    </w:p>
    <w:p>
      <w:pPr>
        <w:pStyle w:val="Normal"/>
        <w:framePr w:w="1526" w:hAnchor="page" w:vAnchor="page" w:x="90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886" w:hAnchor="page" w:vAnchor="page" w:x="958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1,097.2 </w:t>
      </w:r>
    </w:p>
    <w:p>
      <w:pPr>
        <w:pStyle w:val="Normal"/>
        <w:framePr w:w="886" w:hAnchor="page" w:vAnchor="page" w:x="1099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1,065.5 </w:t>
      </w:r>
    </w:p>
    <w:p>
      <w:pPr>
        <w:pStyle w:val="Normal"/>
        <w:framePr w:w="6321" w:hAnchor="page" w:vAnchor="page" w:x="90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$44.2 in 2026 and $45.3 in 2025</w:t>
      </w:r>
    </w:p>
    <w:p>
      <w:pPr>
        <w:pStyle w:val="Normal"/>
        <w:framePr w:w="886" w:hAnchor="page" w:vAnchor="page" w:x="958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1,196.2 </w:t>
      </w:r>
    </w:p>
    <w:p>
      <w:pPr>
        <w:pStyle w:val="Normal"/>
        <w:framePr w:w="886" w:hAnchor="page" w:vAnchor="page" w:x="1099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1,128.6 </w:t>
      </w:r>
    </w:p>
    <w:p>
      <w:pPr>
        <w:pStyle w:val="Normal"/>
        <w:framePr w:w="2497" w:hAnchor="page" w:vAnchor="page" w:x="886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90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1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960.8 </w:t>
      </w:r>
    </w:p>
    <w:p>
      <w:pPr>
        <w:pStyle w:val="Normal"/>
        <w:framePr w:w="299" w:hAnchor="page" w:vAnchor="page" w:x="10313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99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768" w:hAnchor="page" w:vAnchor="page" w:x="66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66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357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769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166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426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7pt;margin-top:1pt;z-index:-167748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751.65pt;z-index:-16774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3pt;margin-top:752.4pt;z-index:-16774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96.25pt;margin-top:751.65pt;z-index:-16774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751.65pt;z-index:-16774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1pt;margin-top:124.1pt;z-index:-1677479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443.1pt;margin-top:124.1pt;z-index:-167747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08.4pt;margin-top:124.1pt;z-index:-167747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13.7pt;margin-top:124.1pt;z-index:-167747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1pt;margin-top:135.35pt;z-index:-1677478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443.1pt;margin-top:135.35pt;z-index:-16774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49.1pt;margin-top:135.35pt;z-index:-16774772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06.9pt;margin-top:135.35pt;z-index:-16774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08.4pt;margin-top:135.35pt;z-index:-167747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13.7pt;margin-top:135.35pt;z-index:-16774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19.7pt;margin-top:135.35pt;z-index:-16774756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77.5pt;margin-top:135.35pt;z-index:-16774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1pt;margin-top:146.6pt;z-index:-1677474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43.1pt;margin-top:146.6pt;z-index:-167747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06.9pt;margin-top:146.6pt;z-index:-16774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08.4pt;margin-top:146.6pt;z-index:-167747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13.7pt;margin-top:146.6pt;z-index:-167747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77.5pt;margin-top:146.6pt;z-index:-16774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31pt;margin-top:157.9pt;z-index:-1677472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43.1pt;margin-top:157.9pt;z-index:-167747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06.9pt;margin-top:157.9pt;z-index:-16774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08.4pt;margin-top:157.9pt;z-index:-167747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13.7pt;margin-top:157.9pt;z-index:-167747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77.5pt;margin-top:157.9pt;z-index:-16774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31pt;margin-top:169.15pt;z-index:-1677470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443.1pt;margin-top:169.15pt;z-index:-167746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06.9pt;margin-top:169.15pt;z-index:-1677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08.4pt;margin-top:169.15pt;z-index:-167746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13.7pt;margin-top:169.15pt;z-index:-167746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577.5pt;margin-top:169.15pt;z-index:-16774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31pt;margin-top:180.4pt;z-index:-1677467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43.1pt;margin-top:180.4pt;z-index:-167746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06.9pt;margin-top:180.4pt;z-index:-1677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08.4pt;margin-top:180.4pt;z-index:-167746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13.7pt;margin-top:180.4pt;z-index:-167746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77.5pt;margin-top:180.4pt;z-index:-16774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1pt;margin-top:191.65pt;z-index:-1677465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43.1pt;margin-top:191.65pt;z-index:-167746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06.9pt;margin-top:191.65pt;z-index:-16774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08.4pt;margin-top:191.65pt;z-index:-167746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13.7pt;margin-top:191.65pt;z-index:-167746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77.5pt;margin-top:191.65pt;z-index:-16774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1pt;margin-top:202.9pt;z-index:-1677462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43.1pt;margin-top:202.9pt;z-index:-167746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06.9pt;margin-top:202.9pt;z-index:-1677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08.4pt;margin-top:202.9pt;z-index:-167746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13.7pt;margin-top:202.9pt;z-index:-167746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77.5pt;margin-top:202.9pt;z-index:-1677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1pt;margin-top:214.2pt;z-index:-16774604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443.1pt;margin-top:214.2pt;z-index:-1677460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06.9pt;margin-top:214.2pt;z-index:-16774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08.4pt;margin-top:214.2pt;z-index:-167745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3.7pt;margin-top:214.2pt;z-index:-1677458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77.5pt;margin-top:214.2pt;z-index:-16774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1pt;margin-top:226.2pt;z-index:-16774580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43.1pt;margin-top:226.2pt;z-index:-1677457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06.9pt;margin-top:226.2pt;z-index:-16774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08.4pt;margin-top:226.2pt;z-index:-16774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13.7pt;margin-top:226.2pt;z-index:-1677456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77.5pt;margin-top:226.2pt;z-index:-16774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1pt;margin-top:238.2pt;z-index:-1677455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43.1pt;margin-top:238.2pt;z-index:-1677455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06.9pt;margin-top:238.2pt;z-index:-1677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08.4pt;margin-top:238.2pt;z-index:-167745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13.7pt;margin-top:238.2pt;z-index:-167745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77.5pt;margin-top:238.2pt;z-index:-1677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1pt;margin-top:249.45pt;z-index:-1677453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43.1pt;margin-top:249.45pt;z-index:-167745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06.9pt;margin-top:249.45pt;z-index:-16774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08.4pt;margin-top:249.45pt;z-index:-167745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13.7pt;margin-top:249.45pt;z-index:-167745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77.5pt;margin-top:249.45pt;z-index:-16774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1pt;margin-top:260.7pt;z-index:-1677450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43.1pt;margin-top:260.7pt;z-index:-167745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06.9pt;margin-top:260.7pt;z-index:-1677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08.4pt;margin-top:260.7pt;z-index:-167744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13.7pt;margin-top:260.7pt;z-index:-167744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77.5pt;margin-top:260.7pt;z-index:-16774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1pt;margin-top:272pt;z-index:-1677448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43.1pt;margin-top:272pt;z-index:-167744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06.9pt;margin-top:272pt;z-index:-16774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08.4pt;margin-top:272pt;z-index:-167744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13.7pt;margin-top:272pt;z-index:-167744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77.5pt;margin-top:272pt;z-index:-16774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31pt;margin-top:283.25pt;z-index:-1677446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443.1pt;margin-top:283.25pt;z-index:-167744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06.9pt;margin-top:283.25pt;z-index:-1677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08.4pt;margin-top:283.25pt;z-index:-167744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13.7pt;margin-top:283.25pt;z-index:-167744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77.5pt;margin-top:283.25pt;z-index:-1677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1pt;margin-top:294.5pt;z-index:-1677443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43.1pt;margin-top:294.5pt;z-index:-167744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06.9pt;margin-top:294.5pt;z-index:-1677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08.4pt;margin-top:294.5pt;z-index:-167744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13.7pt;margin-top:294.5pt;z-index:-167744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77.5pt;margin-top:294.5pt;z-index:-16774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31pt;margin-top:305.75pt;z-index:-1677441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43.1pt;margin-top:305.75pt;z-index:-167744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06.9pt;margin-top:305.75pt;z-index:-16774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08.4pt;margin-top:305.75pt;z-index:-167744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13.7pt;margin-top:305.75pt;z-index:-167743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77.5pt;margin-top:305.75pt;z-index:-16774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1pt;margin-top:317pt;z-index:-16774388;width:41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43.1pt;margin-top:317pt;z-index:-1677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449.1pt;margin-top:317pt;z-index:-16774380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06.9pt;margin-top:317pt;z-index:-16774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08.4pt;margin-top:317pt;z-index:-167743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13.7pt;margin-top:317pt;z-index:-16774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19.7pt;margin-top:317pt;z-index:-1677436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77.5pt;margin-top:317pt;z-index:-16774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1pt;margin-top:330.55pt;z-index:-16774356;width:414.1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43.1pt;margin-top:330.55pt;z-index:-16774352;width:67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08.4pt;margin-top:330.55pt;z-index:-16774348;width:7.2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13.7pt;margin-top:330.55pt;z-index:-16774344;width:67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1pt;margin-top:336.55pt;z-index:-1677434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43.1pt;margin-top:336.55pt;z-index:-167743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08.4pt;margin-top:336.55pt;z-index:-167743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13.7pt;margin-top:336.55pt;z-index:-167743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31pt;margin-top:347.8pt;z-index:-1677432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43.1pt;margin-top:347.8pt;z-index:-16774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9.1pt;margin-top:347.8pt;z-index:-16774316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06.9pt;margin-top:347.8pt;z-index:-16774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08.4pt;margin-top:347.8pt;z-index:-167743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13.7pt;margin-top:347.8pt;z-index:-16774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19.7pt;margin-top:347.8pt;z-index:-16774300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77.5pt;margin-top:347.8pt;z-index:-16774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1pt;margin-top:359.05pt;z-index:-1677429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443.1pt;margin-top:359.05pt;z-index:-167742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06.9pt;margin-top:359.05pt;z-index:-16774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08.4pt;margin-top:359.05pt;z-index:-167742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513.7pt;margin-top:359.05pt;z-index:-167742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77.5pt;margin-top:359.05pt;z-index:-16774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1pt;margin-top:370.3pt;z-index:-1677426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43.1pt;margin-top:370.3pt;z-index:-167742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506.9pt;margin-top:370.3pt;z-index:-16774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08.4pt;margin-top:370.3pt;z-index:-167742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13.7pt;margin-top:370.3pt;z-index:-1677425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77.5pt;margin-top:370.3pt;z-index:-16774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1pt;margin-top:381.55pt;z-index:-1677424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43.1pt;margin-top:381.55pt;z-index:-167742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06.9pt;margin-top:381.55pt;z-index:-16774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08.4pt;margin-top:381.55pt;z-index:-167742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13.7pt;margin-top:381.55pt;z-index:-167742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77.5pt;margin-top:381.55pt;z-index:-16774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1pt;margin-top:392.85pt;z-index:-1677422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43.1pt;margin-top:392.85pt;z-index:-167742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06.9pt;margin-top:392.85pt;z-index:-16774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08.4pt;margin-top:392.85pt;z-index:-167742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13.7pt;margin-top:392.85pt;z-index:-167742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77.5pt;margin-top:392.85pt;z-index:-16774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31pt;margin-top:404.1pt;z-index:-1677419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443.1pt;margin-top:404.1pt;z-index:-167741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06.9pt;margin-top:404.1pt;z-index:-16774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08.4pt;margin-top:404.1pt;z-index:-167741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13.7pt;margin-top:404.1pt;z-index:-167741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77.5pt;margin-top:404.1pt;z-index:-16774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31pt;margin-top:415.35pt;z-index:-1677417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443.1pt;margin-top:415.35pt;z-index:-167741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06.9pt;margin-top:415.35pt;z-index:-16774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08.4pt;margin-top:415.35pt;z-index:-167741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13.7pt;margin-top:415.35pt;z-index:-167741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577.5pt;margin-top:415.35pt;z-index:-16774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1pt;margin-top:426.6pt;z-index:-1677414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43.1pt;margin-top:426.6pt;z-index:-167741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06.9pt;margin-top:426.6pt;z-index:-16774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08.4pt;margin-top:426.6pt;z-index:-167741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13.7pt;margin-top:426.6pt;z-index:-167741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77.5pt;margin-top:426.6pt;z-index:-16774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1pt;margin-top:437.85pt;z-index:-16774124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43.1pt;margin-top:437.85pt;z-index:-1677412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06.9pt;margin-top:437.85pt;z-index:-16774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08.4pt;margin-top:437.85pt;z-index:-16774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13.7pt;margin-top:437.85pt;z-index:-1677410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77.5pt;margin-top:437.85pt;z-index:-16774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1pt;margin-top:449.9pt;z-index:-16774100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43.1pt;margin-top:449.9pt;z-index:-1677409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06.9pt;margin-top:449.9pt;z-index:-16774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08.4pt;margin-top:449.9pt;z-index:-16774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13.7pt;margin-top:449.9pt;z-index:-1677408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77.5pt;margin-top:449.9pt;z-index:-16774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1pt;margin-top:461.9pt;z-index:-1677407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443.1pt;margin-top:461.9pt;z-index:-167740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06.9pt;margin-top:461.9pt;z-index:-16774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08.4pt;margin-top:461.9pt;z-index:-167740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13.7pt;margin-top:461.9pt;z-index:-167740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77.5pt;margin-top:461.9pt;z-index:-16774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1pt;margin-top:473.15pt;z-index:-1677405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43.1pt;margin-top:473.15pt;z-index:-167740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06.9pt;margin-top:473.15pt;z-index:-16774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08.4pt;margin-top:473.15pt;z-index:-167740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13.7pt;margin-top:473.15pt;z-index:-167740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77.5pt;margin-top:473.15pt;z-index:-1677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1pt;margin-top:484.4pt;z-index:-1677402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43.1pt;margin-top:484.4pt;z-index:-167740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06.9pt;margin-top:484.4pt;z-index:-16774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08.4pt;margin-top:484.4pt;z-index:-167740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13.7pt;margin-top:484.4pt;z-index:-167740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77.5pt;margin-top:484.4pt;z-index:-16774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1pt;margin-top:495.65pt;z-index:-1677400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43.1pt;margin-top:495.65pt;z-index:-167740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06.9pt;margin-top:495.65pt;z-index:-16773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08.4pt;margin-top:495.65pt;z-index:-167739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13.7pt;margin-top:495.65pt;z-index:-167739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77.5pt;margin-top:495.65pt;z-index:-16773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1pt;margin-top:506.95pt;z-index:-1677398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43.1pt;margin-top:506.95pt;z-index:-167739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06.9pt;margin-top:506.95pt;z-index:-16773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08.4pt;margin-top:506.95pt;z-index:-167739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13.7pt;margin-top:506.95pt;z-index:-167739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77.5pt;margin-top:506.95pt;z-index:-16773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1pt;margin-top:518.2pt;z-index:-16773956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43.1pt;margin-top:518.2pt;z-index:-1677395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06.9pt;margin-top:518.2pt;z-index:-16773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08.4pt;margin-top:518.2pt;z-index:-167739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13.7pt;margin-top:518.2pt;z-index:-1677394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77.5pt;margin-top:518.2pt;z-index:-16773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1pt;margin-top:530.2pt;z-index:-1677393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43.1pt;margin-top:530.2pt;z-index:-167739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08.4pt;margin-top:530.2pt;z-index:-167739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13.7pt;margin-top:530.2pt;z-index:-167739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1pt;margin-top:541.45pt;z-index:-1677391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443.1pt;margin-top:541.45pt;z-index:-167739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08.4pt;margin-top:541.45pt;z-index:-167739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13.7pt;margin-top:541.45pt;z-index:-167739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1pt;margin-top:552.7pt;z-index:-16773900;width:41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443.1pt;margin-top:552.7pt;z-index:-16773896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06.9pt;margin-top:552.7pt;z-index:-16773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08.4pt;margin-top:552.7pt;z-index:-16773888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13.7pt;margin-top:552.7pt;z-index:-16773884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77.5pt;margin-top:552.7pt;z-index:-167738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31pt;margin-top:571.5pt;z-index:-1677387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43.1pt;margin-top:571.5pt;z-index:-167738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06.9pt;margin-top:571.5pt;z-index:-16773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08.4pt;margin-top:571.5pt;z-index:-167738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13.7pt;margin-top:571.5pt;z-index:-167738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77.5pt;margin-top:571.5pt;z-index:-1677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1pt;margin-top:582.75pt;z-index:-1677385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43.1pt;margin-top:582.75pt;z-index:-167738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06.9pt;margin-top:582.75pt;z-index:-1677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08.4pt;margin-top:582.75pt;z-index:-167738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13.7pt;margin-top:582.75pt;z-index:-167738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77.5pt;margin-top:582.75pt;z-index:-16773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1pt;margin-top:594pt;z-index:-1677382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443.1pt;margin-top:594pt;z-index:-167738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06.9pt;margin-top:594pt;z-index:-1677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08.4pt;margin-top:594pt;z-index:-167738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13.7pt;margin-top:594pt;z-index:-167738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77.5pt;margin-top:594pt;z-index:-16773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1pt;margin-top:605.25pt;z-index:-16773804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43.1pt;margin-top:605.25pt;z-index:-1677380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06.9pt;margin-top:605.25pt;z-index:-16773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08.4pt;margin-top:605.25pt;z-index:-16773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13.7pt;margin-top:605.25pt;z-index:-1677378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77.5pt;margin-top:605.25pt;z-index:-16773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31pt;margin-top:617.25pt;z-index:-1677378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43.1pt;margin-top:617.25pt;z-index:-167737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06.9pt;margin-top:617.25pt;z-index:-16773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08.4pt;margin-top:617.25pt;z-index:-167737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13.7pt;margin-top:617.25pt;z-index:-167737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77.5pt;margin-top:617.25pt;z-index:-16773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1pt;margin-top:628.55pt;z-index:-16773756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443.1pt;margin-top:628.55pt;z-index:-1677375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06.9pt;margin-top:628.55pt;z-index:-16773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08.4pt;margin-top:628.55pt;z-index:-16773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13.7pt;margin-top:628.55pt;z-index:-1677374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77.5pt;margin-top:628.55pt;z-index:-16773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1pt;margin-top:640.55pt;z-index:-16773732;width:41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43.1pt;margin-top:640.55pt;z-index:-16773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49.1pt;margin-top:640.55pt;z-index:-1677372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06.9pt;margin-top:640.55pt;z-index:-16773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08.4pt;margin-top:640.55pt;z-index:-1677371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13.7pt;margin-top:640.55pt;z-index:-16773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19.7pt;margin-top:640.55pt;z-index:-16773708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77.5pt;margin-top:640.55pt;z-index:-16773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77.5pt;margin-top:652.55pt;z-index:-1677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77.5pt;margin-top:654.8pt;z-index:-1677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19.7pt;margin-top:640.55pt;z-index:-167736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19.7pt;margin-top:652.55pt;z-index:-167736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19.7pt;margin-top:654.8pt;z-index:-167736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13.7pt;margin-top:652.55pt;z-index:-16773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13.7pt;margin-top:654.8pt;z-index:-16773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06.9pt;margin-top:652.55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06.9pt;margin-top:654.8pt;z-index:-1677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49.1pt;margin-top:640.55pt;z-index:-167736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49.1pt;margin-top:652.55pt;z-index:-167736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49.1pt;margin-top:654.8pt;z-index:-167736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43.1pt;margin-top:652.55pt;z-index:-16773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43.1pt;margin-top:654.8pt;z-index:-16773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77.5pt;margin-top:640.55pt;z-index:-16773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13.7pt;margin-top:640.55pt;z-index:-167736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06.9pt;margin-top:640.55pt;z-index:-1677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43.1pt;margin-top:640.55pt;z-index:-167736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77.5pt;margin-top:628.55pt;z-index:-1677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13.7pt;margin-top:628.55pt;z-index:-167736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06.9pt;margin-top:628.55pt;z-index:-16773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43.1pt;margin-top:628.55pt;z-index:-167736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77.5pt;margin-top:605.25pt;z-index:-1677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13.7pt;margin-top:605.25pt;z-index:-167736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06.9pt;margin-top:605.25pt;z-index:-1677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43.1pt;margin-top:605.25pt;z-index:-167736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13.7pt;margin-top:530.2pt;z-index:-167735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443.1pt;margin-top:530.2pt;z-index:-167735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77.5pt;margin-top:530.2pt;z-index:-1677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13.7pt;margin-top:530.2pt;z-index:-167735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06.9pt;margin-top:530.2pt;z-index:-1677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443.1pt;margin-top:530.2pt;z-index:-167735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77.5pt;margin-top:518.2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13.7pt;margin-top:518.2pt;z-index:-167735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06.9pt;margin-top:518.2pt;z-index:-16773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43.1pt;margin-top:518.2pt;z-index:-167735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77.5pt;margin-top:449.9pt;z-index:-16773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13.7pt;margin-top:449.9pt;z-index:-167735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06.9pt;margin-top:449.9pt;z-index:-1677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43.1pt;margin-top:449.9pt;z-index:-16773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77.5pt;margin-top:437.85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13.7pt;margin-top:437.85pt;z-index:-16773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06.9pt;margin-top:437.85pt;z-index:-16773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43.1pt;margin-top:437.85pt;z-index:-167735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13.7pt;margin-top:329.05pt;z-index:-167735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13.7pt;margin-top:331.3pt;z-index:-167735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43.1pt;margin-top:329.05pt;z-index:-167735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443.1pt;margin-top:331.3pt;z-index:-167735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77.5pt;margin-top:329.05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77.5pt;margin-top:331.3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19.7pt;margin-top:317pt;z-index:-167735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19.7pt;margin-top:329.05pt;z-index:-167734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19.7pt;margin-top:331.3pt;z-index:-167734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13.7pt;margin-top:329.05pt;z-index:-16773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13.7pt;margin-top:331.3pt;z-index:-16773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06.9pt;margin-top:329.05pt;z-index:-1677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06.9pt;margin-top:331.3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49.1pt;margin-top:317pt;z-index:-167734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49.1pt;margin-top:329.05pt;z-index:-167734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49.1pt;margin-top:331.3pt;z-index:-167734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43.1pt;margin-top:329.05pt;z-index:-16773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43.1pt;margin-top:331.3pt;z-index:-16773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77.5pt;margin-top:317pt;z-index:-1677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13.7pt;margin-top:317pt;z-index:-167734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06.9pt;margin-top:317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43.1pt;margin-top:317pt;z-index:-167734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77.5pt;margin-top:226.2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13.7pt;margin-top:226.2pt;z-index:-16773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06.9pt;margin-top:226.2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43.1pt;margin-top:226.2pt;z-index:-167734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77.5pt;margin-top:214.2pt;z-index:-1677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13.7pt;margin-top:214.2pt;z-index:-167734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06.9pt;margin-top:214.2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43.1pt;margin-top:214.2pt;z-index:-167734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13.7pt;margin-top:124.1pt;z-index:-167734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43.1pt;margin-top:124.1pt;z-index:-167734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</w:p>
    <w:p>
      <w:pPr>
        <w:pStyle w:val="Normal"/>
        <w:framePr w:w="374" w:hAnchor="page" w:vAnchor="page" w:x="6064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38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0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960.8 </w:t>
      </w:r>
    </w:p>
    <w:p>
      <w:pPr>
        <w:pStyle w:val="Normal"/>
        <w:framePr w:w="299" w:hAnchor="page" w:vAnchor="page" w:x="10381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1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1,186.8 </w:t>
      </w:r>
    </w:p>
    <w:p>
      <w:pPr>
        <w:pStyle w:val="Normal"/>
        <w:framePr w:w="4237" w:hAnchor="page" w:vAnchor="page" w:x="338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9633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886" w:hAnchor="page" w:vAnchor="page" w:x="11314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3383" w:hAnchor="page" w:vAnchor="page" w:x="338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693" w:hAnchor="page" w:vAnchor="page" w:x="9793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(71.1)</w:t>
      </w:r>
    </w:p>
    <w:p>
      <w:pPr>
        <w:pStyle w:val="Normal"/>
        <w:framePr w:w="619" w:hAnchor="page" w:vAnchor="page" w:x="11537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29.1 </w:t>
      </w:r>
    </w:p>
    <w:p>
      <w:pPr>
        <w:pStyle w:val="Normal"/>
        <w:framePr w:w="6464" w:hAnchor="page" w:vAnchor="page" w:x="338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512" w:hAnchor="page" w:vAnchor="page" w:x="9944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605" w:hAnchor="page" w:vAnchor="page" w:x="1154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3542" w:hAnchor="page" w:vAnchor="page" w:x="338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704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(350.9)</w:t>
      </w:r>
    </w:p>
    <w:p>
      <w:pPr>
        <w:pStyle w:val="Normal"/>
        <w:framePr w:w="800" w:hAnchor="page" w:vAnchor="page" w:x="1138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(365.9)</w:t>
      </w:r>
    </w:p>
    <w:p>
      <w:pPr>
        <w:pStyle w:val="Normal"/>
        <w:framePr w:w="2283" w:hAnchor="page" w:vAnchor="page" w:x="33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19" w:hAnchor="page" w:vAnchor="page" w:x="985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 </w:t>
      </w:r>
    </w:p>
    <w:p>
      <w:pPr>
        <w:pStyle w:val="Normal"/>
        <w:framePr w:w="693" w:hAnchor="page" w:vAnchor="page" w:x="1147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5805" w:hAnchor="page" w:vAnchor="page" w:x="338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79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(76.5)</w:t>
      </w:r>
    </w:p>
    <w:p>
      <w:pPr>
        <w:pStyle w:val="Normal"/>
        <w:framePr w:w="693" w:hAnchor="page" w:vAnchor="page" w:x="1147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(62.2)</w:t>
      </w:r>
    </w:p>
    <w:p>
      <w:pPr>
        <w:pStyle w:val="Normal"/>
        <w:framePr w:w="1451" w:hAnchor="page" w:vAnchor="page" w:x="33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9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(19.9)</w:t>
      </w:r>
    </w:p>
    <w:p>
      <w:pPr>
        <w:pStyle w:val="Normal"/>
        <w:framePr w:w="693" w:hAnchor="page" w:vAnchor="page" w:x="1147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1814" w:hAnchor="page" w:vAnchor="page" w:x="33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704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(264.8)</w:t>
      </w:r>
    </w:p>
    <w:p>
      <w:pPr>
        <w:pStyle w:val="Normal"/>
        <w:framePr w:w="800" w:hAnchor="page" w:vAnchor="page" w:x="1138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(250.1)</w:t>
      </w:r>
    </w:p>
    <w:p>
      <w:pPr>
        <w:pStyle w:val="Normal"/>
        <w:framePr w:w="2785" w:hAnchor="page" w:vAnchor="page" w:x="338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Repayment of debt obligations</w:t>
      </w:r>
    </w:p>
    <w:p>
      <w:pPr>
        <w:pStyle w:val="Normal"/>
        <w:framePr w:w="587" w:hAnchor="page" w:vAnchor="page" w:x="988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79" w:hAnchor="page" w:vAnchor="page" w:x="1148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(11.2)</w:t>
      </w:r>
    </w:p>
    <w:p>
      <w:pPr>
        <w:pStyle w:val="Normal"/>
        <w:framePr w:w="3265" w:hAnchor="page" w:vAnchor="page" w:x="33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3531" w:hAnchor="page" w:vAnchor="page" w:x="338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investing activities</w:t>
      </w:r>
    </w:p>
    <w:p>
      <w:pPr>
        <w:pStyle w:val="Normal"/>
        <w:framePr w:w="693" w:hAnchor="page" w:vAnchor="page" w:x="9793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(53.6)</w:t>
      </w:r>
    </w:p>
    <w:p>
      <w:pPr>
        <w:pStyle w:val="Normal"/>
        <w:framePr w:w="693" w:hAnchor="page" w:vAnchor="page" w:x="1147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(58.2)</w:t>
      </w:r>
    </w:p>
    <w:p>
      <w:pPr>
        <w:pStyle w:val="Normal"/>
        <w:framePr w:w="2273" w:hAnchor="page" w:vAnchor="page" w:x="3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9944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512" w:hAnchor="page" w:vAnchor="page" w:x="11626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1942" w:hAnchor="page" w:vAnchor="page" w:x="33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93" w:hAnchor="page" w:vAnchor="page" w:x="979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(55.6)</w:t>
      </w:r>
    </w:p>
    <w:p>
      <w:pPr>
        <w:pStyle w:val="Normal"/>
        <w:framePr w:w="693" w:hAnchor="page" w:vAnchor="page" w:x="1147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(61.8)</w:t>
      </w:r>
    </w:p>
    <w:p>
      <w:pPr>
        <w:pStyle w:val="Normal"/>
        <w:framePr w:w="3254" w:hAnchor="page" w:vAnchor="page" w:x="33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investing activities</w:t>
      </w:r>
    </w:p>
    <w:p>
      <w:pPr>
        <w:pStyle w:val="Normal"/>
        <w:framePr w:w="3606" w:hAnchor="page" w:vAnchor="page" w:x="33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726" w:hAnchor="page" w:vAnchor="page" w:x="9766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332.5 </w:t>
      </w:r>
    </w:p>
    <w:p>
      <w:pPr>
        <w:pStyle w:val="Normal"/>
        <w:framePr w:w="726" w:hAnchor="page" w:vAnchor="page" w:x="1144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441.7 </w:t>
      </w:r>
    </w:p>
    <w:p>
      <w:pPr>
        <w:pStyle w:val="Normal"/>
        <w:framePr w:w="2315" w:hAnchor="page" w:vAnchor="page" w:x="338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operating activities</w:t>
      </w:r>
    </w:p>
    <w:p>
      <w:pPr>
        <w:pStyle w:val="Normal"/>
        <w:framePr w:w="693" w:hAnchor="page" w:vAnchor="page" w:x="9793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(33.6)</w:t>
      </w:r>
    </w:p>
    <w:p>
      <w:pPr>
        <w:pStyle w:val="Normal"/>
        <w:framePr w:w="619" w:hAnchor="page" w:vAnchor="page" w:x="1153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15.0 </w:t>
      </w:r>
    </w:p>
    <w:p>
      <w:pPr>
        <w:pStyle w:val="Normal"/>
        <w:framePr w:w="3457" w:hAnchor="page" w:vAnchor="page" w:x="56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693" w:hAnchor="page" w:vAnchor="page" w:x="979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(42.0)</w:t>
      </w:r>
    </w:p>
    <w:p>
      <w:pPr>
        <w:pStyle w:val="Normal"/>
        <w:framePr w:w="693" w:hAnchor="page" w:vAnchor="page" w:x="11475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(26.3)</w:t>
      </w:r>
    </w:p>
    <w:p>
      <w:pPr>
        <w:pStyle w:val="Normal"/>
        <w:framePr w:w="3489" w:hAnchor="page" w:vAnchor="page" w:x="563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(receivable) payable, net</w:t>
      </w:r>
    </w:p>
    <w:p>
      <w:pPr>
        <w:pStyle w:val="Normal"/>
        <w:framePr w:w="693" w:hAnchor="page" w:vAnchor="page" w:x="9793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619" w:hAnchor="page" w:vAnchor="page" w:x="1153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1696" w:hAnchor="page" w:vAnchor="page" w:x="56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587" w:hAnchor="page" w:vAnchor="page" w:x="9882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726" w:hAnchor="page" w:vAnchor="page" w:x="11448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121.2 </w:t>
      </w:r>
    </w:p>
    <w:p>
      <w:pPr>
        <w:pStyle w:val="Normal"/>
        <w:framePr w:w="2252" w:hAnchor="page" w:vAnchor="page" w:x="5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26" w:hAnchor="page" w:vAnchor="page" w:x="9766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148.4 </w:t>
      </w:r>
    </w:p>
    <w:p>
      <w:pPr>
        <w:pStyle w:val="Normal"/>
        <w:framePr w:w="619" w:hAnchor="page" w:vAnchor="page" w:x="11537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1505" w:hAnchor="page" w:vAnchor="page" w:x="56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79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693" w:hAnchor="page" w:vAnchor="page" w:x="11475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(76.3)</w:t>
      </w:r>
    </w:p>
    <w:p>
      <w:pPr>
        <w:pStyle w:val="Normal"/>
        <w:framePr w:w="3845" w:hAnchor="page" w:vAnchor="page" w:x="563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</w:t>
      </w:r>
    </w:p>
    <w:p>
      <w:pPr>
        <w:pStyle w:val="Normal"/>
        <w:framePr w:w="800" w:hAnchor="page" w:vAnchor="page" w:x="9704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(122.6)</w:t>
      </w:r>
    </w:p>
    <w:p>
      <w:pPr>
        <w:pStyle w:val="Normal"/>
        <w:framePr w:w="619" w:hAnchor="page" w:vAnchor="page" w:x="11537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88.1 </w:t>
      </w:r>
    </w:p>
    <w:p>
      <w:pPr>
        <w:pStyle w:val="Normal"/>
        <w:framePr w:w="3778" w:hAnchor="page" w:vAnchor="page" w:x="33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operating assets and liabilities</w:t>
      </w:r>
    </w:p>
    <w:p>
      <w:pPr>
        <w:pStyle w:val="Normal"/>
        <w:framePr w:w="4809" w:hAnchor="page" w:vAnchor="page" w:x="56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87" w:hAnchor="page" w:vAnchor="page" w:x="988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587" w:hAnchor="page" w:vAnchor="page" w:x="1156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(8.6)</w:t>
      </w:r>
    </w:p>
    <w:p>
      <w:pPr>
        <w:pStyle w:val="Normal"/>
        <w:framePr w:w="3116" w:hAnchor="page" w:vAnchor="page" w:x="56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 provision, net</w:t>
      </w:r>
    </w:p>
    <w:p>
      <w:pPr>
        <w:pStyle w:val="Normal"/>
        <w:framePr w:w="619" w:hAnchor="page" w:vAnchor="page" w:x="985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47.3 </w:t>
      </w:r>
    </w:p>
    <w:p>
      <w:pPr>
        <w:pStyle w:val="Normal"/>
        <w:framePr w:w="619" w:hAnchor="page" w:vAnchor="page" w:x="11537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12.5 </w:t>
      </w:r>
    </w:p>
    <w:p>
      <w:pPr>
        <w:pStyle w:val="Normal"/>
        <w:framePr w:w="5336" w:hAnchor="page" w:vAnchor="page" w:x="5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Employee benefit plan and share-based compensation costs</w:t>
      </w:r>
    </w:p>
    <w:p>
      <w:pPr>
        <w:pStyle w:val="Normal"/>
        <w:framePr w:w="619" w:hAnchor="page" w:vAnchor="page" w:x="985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57.8 </w:t>
      </w:r>
    </w:p>
    <w:p>
      <w:pPr>
        <w:pStyle w:val="Normal"/>
        <w:framePr w:w="619" w:hAnchor="page" w:vAnchor="page" w:x="11537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2742" w:hAnchor="page" w:vAnchor="page" w:x="56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76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103.6 </w:t>
      </w:r>
    </w:p>
    <w:p>
      <w:pPr>
        <w:pStyle w:val="Normal"/>
        <w:framePr w:w="726" w:hAnchor="page" w:vAnchor="page" w:x="11448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6637" w:hAnchor="page" w:vAnchor="page" w:x="33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Adjustments to reconcile net income to cash provided by operating activities</w:t>
      </w:r>
    </w:p>
    <w:p>
      <w:pPr>
        <w:pStyle w:val="Normal"/>
        <w:framePr w:w="1163" w:hAnchor="page" w:vAnchor="page" w:x="33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87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259.9 </w:t>
      </w:r>
    </w:p>
    <w:p>
      <w:pPr>
        <w:pStyle w:val="Normal"/>
        <w:framePr w:w="299" w:hAnchor="page" w:vAnchor="page" w:x="1038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3755" w:hAnchor="page" w:vAnchor="page" w:x="338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6"/>
          <w:szCs w:val="16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1269" w:hAnchor="page" w:vAnchor="page" w:x="338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96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3029" w:hAnchor="page" w:vAnchor="page" w:x="911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8215" w:hAnchor="page" w:vAnchor="page" w:x="278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7pt;margin-top:1pt;z-index:-16773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13pt;margin-top:631.55pt;z-index:-16773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13pt;margin-top:632.3pt;z-index:-16773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96.25pt;margin-top:631.55pt;z-index:-16773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13pt;margin-top:631.55pt;z-index:-16773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15.25pt;margin-top:132.35pt;z-index:-1677337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33.35pt;margin-top:132.35pt;z-index:-167733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11.4pt;margin-top:132.35pt;z-index:-16773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17.45pt;margin-top:132.35pt;z-index:-167733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15.25pt;margin-top:143.6pt;z-index:-167733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33.35pt;margin-top:143.6pt;z-index:-16773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39.35pt;margin-top:143.6pt;z-index:-1677335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09.9pt;margin-top:143.6pt;z-index:-16773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11.4pt;margin-top:143.6pt;z-index:-16773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17.45pt;margin-top:143.6pt;z-index:-16773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3.45pt;margin-top:143.6pt;z-index:-1677333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94pt;margin-top:143.6pt;z-index:-16773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15.25pt;margin-top:154.9pt;z-index:-1677332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33.35pt;margin-top:154.9pt;z-index:-167733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11.4pt;margin-top:154.9pt;z-index:-16773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17.45pt;margin-top:154.9pt;z-index:-167733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15.25pt;margin-top:166.15pt;z-index:-167733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33.35pt;margin-top:166.15pt;z-index:-167733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09.9pt;margin-top:166.15pt;z-index:-16773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11.4pt;margin-top:166.15pt;z-index:-16773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17.45pt;margin-top:166.15pt;z-index:-167732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94pt;margin-top:166.15pt;z-index:-16773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15.25pt;margin-top:177.4pt;z-index:-167732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33.35pt;margin-top:177.4pt;z-index:-167732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09.9pt;margin-top:177.4pt;z-index:-16773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511.4pt;margin-top:177.4pt;z-index:-16773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17.45pt;margin-top:177.4pt;z-index:-167732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94pt;margin-top:177.4pt;z-index:-16773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15.25pt;margin-top:188.65pt;z-index:-167732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33.35pt;margin-top:188.65pt;z-index:-167732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09.9pt;margin-top:188.65pt;z-index:-16773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11.4pt;margin-top:188.65pt;z-index:-16773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17.45pt;margin-top:188.65pt;z-index:-167732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94pt;margin-top:188.65pt;z-index:-16773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15.25pt;margin-top:199.9pt;z-index:-167732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433.35pt;margin-top:199.9pt;z-index:-167732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09.9pt;margin-top:199.9pt;z-index:-16773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11.4pt;margin-top:199.9pt;z-index:-16773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17.45pt;margin-top:199.9pt;z-index:-167732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594pt;margin-top:199.9pt;z-index:-16773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5.25pt;margin-top:211.2pt;z-index:-167732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33.35pt;margin-top:211.2pt;z-index:-167732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11.4pt;margin-top:211.2pt;z-index:-16773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17.45pt;margin-top:211.2pt;z-index:-167732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15.25pt;margin-top:222.45pt;z-index:-167732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33.35pt;margin-top:222.45pt;z-index:-167731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09.9pt;margin-top:222.45pt;z-index:-16773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11.4pt;margin-top:222.45pt;z-index:-16773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17.45pt;margin-top:222.45pt;z-index:-167731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94pt;margin-top:222.45pt;z-index:-16773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15.25pt;margin-top:233.7pt;z-index:-1677317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33.35pt;margin-top:233.7pt;z-index:-167731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09.9pt;margin-top:233.7pt;z-index:-16773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11.4pt;margin-top:233.7pt;z-index:-16773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17.45pt;margin-top:233.7pt;z-index:-167731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94pt;margin-top:233.7pt;z-index:-16773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15.25pt;margin-top:244.95pt;z-index:-167731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33.35pt;margin-top:244.95pt;z-index:-167731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09.9pt;margin-top:244.95pt;z-index:-16773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1.4pt;margin-top:244.95pt;z-index:-16773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17.45pt;margin-top:244.95pt;z-index:-167731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94pt;margin-top:244.95pt;z-index:-16773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15.25pt;margin-top:256.2pt;z-index:-1677312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33.35pt;margin-top:256.2pt;z-index:-167731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09.9pt;margin-top:256.2pt;z-index:-16773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11.4pt;margin-top:256.2pt;z-index:-1677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17.45pt;margin-top:256.2pt;z-index:-167731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94pt;margin-top:256.2pt;z-index:-16773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15.25pt;margin-top:267.45pt;z-index:-1677310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33.35pt;margin-top:267.45pt;z-index:-167731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09.9pt;margin-top:267.45pt;z-index:-16773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11.4pt;margin-top:267.45pt;z-index:-16773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7.45pt;margin-top:267.45pt;z-index:-167730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94pt;margin-top:267.45pt;z-index:-16773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5.25pt;margin-top:278.75pt;z-index:-167730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33.35pt;margin-top:278.75pt;z-index:-167730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09.9pt;margin-top:278.75pt;z-index:-16773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511.4pt;margin-top:278.75pt;z-index:-16773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17.45pt;margin-top:278.75pt;z-index:-167730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94pt;margin-top:278.75pt;z-index:-16773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15.25pt;margin-top:290pt;z-index:-1677305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33.35pt;margin-top:290pt;z-index:-167730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09.9pt;margin-top:290pt;z-index:-16773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11.4pt;margin-top:290pt;z-index:-16773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17.45pt;margin-top:290pt;z-index:-167730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94pt;margin-top:290pt;z-index:-16773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15.25pt;margin-top:301.25pt;z-index:-1677303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433.35pt;margin-top:301.25pt;z-index:-1677302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09.9pt;margin-top:301.25pt;z-index:-16773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11.4pt;margin-top:301.25pt;z-index:-16773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17.45pt;margin-top:301.25pt;z-index:-1677301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94pt;margin-top:301.25pt;z-index:-16773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15.25pt;margin-top:313.25pt;z-index:-167730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33.35pt;margin-top:313.25pt;z-index:-167730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11.4pt;margin-top:313.25pt;z-index:-16773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17.45pt;margin-top:313.25pt;z-index:-167729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15.25pt;margin-top:324.5pt;z-index:-167729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33.35pt;margin-top:324.5pt;z-index:-167729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11.4pt;margin-top:324.5pt;z-index:-16772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17.45pt;margin-top:324.5pt;z-index:-167729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15.25pt;margin-top:335.8pt;z-index:-1677297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433.35pt;margin-top:335.8pt;z-index:-167729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09.9pt;margin-top:335.8pt;z-index:-16772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11.4pt;margin-top:335.8pt;z-index:-16772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17.45pt;margin-top:335.8pt;z-index:-167729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94pt;margin-top:335.8pt;z-index:-16772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15.25pt;margin-top:347.05pt;z-index:-167729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33.35pt;margin-top:347.05pt;z-index:-167729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09.9pt;margin-top:347.05pt;z-index:-16772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11.4pt;margin-top:347.05pt;z-index:-16772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17.45pt;margin-top:347.05pt;z-index:-167729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94pt;margin-top:347.05pt;z-index:-16772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15.25pt;margin-top:358.3pt;z-index:-1677292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33.35pt;margin-top:358.3pt;z-index:-16772924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09.9pt;margin-top:358.3pt;z-index:-16772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11.4pt;margin-top:358.3pt;z-index:-16772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17.45pt;margin-top:358.3pt;z-index:-1677291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94pt;margin-top:358.3pt;z-index:-16772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15.25pt;margin-top:370.3pt;z-index:-1677290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33.35pt;margin-top:370.3pt;z-index:-167729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11.4pt;margin-top:370.3pt;z-index:-16772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17.45pt;margin-top:370.3pt;z-index:-167728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15.25pt;margin-top:381.55pt;z-index:-167728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33.35pt;margin-top:381.55pt;z-index:-167728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11.4pt;margin-top:381.55pt;z-index:-16772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17.45pt;margin-top:381.55pt;z-index:-167728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15.25pt;margin-top:392.85pt;z-index:-167728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433.35pt;margin-top:392.85pt;z-index:-167728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09.9pt;margin-top:392.85pt;z-index:-1677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11.4pt;margin-top:392.85pt;z-index:-16772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17.45pt;margin-top:392.85pt;z-index:-167728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94pt;margin-top:392.85pt;z-index:-1677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15.25pt;margin-top:404.1pt;z-index:-167728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33.35pt;margin-top:404.1pt;z-index:-1677284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09.9pt;margin-top:404.1pt;z-index:-16772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11.4pt;margin-top:404.1pt;z-index:-16772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17.45pt;margin-top:404.1pt;z-index:-1677283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94pt;margin-top:404.1pt;z-index:-16772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15.25pt;margin-top:415.35pt;z-index:-167728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33.35pt;margin-top:415.35pt;z-index:-167728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09.9pt;margin-top:415.35pt;z-index:-1677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11.4pt;margin-top:415.35pt;z-index:-16772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17.45pt;margin-top:415.35pt;z-index:-167728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94pt;margin-top:415.35pt;z-index:-16772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15.25pt;margin-top:426.6pt;z-index:-167728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33.35pt;margin-top:426.6pt;z-index:-167727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09.9pt;margin-top:426.6pt;z-index:-16772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11.4pt;margin-top:426.6pt;z-index:-16772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17.45pt;margin-top:426.6pt;z-index:-167727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94pt;margin-top:426.6pt;z-index:-1677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15.25pt;margin-top:437.85pt;z-index:-1677277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33.35pt;margin-top:437.85pt;z-index:-167727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09.9pt;margin-top:437.85pt;z-index:-1677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11.4pt;margin-top:437.85pt;z-index:-16772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17.45pt;margin-top:437.85pt;z-index:-167727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94pt;margin-top:437.85pt;z-index:-16772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15.25pt;margin-top:449.15pt;z-index:-1677275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33.35pt;margin-top:449.15pt;z-index:-1677274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09.9pt;margin-top:449.15pt;z-index:-16772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11.4pt;margin-top:449.15pt;z-index:-16772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17.45pt;margin-top:449.15pt;z-index:-1677273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94pt;margin-top:449.15pt;z-index:-16772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15.25pt;margin-top:461.15pt;z-index:-1677272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33.35pt;margin-top:461.15pt;z-index:-167727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11.4pt;margin-top:461.15pt;z-index:-16772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17.45pt;margin-top:461.15pt;z-index:-167727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5.25pt;margin-top:472.4pt;z-index:-167727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33.35pt;margin-top:472.4pt;z-index:-167727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09.9pt;margin-top:472.4pt;z-index:-16772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11.4pt;margin-top:472.4pt;z-index:-16772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17.45pt;margin-top:472.4pt;z-index:-167726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94pt;margin-top:472.4pt;z-index:-1677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15.25pt;margin-top:483.65pt;z-index:-167726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33.35pt;margin-top:483.65pt;z-index:-167726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09.9pt;margin-top:483.65pt;z-index:-1677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11.4pt;margin-top:483.65pt;z-index:-16772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7.45pt;margin-top:483.65pt;z-index:-167726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94pt;margin-top:483.65pt;z-index:-1677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5.25pt;margin-top:494.9pt;z-index:-167726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33.35pt;margin-top:494.9pt;z-index:-167726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09.9pt;margin-top:494.9pt;z-index:-16772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11.4pt;margin-top:494.9pt;z-index:-16772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7.45pt;margin-top:494.9pt;z-index:-167726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94pt;margin-top:494.9pt;z-index:-16772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15.25pt;margin-top:506.15pt;z-index:-16772640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33.35pt;margin-top:506.15pt;z-index:-16772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39.35pt;margin-top:506.15pt;z-index:-1677263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09.9pt;margin-top:506.15pt;z-index:-16772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11.4pt;margin-top:506.15pt;z-index:-16772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17.45pt;margin-top:506.15pt;z-index:-16772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23.45pt;margin-top:506.15pt;z-index:-16772616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94pt;margin-top:506.15pt;z-index:-16772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94pt;margin-top:518.2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94pt;margin-top:520.45pt;z-index:-16772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3.45pt;margin-top:506.15pt;z-index:-167726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3.45pt;margin-top:518.2pt;z-index:-167725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3.45pt;margin-top:520.45pt;z-index:-167725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17.45pt;margin-top:518.2pt;z-index:-16772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17.45pt;margin-top:520.45pt;z-index:-1677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09.9pt;margin-top:518.2pt;z-index:-1677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09.9pt;margin-top:520.45pt;z-index:-16772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439.35pt;margin-top:506.15pt;z-index:-167725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39.35pt;margin-top:518.2pt;z-index:-167725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39.35pt;margin-top:520.45pt;z-index:-167725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33.35pt;margin-top:518.2pt;z-index:-16772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33.35pt;margin-top:520.45pt;z-index:-16772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94pt;margin-top:506.15pt;z-index:-1677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17.45pt;margin-top:506.15pt;z-index:-167725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09.9pt;margin-top:506.15pt;z-index:-1677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33.35pt;margin-top:506.15pt;z-index:-1677254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17.45pt;margin-top:461.15pt;z-index:-167725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33.35pt;margin-top:461.15pt;z-index:-167725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4pt;margin-top:461.15pt;z-index:-1677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17.45pt;margin-top:461.15pt;z-index:-1677252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09.9pt;margin-top:461.15pt;z-index:-1677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33.35pt;margin-top:461.15pt;z-index:-1677251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94pt;margin-top:449.15pt;z-index:-1677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17.45pt;margin-top:449.15pt;z-index:-167725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09.9pt;margin-top:449.15pt;z-index:-1677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33.35pt;margin-top:449.15pt;z-index:-167725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17.45pt;margin-top:370.3pt;z-index:-167724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33.35pt;margin-top:370.3pt;z-index:-167724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94pt;margin-top:370.3pt;z-index:-1677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17.45pt;margin-top:370.3pt;z-index:-167724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09.9pt;margin-top:370.3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33.35pt;margin-top:370.3pt;z-index:-167724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94pt;margin-top:358.3pt;z-index:-1677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17.45pt;margin-top:358.3pt;z-index:-167724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09.9pt;margin-top:358.3pt;z-index:-1677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33.35pt;margin-top:358.3pt;z-index:-167724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17.45pt;margin-top:313.25pt;z-index:-167724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33.35pt;margin-top:313.25pt;z-index:-167724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94pt;margin-top:313.25pt;z-index:-16772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7.45pt;margin-top:313.25pt;z-index:-167724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09.9pt;margin-top:313.25pt;z-index:-16772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33.35pt;margin-top:313.25pt;z-index:-167724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94pt;margin-top:301.25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17.45pt;margin-top:301.25pt;z-index:-167724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09.9pt;margin-top:301.25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3.35pt;margin-top:301.25pt;z-index:-167724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17.45pt;margin-top:116.6pt;z-index:-167724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7.45pt;margin-top:132.35pt;z-index:-167724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11.4pt;margin-top:116.6pt;z-index:-16772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33.35pt;margin-top:132.35pt;z-index:-167724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33.35pt;margin-top:116.6pt;z-index:-16772400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</w:p>
    <w:p>
      <w:pPr>
        <w:pStyle w:val="Normal"/>
        <w:framePr w:w="374" w:hAnchor="page" w:vAnchor="page" w:x="6064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849" w:hAnchor="page" w:vAnchor="page" w:x="31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2025</w:t>
      </w:r>
    </w:p>
    <w:p>
      <w:pPr>
        <w:pStyle w:val="Normal"/>
        <w:framePr w:w="299" w:hAnchor="page" w:vAnchor="page" w:x="3798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419.0    $</w:t>
      </w:r>
    </w:p>
    <w:p>
      <w:pPr>
        <w:pStyle w:val="Normal"/>
        <w:framePr w:w="1160" w:hAnchor="page" w:vAnchor="page" w:x="5632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8,419.7    $</w:t>
      </w:r>
    </w:p>
    <w:p>
      <w:pPr>
        <w:pStyle w:val="Normal"/>
        <w:framePr w:w="1235" w:hAnchor="page" w:vAnchor="page" w:x="7011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(4,244.8)   $</w:t>
      </w:r>
    </w:p>
    <w:p>
      <w:pPr>
        <w:pStyle w:val="Normal"/>
        <w:framePr w:w="1235" w:hAnchor="page" w:vAnchor="page" w:x="8617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(1,522.8)   $</w:t>
      </w:r>
    </w:p>
    <w:p>
      <w:pPr>
        <w:pStyle w:val="Normal"/>
        <w:framePr w:w="894" w:hAnchor="page" w:vAnchor="page" w:x="1010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45.9    $</w:t>
      </w:r>
    </w:p>
    <w:p>
      <w:pPr>
        <w:pStyle w:val="Normal"/>
        <w:framePr w:w="871" w:hAnchor="page" w:vAnchor="page" w:x="11349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3,117.0 </w:t>
      </w:r>
    </w:p>
    <w:p>
      <w:pPr>
        <w:pStyle w:val="Normal"/>
        <w:framePr w:w="672" w:hAnchor="page" w:vAnchor="page" w:x="45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88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7385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9053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48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2615" w:hAnchor="page" w:vAnchor="page" w:x="4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437" w:hAnchor="page" w:vAnchor="page" w:x="905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3596" w:hAnchor="page" w:vAnchor="page" w:x="45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437" w:hAnchor="page" w:vAnchor="page" w:x="455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43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7" w:hAnchor="page" w:vAnchor="page" w:x="7447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3159" w:hAnchor="page" w:vAnchor="page" w:x="45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(8.9)</w:t>
      </w:r>
    </w:p>
    <w:p>
      <w:pPr>
        <w:pStyle w:val="Normal"/>
        <w:framePr w:w="800" w:hAnchor="page" w:vAnchor="page" w:x="570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(182.6)</w:t>
      </w:r>
    </w:p>
    <w:p>
      <w:pPr>
        <w:pStyle w:val="Normal"/>
        <w:framePr w:w="693" w:hAnchor="page" w:vAnchor="page" w:x="723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(58.6)</w:t>
      </w:r>
    </w:p>
    <w:p>
      <w:pPr>
        <w:pStyle w:val="Normal"/>
        <w:framePr w:w="437" w:hAnchor="page" w:vAnchor="page" w:x="905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(250.1)</w:t>
      </w:r>
    </w:p>
    <w:p>
      <w:pPr>
        <w:pStyle w:val="Normal"/>
        <w:framePr w:w="2540" w:hAnchor="page" w:vAnchor="page" w:x="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437" w:hAnchor="page" w:vAnchor="page" w:x="744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1483" w:hAnchor="page" w:vAnchor="page" w:x="45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693" w:hAnchor="page" w:vAnchor="page" w:x="579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(67.1)</w:t>
      </w:r>
    </w:p>
    <w:p>
      <w:pPr>
        <w:pStyle w:val="Normal"/>
        <w:framePr w:w="437" w:hAnchor="page" w:vAnchor="page" w:x="744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(62.2)</w:t>
      </w:r>
    </w:p>
    <w:p>
      <w:pPr>
        <w:pStyle w:val="Normal"/>
        <w:framePr w:w="3767" w:hAnchor="page" w:vAnchor="page" w:x="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4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600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13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512" w:hAnchor="page" w:vAnchor="page" w:x="10192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726" w:hAnchor="page" w:vAnchor="page" w:x="1147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1163" w:hAnchor="page" w:vAnchor="page" w:x="4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437" w:hAnchor="page" w:vAnchor="page" w:x="905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726" w:hAnchor="page" w:vAnchor="page" w:x="1147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3212" w:hAnchor="page" w:vAnchor="page" w:x="31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2024</w:t>
      </w:r>
    </w:p>
    <w:p>
      <w:pPr>
        <w:pStyle w:val="Normal"/>
        <w:framePr w:w="299" w:hAnchor="page" w:vAnchor="page" w:x="379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423.0    $</w:t>
      </w:r>
    </w:p>
    <w:p>
      <w:pPr>
        <w:pStyle w:val="Normal"/>
        <w:framePr w:w="1160" w:hAnchor="page" w:vAnchor="page" w:x="563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8,653.4    $</w:t>
      </w:r>
    </w:p>
    <w:p>
      <w:pPr>
        <w:pStyle w:val="Normal"/>
        <w:framePr w:w="1235" w:hAnchor="page" w:vAnchor="page" w:x="7011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   $</w:t>
      </w:r>
    </w:p>
    <w:p>
      <w:pPr>
        <w:pStyle w:val="Normal"/>
        <w:framePr w:w="1235" w:hAnchor="page" w:vAnchor="page" w:x="861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894" w:hAnchor="page" w:vAnchor="page" w:x="1010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44.6    $</w:t>
      </w:r>
    </w:p>
    <w:p>
      <w:pPr>
        <w:pStyle w:val="Normal"/>
        <w:framePr w:w="886" w:hAnchor="page" w:vAnchor="page" w:x="1133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2849" w:hAnchor="page" w:vAnchor="page" w:x="3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2026</w:t>
      </w:r>
    </w:p>
    <w:p>
      <w:pPr>
        <w:pStyle w:val="Normal"/>
        <w:framePr w:w="299" w:hAnchor="page" w:vAnchor="page" w:x="3798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398.7    $</w:t>
      </w:r>
    </w:p>
    <w:p>
      <w:pPr>
        <w:pStyle w:val="Normal"/>
        <w:framePr w:w="1160" w:hAnchor="page" w:vAnchor="page" w:x="563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8,008.8    $</w:t>
      </w:r>
    </w:p>
    <w:p>
      <w:pPr>
        <w:pStyle w:val="Normal"/>
        <w:framePr w:w="1235" w:hAnchor="page" w:vAnchor="page" w:x="7011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(3,697.3)   $</w:t>
      </w:r>
    </w:p>
    <w:p>
      <w:pPr>
        <w:pStyle w:val="Normal"/>
        <w:framePr w:w="1235" w:hAnchor="page" w:vAnchor="page" w:x="861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(1,347.3)   $</w:t>
      </w:r>
    </w:p>
    <w:p>
      <w:pPr>
        <w:pStyle w:val="Normal"/>
        <w:framePr w:w="787" w:hAnchor="page" w:vAnchor="page" w:x="1019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7.9    $</w:t>
      </w:r>
    </w:p>
    <w:p>
      <w:pPr>
        <w:pStyle w:val="Normal"/>
        <w:framePr w:w="886" w:hAnchor="page" w:vAnchor="page" w:x="1133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3,370.8 </w:t>
      </w:r>
    </w:p>
    <w:p>
      <w:pPr>
        <w:pStyle w:val="Normal"/>
        <w:framePr w:w="672" w:hAnchor="page" w:vAnchor="page" w:x="4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587" w:hAnchor="page" w:vAnchor="page" w:x="7322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437" w:hAnchor="page" w:vAnchor="page" w:x="9053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0041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(33.0)</w:t>
      </w:r>
    </w:p>
    <w:p>
      <w:pPr>
        <w:pStyle w:val="Normal"/>
        <w:framePr w:w="587" w:hAnchor="page" w:vAnchor="page" w:x="11586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</w:t>
      </w:r>
    </w:p>
    <w:p>
      <w:pPr>
        <w:pStyle w:val="Normal"/>
        <w:framePr w:w="2615" w:hAnchor="page" w:vAnchor="page" w:x="4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(19.9)</w:t>
      </w:r>
    </w:p>
    <w:p>
      <w:pPr>
        <w:pStyle w:val="Normal"/>
        <w:framePr w:w="437" w:hAnchor="page" w:vAnchor="page" w:x="9053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(19.9)</w:t>
      </w:r>
    </w:p>
    <w:p>
      <w:pPr>
        <w:pStyle w:val="Normal"/>
        <w:framePr w:w="3596" w:hAnchor="page" w:vAnchor="page" w:x="4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12" w:hAnchor="page" w:vAnchor="page" w:x="448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594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7" w:hAnchor="page" w:vAnchor="page" w:x="744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159" w:hAnchor="page" w:vAnchor="page" w:x="45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693" w:hAnchor="page" w:vAnchor="page" w:x="5792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(86.7)</w:t>
      </w:r>
    </w:p>
    <w:p>
      <w:pPr>
        <w:pStyle w:val="Normal"/>
        <w:framePr w:w="800" w:hAnchor="page" w:vAnchor="page" w:x="714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(173.8)</w:t>
      </w:r>
    </w:p>
    <w:p>
      <w:pPr>
        <w:pStyle w:val="Normal"/>
        <w:framePr w:w="437" w:hAnchor="page" w:vAnchor="page" w:x="905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(264.8)</w:t>
      </w:r>
    </w:p>
    <w:p>
      <w:pPr>
        <w:pStyle w:val="Normal"/>
        <w:framePr w:w="2540" w:hAnchor="page" w:vAnchor="page" w:x="4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55.5 </w:t>
      </w:r>
    </w:p>
    <w:p>
      <w:pPr>
        <w:pStyle w:val="Normal"/>
        <w:framePr w:w="437" w:hAnchor="page" w:vAnchor="page" w:x="7447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55.5 </w:t>
      </w:r>
    </w:p>
    <w:p>
      <w:pPr>
        <w:pStyle w:val="Normal"/>
        <w:framePr w:w="1483" w:hAnchor="page" w:vAnchor="page" w:x="45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693" w:hAnchor="page" w:vAnchor="page" w:x="57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(78.7)</w:t>
      </w:r>
    </w:p>
    <w:p>
      <w:pPr>
        <w:pStyle w:val="Normal"/>
        <w:framePr w:w="437" w:hAnchor="page" w:vAnchor="page" w:x="744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(76.5)</w:t>
      </w:r>
    </w:p>
    <w:p>
      <w:pPr>
        <w:pStyle w:val="Normal"/>
        <w:framePr w:w="3767" w:hAnchor="page" w:vAnchor="page" w:x="4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4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5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0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437" w:hAnchor="page" w:vAnchor="page" w:x="1025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1686" w:hAnchor="page" w:vAnchor="page" w:x="4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5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260.5 </w:t>
      </w:r>
    </w:p>
    <w:p>
      <w:pPr>
        <w:pStyle w:val="Normal"/>
        <w:framePr w:w="437" w:hAnchor="page" w:vAnchor="page" w:x="905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726" w:hAnchor="page" w:vAnchor="page" w:x="1147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259.9 </w:t>
      </w:r>
    </w:p>
    <w:p>
      <w:pPr>
        <w:pStyle w:val="Normal"/>
        <w:framePr w:w="3212" w:hAnchor="page" w:vAnchor="page" w:x="31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2025</w:t>
      </w:r>
    </w:p>
    <w:p>
      <w:pPr>
        <w:pStyle w:val="Normal"/>
        <w:framePr w:w="299" w:hAnchor="page" w:vAnchor="page" w:x="379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400.7    $</w:t>
      </w:r>
    </w:p>
    <w:p>
      <w:pPr>
        <w:pStyle w:val="Normal"/>
        <w:framePr w:w="1160" w:hAnchor="page" w:vAnchor="page" w:x="5632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8,081.9    $</w:t>
      </w:r>
    </w:p>
    <w:p>
      <w:pPr>
        <w:pStyle w:val="Normal"/>
        <w:framePr w:w="1235" w:hAnchor="page" w:vAnchor="page" w:x="7011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(3,761.4)   $</w:t>
      </w:r>
    </w:p>
    <w:p>
      <w:pPr>
        <w:pStyle w:val="Normal"/>
        <w:framePr w:w="1235" w:hAnchor="page" w:vAnchor="page" w:x="861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   $</w:t>
      </w:r>
    </w:p>
    <w:p>
      <w:pPr>
        <w:pStyle w:val="Normal"/>
        <w:framePr w:w="894" w:hAnchor="page" w:vAnchor="page" w:x="1010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41.5    $</w:t>
      </w:r>
    </w:p>
    <w:p>
      <w:pPr>
        <w:pStyle w:val="Normal"/>
        <w:framePr w:w="886" w:hAnchor="page" w:vAnchor="page" w:x="1133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3,405.3 </w:t>
      </w:r>
    </w:p>
    <w:p>
      <w:pPr>
        <w:pStyle w:val="Normal"/>
        <w:framePr w:w="1269" w:hAnchor="page" w:vAnchor="page" w:x="31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514" w:hAnchor="page" w:vAnchor="page" w:x="3913" w:y="20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THREE MONTHS ENDED MARCH 31, 2026 and 2025</w:t>
      </w:r>
    </w:p>
    <w:p>
      <w:pPr>
        <w:pStyle w:val="Normal"/>
        <w:framePr w:w="10913" w:hAnchor="page" w:vAnchor="page" w:x="1663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7pt;margin-top:1pt;z-index:-16772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3pt;margin-top:532.45pt;z-index:-16772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13pt;margin-top:533.2pt;z-index:-16772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96.25pt;margin-top:532.45pt;z-index:-16772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13pt;margin-top:532.45pt;z-index:-16772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13.75pt;margin-top:160.15pt;z-index:-16772376;width:176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187.9pt;margin-top:160.15pt;z-index:-16772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193.9pt;margin-top:160.15pt;z-index:-16772368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236.7pt;margin-top:160.15pt;z-index:-16772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238.2pt;margin-top:160.15pt;z-index:-167723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242.7pt;margin-top:160.15pt;z-index:-16772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248.7pt;margin-top:160.15pt;z-index:-167723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309.5pt;margin-top:160.15pt;z-index:-16772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311pt;margin-top:160.15pt;z-index:-167723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15.5pt;margin-top:160.15pt;z-index:-16772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321.5pt;margin-top:160.15pt;z-index:-167723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381.55pt;margin-top:160.15pt;z-index:-16772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383.05pt;margin-top:160.15pt;z-index:-167723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387.55pt;margin-top:160.15pt;z-index:-16772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393.55pt;margin-top:160.15pt;z-index:-1677232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61.9pt;margin-top:160.15pt;z-index:-16772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63.4pt;margin-top:160.15pt;z-index:-16772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67.9pt;margin-top:160.15pt;z-index:-16772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73.9pt;margin-top:160.15pt;z-index:-1677230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1.95pt;margin-top:160.15pt;z-index:-16772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3.45pt;margin-top:160.15pt;z-index:-16772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7.95pt;margin-top:160.15pt;z-index:-16772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33.95pt;margin-top:160.15pt;z-index:-167722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94.75pt;margin-top:160.15pt;z-index:-16772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3.75pt;margin-top:172.15pt;z-index:-167722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87.9pt;margin-top:172.15pt;z-index:-167722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236.7pt;margin-top:172.15pt;z-index:-16772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238.2pt;margin-top:172.15pt;z-index:-16772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242.7pt;margin-top:172.15pt;z-index:-167722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09.5pt;margin-top:172.15pt;z-index:-16772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11pt;margin-top:172.15pt;z-index:-16772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315.5pt;margin-top:172.15pt;z-index:-167722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381.55pt;margin-top:172.15pt;z-index:-16772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83.05pt;margin-top:172.15pt;z-index:-16772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387.55pt;margin-top:172.15pt;z-index:-167722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61.9pt;margin-top:172.15pt;z-index:-16772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63.4pt;margin-top:172.15pt;z-index:-16772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67.9pt;margin-top:172.15pt;z-index:-167722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1.95pt;margin-top:172.15pt;z-index:-16772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3.45pt;margin-top:172.15pt;z-index:-16772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7.95pt;margin-top:172.15pt;z-index:-167722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94.75pt;margin-top:172.15pt;z-index:-16772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13.75pt;margin-top:183.4pt;z-index:-1677220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187.9pt;margin-top:183.4pt;z-index:-167722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236.7pt;margin-top:183.4pt;z-index:-16772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238.2pt;margin-top:183.4pt;z-index:-167721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242.7pt;margin-top:183.4pt;z-index:-167721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309.5pt;margin-top:183.4pt;z-index:-16772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11pt;margin-top:183.4pt;z-index:-16772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15.5pt;margin-top:183.4pt;z-index:-167721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81.55pt;margin-top:183.4pt;z-index:-16772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83.05pt;margin-top:183.4pt;z-index:-16772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87.55pt;margin-top:183.4pt;z-index:-16772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461.9pt;margin-top:183.4pt;z-index:-16772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63.4pt;margin-top:183.4pt;z-index:-16772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67.9pt;margin-top:183.4pt;z-index:-167721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21.95pt;margin-top:183.4pt;z-index:-16772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3.45pt;margin-top:183.4pt;z-index:-16772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27.95pt;margin-top:183.4pt;z-index:-16772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94.75pt;margin-top:183.4pt;z-index:-1677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3.75pt;margin-top:194.65pt;z-index:-16772136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87.9pt;margin-top:194.65pt;z-index:-1677213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236.7pt;margin-top:194.65pt;z-index:-167721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238.2pt;margin-top:194.65pt;z-index:-167721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242.7pt;margin-top:194.65pt;z-index:-1677212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09.5pt;margin-top:194.65pt;z-index:-167721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11pt;margin-top:194.65pt;z-index:-167721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15.5pt;margin-top:194.65pt;z-index:-16772108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81.55pt;margin-top:194.65pt;z-index:-167721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83.05pt;margin-top:194.65pt;z-index:-167721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87.55pt;margin-top:194.65pt;z-index:-1677209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61.9pt;margin-top:194.65pt;z-index:-167720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63.4pt;margin-top:194.65pt;z-index:-167720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467.9pt;margin-top:194.65pt;z-index:-1677208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1.95pt;margin-top:194.65pt;z-index:-167720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3.45pt;margin-top:194.65pt;z-index:-167720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7.95pt;margin-top:194.65pt;z-index:-1677207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94.75pt;margin-top:194.65pt;z-index:-167720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3.75pt;margin-top:213.45pt;z-index:-167720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87.9pt;margin-top:213.45pt;z-index:-167720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236.7pt;margin-top:213.45pt;z-index:-16772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238.2pt;margin-top:213.45pt;z-index:-16772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242.7pt;margin-top:213.45pt;z-index:-167720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309.5pt;margin-top:213.45pt;z-index:-16772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311pt;margin-top:213.45pt;z-index:-16772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315.5pt;margin-top:213.45pt;z-index:-167720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381.55pt;margin-top:213.45pt;z-index:-16772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383.05pt;margin-top:213.45pt;z-index:-16772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87.55pt;margin-top:213.45pt;z-index:-167720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61.9pt;margin-top:213.45pt;z-index:-16772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63.4pt;margin-top:213.45pt;z-index:-16772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67.9pt;margin-top:213.45pt;z-index:-167720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1.95pt;margin-top:213.45pt;z-index:-16772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3.45pt;margin-top:213.45pt;z-index:-16772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27.95pt;margin-top:213.45pt;z-index:-16772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94.75pt;margin-top:213.45pt;z-index:-16771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13.75pt;margin-top:224.7pt;z-index:-1677199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87.9pt;margin-top:224.7pt;z-index:-167719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236.7pt;margin-top:224.7pt;z-index:-16771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238.2pt;margin-top:224.7pt;z-index:-16771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242.7pt;margin-top:224.7pt;z-index:-16771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09.5pt;margin-top:224.7pt;z-index:-16771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11pt;margin-top:224.7pt;z-index:-16771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15.5pt;margin-top:224.7pt;z-index:-167719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81.55pt;margin-top:224.7pt;z-index:-16771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83.05pt;margin-top:224.7pt;z-index:-16771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87.55pt;margin-top:224.7pt;z-index:-167719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61.9pt;margin-top:224.7pt;z-index:-16771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63.4pt;margin-top:224.7pt;z-index:-16771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467.9pt;margin-top:224.7pt;z-index:-167719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21.95pt;margin-top:224.7pt;z-index:-16771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23.45pt;margin-top:224.7pt;z-index:-16771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27.95pt;margin-top:224.7pt;z-index:-16771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94.75pt;margin-top:224.7pt;z-index:-16771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13.75pt;margin-top:235.95pt;z-index:-1677192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87.9pt;margin-top:235.95pt;z-index:-167719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236.7pt;margin-top:235.95pt;z-index:-16771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238.2pt;margin-top:235.95pt;z-index:-16771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242.7pt;margin-top:235.95pt;z-index:-167719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09.5pt;margin-top:235.95pt;z-index:-16771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11pt;margin-top:235.95pt;z-index:-16771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15.5pt;margin-top:235.95pt;z-index:-167718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81.55pt;margin-top:235.95pt;z-index:-16771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83.05pt;margin-top:235.95pt;z-index:-16771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87.55pt;margin-top:235.95pt;z-index:-167718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61.9pt;margin-top:235.95pt;z-index:-16771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63.4pt;margin-top:235.95pt;z-index:-16771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467.9pt;margin-top:235.95pt;z-index:-167718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21.95pt;margin-top:235.95pt;z-index:-16771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23.45pt;margin-top:235.95pt;z-index:-16771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27.95pt;margin-top:235.95pt;z-index:-16771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4.75pt;margin-top:235.95pt;z-index:-16771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13.75pt;margin-top:247.2pt;z-index:-1677184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187.9pt;margin-top:247.2pt;z-index:-167718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36.7pt;margin-top:247.2pt;z-index:-16771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38.2pt;margin-top:247.2pt;z-index:-167718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242.7pt;margin-top:247.2pt;z-index:-167718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09.5pt;margin-top:247.2pt;z-index:-16771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11pt;margin-top:247.2pt;z-index:-16771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315.5pt;margin-top:247.2pt;z-index:-167718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381.55pt;margin-top:247.2pt;z-index:-1677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383.05pt;margin-top:247.2pt;z-index:-16771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387.55pt;margin-top:247.2pt;z-index:-167718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61.9pt;margin-top:247.2pt;z-index:-16771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63.4pt;margin-top:247.2pt;z-index:-16771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67.9pt;margin-top:247.2pt;z-index:-167717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21.95pt;margin-top:247.2pt;z-index:-16771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3.45pt;margin-top:247.2pt;z-index:-167717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7.95pt;margin-top:247.2pt;z-index:-167717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94.75pt;margin-top:247.2pt;z-index:-16771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13.75pt;margin-top:258.45pt;z-index:-1677177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187.9pt;margin-top:258.45pt;z-index:-1677177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36.7pt;margin-top:258.45pt;z-index:-1677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38.2pt;margin-top:258.45pt;z-index:-16771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242.7pt;margin-top:258.45pt;z-index:-167717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309.5pt;margin-top:258.45pt;z-index:-16771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11pt;margin-top:258.45pt;z-index:-16771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15.5pt;margin-top:258.45pt;z-index:-167717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81.55pt;margin-top:258.45pt;z-index:-16771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83.05pt;margin-top:258.45pt;z-index:-16771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87.55pt;margin-top:258.45pt;z-index:-167717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61.9pt;margin-top:258.45pt;z-index:-16771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63.4pt;margin-top:258.45pt;z-index:-16771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67.9pt;margin-top:258.45pt;z-index:-1677172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21.95pt;margin-top:258.45pt;z-index:-16771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23.45pt;margin-top:258.45pt;z-index:-16771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27.95pt;margin-top:258.45pt;z-index:-167717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94.75pt;margin-top:258.45pt;z-index:-16771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13.75pt;margin-top:269.75pt;z-index:-16771704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187.9pt;margin-top:269.75pt;z-index:-16771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193.9pt;margin-top:269.75pt;z-index:-1677169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36.7pt;margin-top:269.75pt;z-index:-16771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38.2pt;margin-top:269.75pt;z-index:-167716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242.7pt;margin-top:269.75pt;z-index:-16771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248.7pt;margin-top:269.75pt;z-index:-167716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309.5pt;margin-top:269.75pt;z-index:-16771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311pt;margin-top:269.75pt;z-index:-167716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315.5pt;margin-top:269.75pt;z-index:-16771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21.5pt;margin-top:269.75pt;z-index:-16771664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81.55pt;margin-top:269.75pt;z-index:-16771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83.05pt;margin-top:269.75pt;z-index:-167716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87.55pt;margin-top:269.75pt;z-index:-16771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93.55pt;margin-top:269.75pt;z-index:-1677164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61.9pt;margin-top:269.75pt;z-index:-16771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63.4pt;margin-top:269.75pt;z-index:-167716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67.9pt;margin-top:269.75pt;z-index:-16771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73.9pt;margin-top:269.75pt;z-index:-1677163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21.95pt;margin-top:269.75pt;z-index:-16771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3.45pt;margin-top:269.75pt;z-index:-167716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7.95pt;margin-top:269.75pt;z-index:-16771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33.95pt;margin-top:269.75pt;z-index:-167716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4.75pt;margin-top:269.75pt;z-index:-16771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13.75pt;margin-top:283.25pt;z-index:-16771608;width:176.1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187.9pt;margin-top:283.25pt;z-index:-16771604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238.2pt;margin-top:283.25pt;z-index:-1677160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242.7pt;margin-top:283.25pt;z-index:-16771596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11pt;margin-top:283.25pt;z-index:-1677159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15.5pt;margin-top:283.25pt;z-index:-1677158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83.05pt;margin-top:283.25pt;z-index:-1677158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87.55pt;margin-top:283.25pt;z-index:-16771580;width:77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63.4pt;margin-top:283.25pt;z-index:-1677157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67.9pt;margin-top:283.25pt;z-index:-16771572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23.45pt;margin-top:283.25pt;z-index:-1677156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27.95pt;margin-top:283.25pt;z-index:-16771564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13.75pt;margin-top:297.5pt;z-index:-1677156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87.9pt;margin-top:297.5pt;z-index:-16771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193.9pt;margin-top:297.5pt;z-index:-1677155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236.7pt;margin-top:297.5pt;z-index:-16771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238.2pt;margin-top:297.5pt;z-index:-16771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42.7pt;margin-top:297.5pt;z-index:-16771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48.7pt;margin-top:297.5pt;z-index:-167715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09.5pt;margin-top:297.5pt;z-index:-16771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11pt;margin-top:297.5pt;z-index:-16771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15.5pt;margin-top:297.5pt;z-index:-16771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21.5pt;margin-top:297.5pt;z-index:-167715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81.55pt;margin-top:297.5pt;z-index:-16771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83.05pt;margin-top:297.5pt;z-index:-16771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87.55pt;margin-top:297.5pt;z-index:-16771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393.55pt;margin-top:297.5pt;z-index:-1677150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61.9pt;margin-top:297.5pt;z-index:-16771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63.4pt;margin-top:297.5pt;z-index:-16771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67.9pt;margin-top:297.5pt;z-index:-16771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73.9pt;margin-top:297.5pt;z-index:-1677148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1.95pt;margin-top:297.5pt;z-index:-16771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23.45pt;margin-top:297.5pt;z-index:-16771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7.95pt;margin-top:297.5pt;z-index:-16771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33.95pt;margin-top:297.5pt;z-index:-167714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94.75pt;margin-top:297.5pt;z-index:-16771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3.75pt;margin-top:308.75pt;z-index:-167714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187.9pt;margin-top:308.75pt;z-index:-167714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236.7pt;margin-top:308.75pt;z-index:-16771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238.2pt;margin-top:308.75pt;z-index:-16771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42.7pt;margin-top:308.75pt;z-index:-167714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309.5pt;margin-top:308.75pt;z-index:-16771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11pt;margin-top:308.75pt;z-index:-16771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15.5pt;margin-top:308.75pt;z-index:-167714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81.55pt;margin-top:308.75pt;z-index:-16771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83.05pt;margin-top:308.75pt;z-index:-16771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87.55pt;margin-top:308.75pt;z-index:-167714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61.9pt;margin-top:308.75pt;z-index:-16771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63.4pt;margin-top:308.75pt;z-index:-16771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67.9pt;margin-top:308.75pt;z-index:-167714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1.95pt;margin-top:308.75pt;z-index:-16771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23.45pt;margin-top:308.75pt;z-index:-16771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27.95pt;margin-top:308.75pt;z-index:-167714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94.75pt;margin-top:308.75pt;z-index:-16771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13.75pt;margin-top:320pt;z-index:-1677139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187.9pt;margin-top:320pt;z-index:-16771388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38.2pt;margin-top:320pt;z-index:-16771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242.7pt;margin-top:320pt;z-index:-167713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09.5pt;margin-top:320pt;z-index:-16771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11pt;margin-top:320pt;z-index:-16771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15.5pt;margin-top:320pt;z-index:-167713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81.55pt;margin-top:320pt;z-index:-16771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83.05pt;margin-top:320pt;z-index:-16771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87.55pt;margin-top:320pt;z-index:-167713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61.9pt;margin-top:320pt;z-index:-16771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63.4pt;margin-top:320pt;z-index:-16771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67.9pt;margin-top:320pt;z-index:-167713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21.95pt;margin-top:320pt;z-index:-16771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523.45pt;margin-top:320pt;z-index:-16771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27.95pt;margin-top:320pt;z-index:-167713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94.75pt;margin-top:320pt;z-index:-16771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3.75pt;margin-top:331.3pt;z-index:-16771324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187.9pt;margin-top:331.3pt;z-index:-16771320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36.7pt;margin-top:331.3pt;z-index:-167713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38.2pt;margin-top:331.3pt;z-index:-167713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42.7pt;margin-top:331.3pt;z-index:-1677130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309.5pt;margin-top:331.3pt;z-index:-167713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311pt;margin-top:331.3pt;z-index:-167713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15.5pt;margin-top:331.3pt;z-index:-16771296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81.55pt;margin-top:331.3pt;z-index:-167712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83.05pt;margin-top:331.3pt;z-index:-167712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87.55pt;margin-top:331.3pt;z-index:-1677128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461.9pt;margin-top:331.3pt;z-index:-167712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63.4pt;margin-top:331.3pt;z-index:-167712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67.9pt;margin-top:331.3pt;z-index:-16771272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21.95pt;margin-top:331.3pt;z-index:-167712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23.45pt;margin-top:331.3pt;z-index:-167712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7.95pt;margin-top:331.3pt;z-index:-167712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94.75pt;margin-top:331.3pt;z-index:-167712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13.75pt;margin-top:350.05pt;z-index:-167712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187.9pt;margin-top:350.05pt;z-index:-167712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36.7pt;margin-top:350.05pt;z-index:-16771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238.2pt;margin-top:350.05pt;z-index:-16771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242.7pt;margin-top:350.05pt;z-index:-167712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309.5pt;margin-top:350.05pt;z-index:-16771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311pt;margin-top:350.05pt;z-index:-16771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15.5pt;margin-top:350.05pt;z-index:-167712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81.55pt;margin-top:350.05pt;z-index:-16771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83.05pt;margin-top:350.05pt;z-index:-16771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87.55pt;margin-top:350.05pt;z-index:-167712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61.9pt;margin-top:350.05pt;z-index:-16771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63.4pt;margin-top:350.05pt;z-index:-16771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467.9pt;margin-top:350.05pt;z-index:-167712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1.95pt;margin-top:350.05pt;z-index:-16771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23.45pt;margin-top:350.05pt;z-index:-16771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27.95pt;margin-top:350.05pt;z-index:-16771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94.75pt;margin-top:350.05pt;z-index:-16771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13.75pt;margin-top:361.3pt;z-index:-167711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187.9pt;margin-top:361.3pt;z-index:-167711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36.7pt;margin-top:361.3pt;z-index:-16771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38.2pt;margin-top:361.3pt;z-index:-16771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42.7pt;margin-top:361.3pt;z-index:-167711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09.5pt;margin-top:361.3pt;z-index:-16771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311pt;margin-top:361.3pt;z-index:-16771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315.5pt;margin-top:361.3pt;z-index:-167711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81.55pt;margin-top:361.3pt;z-index:-16771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83.05pt;margin-top:361.3pt;z-index:-16771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87.55pt;margin-top:361.3pt;z-index:-167711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461.9pt;margin-top:361.3pt;z-index:-16771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63.4pt;margin-top:361.3pt;z-index:-16771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67.9pt;margin-top:361.3pt;z-index:-167711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21.95pt;margin-top:361.3pt;z-index:-16771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23.45pt;margin-top:361.3pt;z-index:-16771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27.95pt;margin-top:361.3pt;z-index:-16771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94.75pt;margin-top:361.3pt;z-index:-1677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13.75pt;margin-top:372.55pt;z-index:-1677110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187.9pt;margin-top:372.55pt;z-index:-167711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236.7pt;margin-top:372.55pt;z-index:-16771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238.2pt;margin-top:372.55pt;z-index:-167710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42.7pt;margin-top:372.55pt;z-index:-16771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09.5pt;margin-top:372.55pt;z-index:-16771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311pt;margin-top:372.55pt;z-index:-16771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315.5pt;margin-top:372.55pt;z-index:-167710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381.55pt;margin-top:372.55pt;z-index:-1677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383.05pt;margin-top:372.55pt;z-index:-16771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87.55pt;margin-top:372.55pt;z-index:-167710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61.9pt;margin-top:372.55pt;z-index:-16771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63.4pt;margin-top:372.55pt;z-index:-16771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67.9pt;margin-top:372.55pt;z-index:-167710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21.95pt;margin-top:372.55pt;z-index:-16771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23.45pt;margin-top:372.55pt;z-index:-16771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27.95pt;margin-top:372.55pt;z-index:-16771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94.75pt;margin-top:372.55pt;z-index:-16771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13.75pt;margin-top:383.8pt;z-index:-1677103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87.9pt;margin-top:383.8pt;z-index:-167710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236.7pt;margin-top:383.8pt;z-index:-16771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238.2pt;margin-top:383.8pt;z-index:-16771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242.7pt;margin-top:383.8pt;z-index:-16771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309.5pt;margin-top:383.8pt;z-index:-16771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311pt;margin-top:383.8pt;z-index:-16771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315.5pt;margin-top:383.8pt;z-index:-167710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381.55pt;margin-top:383.8pt;z-index:-16771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383.05pt;margin-top:383.8pt;z-index:-16771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87.55pt;margin-top:383.8pt;z-index:-167709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61.9pt;margin-top:383.8pt;z-index:-16770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63.4pt;margin-top:383.8pt;z-index:-16770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67.9pt;margin-top:383.8pt;z-index:-167709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21.95pt;margin-top:383.8pt;z-index:-16770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23.45pt;margin-top:383.8pt;z-index:-16770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27.95pt;margin-top:383.8pt;z-index:-16770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94.75pt;margin-top:383.8pt;z-index:-16770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13.75pt;margin-top:395.1pt;z-index:-167709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187.9pt;margin-top:395.1pt;z-index:-167709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236.7pt;margin-top:395.1pt;z-index:-16770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38.2pt;margin-top:395.1pt;z-index:-167709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42.7pt;margin-top:395.1pt;z-index:-167709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309.5pt;margin-top:395.1pt;z-index:-16770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311pt;margin-top:395.1pt;z-index:-16770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315.5pt;margin-top:395.1pt;z-index:-16770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381.55pt;margin-top:395.1pt;z-index:-16770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83.05pt;margin-top:395.1pt;z-index:-16770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87.55pt;margin-top:395.1pt;z-index:-167709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461.9pt;margin-top:395.1pt;z-index:-16770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63.4pt;margin-top:395.1pt;z-index:-16770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467.9pt;margin-top:395.1pt;z-index:-167709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21.95pt;margin-top:395.1pt;z-index:-16770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23.45pt;margin-top:395.1pt;z-index:-16770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27.95pt;margin-top:395.1pt;z-index:-16770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94.75pt;margin-top:395.1pt;z-index:-16770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13.75pt;margin-top:406.35pt;z-index:-16770892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187.9pt;margin-top:406.35pt;z-index:-16770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93.9pt;margin-top:406.35pt;z-index:-1677088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236.7pt;margin-top:406.35pt;z-index:-167708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238.2pt;margin-top:406.35pt;z-index:-167708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242.7pt;margin-top:406.35pt;z-index:-16770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248.7pt;margin-top:406.35pt;z-index:-1677086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309.5pt;margin-top:406.35pt;z-index:-167708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311pt;margin-top:406.35pt;z-index:-167708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15.5pt;margin-top:406.35pt;z-index:-16770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21.5pt;margin-top:406.35pt;z-index:-1677085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81.55pt;margin-top:406.35pt;z-index:-16770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83.05pt;margin-top:406.35pt;z-index:-167708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87.55pt;margin-top:406.35pt;z-index:-16770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393.55pt;margin-top:406.35pt;z-index:-16770836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61.9pt;margin-top:406.35pt;z-index:-16770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63.4pt;margin-top:406.35pt;z-index:-167708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67.9pt;margin-top:406.35pt;z-index:-16770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73.9pt;margin-top:406.35pt;z-index:-16770820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1.95pt;margin-top:406.35pt;z-index:-16770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23.45pt;margin-top:406.35pt;z-index:-16770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27.95pt;margin-top:406.35pt;z-index:-16770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33.95pt;margin-top:406.35pt;z-index:-167708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94.75pt;margin-top:406.35pt;z-index:-16770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94.75pt;margin-top:418.35pt;z-index:-1677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94.75pt;margin-top:420.6pt;z-index:-1677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33.95pt;margin-top:406.35pt;z-index:-167707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33.95pt;margin-top:418.35pt;z-index:-167707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33.95pt;margin-top:420.6pt;z-index:-167707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27.95pt;margin-top:418.35pt;z-index:-16770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27.95pt;margin-top:420.6pt;z-index:-16770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21.95pt;margin-top:418.35pt;z-index:-1677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21.95pt;margin-top:420.6pt;z-index:-1677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73.9pt;margin-top:406.35pt;z-index:-167707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73.9pt;margin-top:418.35pt;z-index:-167707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73.9pt;margin-top:420.6pt;z-index:-167707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67.9pt;margin-top:418.35pt;z-index:-16770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67.9pt;margin-top:420.6pt;z-index:-16770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61.9pt;margin-top:418.3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61.9pt;margin-top:420.6pt;z-index:-1677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93.55pt;margin-top:406.35pt;z-index:-167707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93.55pt;margin-top:418.35pt;z-index:-167707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393.55pt;margin-top:420.6pt;z-index:-167707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87.55pt;margin-top:418.35pt;z-index:-1677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87.55pt;margin-top:420.6pt;z-index:-16770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81.55pt;margin-top:418.35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81.55pt;margin-top:420.6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21.5pt;margin-top:406.35pt;z-index:-167707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21.5pt;margin-top:418.35pt;z-index:-167707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21.5pt;margin-top:420.6pt;z-index:-167706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15.5pt;margin-top:418.35pt;z-index:-16770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15.5pt;margin-top:420.6pt;z-index:-16770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09.5pt;margin-top:418.35pt;z-index:-1677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09.5pt;margin-top:420.6pt;z-index:-1677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48.7pt;margin-top:406.35pt;z-index:-167706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48.7pt;margin-top:418.35pt;z-index:-167706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48.7pt;margin-top:420.6pt;z-index:-167706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42.7pt;margin-top:418.35pt;z-index:-16770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42.7pt;margin-top:420.6pt;z-index:-16770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36.7pt;margin-top:418.35pt;z-index:-1677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36.7pt;margin-top:420.6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193.9pt;margin-top:406.35pt;z-index:-167706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193.9pt;margin-top:418.35pt;z-index:-1677064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93.9pt;margin-top:420.6pt;z-index:-167706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187.9pt;margin-top:418.35pt;z-index:-16770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187.9pt;margin-top:420.6pt;z-index:-16770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94.75pt;margin-top:406.35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27.95pt;margin-top:406.35pt;z-index:-16770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21.95pt;margin-top:406.35pt;z-index:-1677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467.9pt;margin-top:406.35pt;z-index:-167706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461.9pt;margin-top:406.35pt;z-index:-1677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87.55pt;margin-top:406.35pt;z-index:-167706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381.55pt;margin-top:406.35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315.5pt;margin-top:406.35pt;z-index:-167706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09.5pt;margin-top:406.35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242.7pt;margin-top:406.35pt;z-index:-167705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236.7pt;margin-top:406.35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187.9pt;margin-top:406.35pt;z-index:-16770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27.95pt;margin-top:281.75pt;z-index:-167705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27.95pt;margin-top:284pt;z-index:-167705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7.9pt;margin-top:281.75pt;z-index:-167705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67.9pt;margin-top:284pt;z-index:-167705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387.55pt;margin-top:281.75pt;z-index:-167705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387.55pt;margin-top:284pt;z-index:-167705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315.5pt;margin-top:281.75pt;z-index:-16770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315.5pt;margin-top:284pt;z-index:-167705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242.7pt;margin-top:281.75pt;z-index:-167705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242.7pt;margin-top:284pt;z-index:-167705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87.9pt;margin-top:281.75pt;z-index:-167705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187.9pt;margin-top:284pt;z-index:-167705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594.75pt;margin-top:281.75pt;z-index:-1677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94.75pt;margin-top:284pt;z-index:-1677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33.95pt;margin-top:269.75pt;z-index:-167705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33.95pt;margin-top:281.75pt;z-index:-167705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33.95pt;margin-top:284pt;z-index:-167705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27.95pt;margin-top:281.75pt;z-index:-16770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27.95pt;margin-top:284pt;z-index:-16770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21.95pt;margin-top:281.75pt;z-index:-1677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21.95pt;margin-top:284pt;z-index:-1677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73.9pt;margin-top:269.75pt;z-index:-167704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73.9pt;margin-top:281.75pt;z-index:-167704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73.9pt;margin-top:284pt;z-index:-167704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67.9pt;margin-top:281.75pt;z-index:-1677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67.9pt;margin-top:284pt;z-index:-1677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61.9pt;margin-top:281.75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61.9pt;margin-top:284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393.55pt;margin-top:269.75pt;z-index:-167704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93.55pt;margin-top:281.75pt;z-index:-167704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93.55pt;margin-top:284pt;z-index:-167704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87.55pt;margin-top:281.75pt;z-index:-16770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87.55pt;margin-top:284pt;z-index:-16770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81.55pt;margin-top:281.75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81.55pt;margin-top:284pt;z-index:-16770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21.5pt;margin-top:269.75pt;z-index:-167704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21.5pt;margin-top:281.75pt;z-index:-167704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21.5pt;margin-top:284pt;z-index:-167704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315.5pt;margin-top:281.75pt;z-index:-16770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315.5pt;margin-top:284pt;z-index:-16770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309.5pt;margin-top:281.75pt;z-index:-1677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09.5pt;margin-top:284pt;z-index:-1677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248.7pt;margin-top:269.75pt;z-index:-16770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248.7pt;margin-top:281.75pt;z-index:-167704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248.7pt;margin-top:284pt;z-index:-167704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242.7pt;margin-top:281.75pt;z-index:-16770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242.7pt;margin-top:284pt;z-index:-16770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36.7pt;margin-top:281.75pt;z-index:-1677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36.7pt;margin-top:284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193.9pt;margin-top:269.75pt;z-index:-1677038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193.9pt;margin-top:281.75pt;z-index:-167703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193.9pt;margin-top:284pt;z-index:-167703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187.9pt;margin-top:281.75pt;z-index:-16770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187.9pt;margin-top:284pt;z-index:-1677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94.75pt;margin-top:269.75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27.95pt;margin-top:269.75pt;z-index:-16770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21.95pt;margin-top:269.75pt;z-index:-16770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67.9pt;margin-top:269.75pt;z-index:-167703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61.9pt;margin-top:269.75pt;z-index:-16770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87.55pt;margin-top:269.75pt;z-index:-16770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81.55pt;margin-top:269.7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15.5pt;margin-top:269.75pt;z-index:-167703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09.5pt;margin-top:269.75pt;z-index:-1677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242.7pt;margin-top:269.75pt;z-index:-16770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236.7pt;margin-top:269.75pt;z-index:-1677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187.9pt;margin-top:269.75pt;z-index:-167703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94.75pt;margin-top:160.15pt;z-index:-16770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33.95pt;margin-top:160.15pt;z-index:-167703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21.95pt;margin-top:160.15pt;z-index:-1677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73.9pt;margin-top:160.15pt;z-index:-167703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61.9pt;margin-top:160.15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93.55pt;margin-top:160.15pt;z-index:-167702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81.55pt;margin-top:160.15pt;z-index:-1677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21.5pt;margin-top:160.15pt;z-index:-167702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09.5pt;margin-top:160.15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48.7pt;margin-top:160.15pt;z-index:-16770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236.7pt;margin-top:160.15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93.9pt;margin-top:160.15pt;z-index:-167702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27.95pt;margin-top:160.15pt;z-index:-167702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67.9pt;margin-top:160.15pt;z-index:-167702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87.55pt;margin-top:160.15pt;z-index:-167702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15.5pt;margin-top:160.15pt;z-index:-16770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242.7pt;margin-top:160.15pt;z-index:-167702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87.9pt;margin-top:160.15pt;z-index:-167702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</w:p>
    <w:p>
      <w:pPr>
        <w:pStyle w:val="Normal"/>
        <w:framePr w:w="374" w:hAnchor="page" w:vAnchor="page" w:x="6064" w:y="144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12314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on our financial statements, but we will continue to monitor its applicability as the effective dates approach.</w:t>
      </w:r>
    </w:p>
    <w:p>
      <w:pPr>
        <w:pStyle w:val="Normal"/>
        <w:framePr w:w="14165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accounting practices. Effective dates vary depending on the underlying Topic. We do not expect this ASU to have a material</w:t>
      </w:r>
    </w:p>
    <w:p>
      <w:pPr>
        <w:pStyle w:val="Normal"/>
        <w:framePr w:w="13783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receivable disclosures, and transfers of receivables, among others. These changes are not expected to significantly affect</w:t>
      </w:r>
    </w:p>
    <w:p>
      <w:pPr>
        <w:pStyle w:val="Normal"/>
        <w:framePr w:w="14076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areas of U.S. GAAP. The amendments span multiple Topics and include clarifications related to diluted earnings per share,</w:t>
      </w:r>
    </w:p>
    <w:p>
      <w:pPr>
        <w:pStyle w:val="Normal"/>
        <w:framePr w:w="13987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12, Codification Improvements, as part of its ongoing project to clarify and correct</w:t>
      </w:r>
    </w:p>
    <w:p>
      <w:pPr>
        <w:pStyle w:val="Normal"/>
        <w:framePr w:w="13458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beginning in 2028. We are assessing the effects of this guidance on our interim reporting processes and disclosures.</w:t>
      </w:r>
    </w:p>
    <w:p>
      <w:pPr>
        <w:pStyle w:val="Normal"/>
        <w:framePr w:w="13719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disclosure of events occurring after year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 that materially affect the entity. The amendments are effective for interim</w:t>
      </w:r>
    </w:p>
    <w:p>
      <w:pPr>
        <w:pStyle w:val="Normal"/>
        <w:framePr w:w="13733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reporting requirements. The amendments include a consolidated listing of required interim disclosures and introduce a principle</w:t>
      </w:r>
    </w:p>
    <w:p>
      <w:pPr>
        <w:pStyle w:val="Normal"/>
        <w:framePr w:w="14196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11, which updates ASC 270 to clarify its scope and enhance the structure of interim</w:t>
      </w:r>
    </w:p>
    <w:p>
      <w:pPr>
        <w:pStyle w:val="Normal"/>
        <w:framePr w:w="1508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disclosures.</w:t>
      </w:r>
    </w:p>
    <w:p>
      <w:pPr>
        <w:pStyle w:val="Normal"/>
        <w:framePr w:w="13783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beginning in 2027. We are currently evaluating the impact of this guidance on our consolidated financial statements and</w:t>
      </w:r>
    </w:p>
    <w:p>
      <w:pPr>
        <w:pStyle w:val="Normal"/>
        <w:framePr w:w="14153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operability of hedge designation, effectiveness assessments, and presentation. The standard is effective for annual and interim</w:t>
      </w:r>
    </w:p>
    <w:p>
      <w:pPr>
        <w:pStyle w:val="Normal"/>
        <w:framePr w:w="14201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hedge accounting guidance in Accounting Standards Codification (“ASC”) 815. The amendments are intended to improve clarity</w:t>
      </w:r>
    </w:p>
    <w:p>
      <w:pPr>
        <w:pStyle w:val="Normal"/>
        <w:framePr w:w="13894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2025, the FASB issued ASU 2025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09, Hedge Accounting Improvements, which provides targeted enhancements to</w:t>
      </w:r>
    </w:p>
    <w:p>
      <w:pPr>
        <w:pStyle w:val="Normal"/>
        <w:framePr w:w="11260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application permitted. We are currently evaluating the impact of this standard on the related disclosures.</w:t>
      </w:r>
    </w:p>
    <w:p>
      <w:pPr>
        <w:pStyle w:val="Normal"/>
        <w:framePr w:w="14139" w:hAnchor="page" w:vAnchor="page" w:x="280" w:y="9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is effective for annual reporting in 2027 and interim reporting in 2028 and is to be applied prospectively, with retrospective</w:t>
      </w:r>
    </w:p>
    <w:p>
      <w:pPr>
        <w:pStyle w:val="Normal"/>
        <w:framePr w:w="13521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employee compensation, depreciation, and intangible asset amortization included in each relevant expense caption. The new</w:t>
      </w:r>
    </w:p>
    <w:p>
      <w:pPr>
        <w:pStyle w:val="Normal"/>
        <w:framePr w:w="13529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statement expenses in the footnotes. This includes detailed breakdowns of expenses such as purchases of inventory,</w:t>
      </w:r>
    </w:p>
    <w:p>
      <w:pPr>
        <w:pStyle w:val="Normal"/>
        <w:framePr w:w="13880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“Disaggregation of Income Statement Expenses,” which requires public business entities to provide disaggregated disclosures of</w:t>
      </w:r>
    </w:p>
    <w:p>
      <w:pPr>
        <w:pStyle w:val="Normal"/>
        <w:framePr w:w="13880" w:hAnchor="page" w:vAnchor="page" w:x="280" w:y="83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2024, the Financial Accounting Standards Board (“FASB”) issued Accounting Standards Updated (“ASU”) 2024-03,</w:t>
      </w:r>
    </w:p>
    <w:p>
      <w:pPr>
        <w:pStyle w:val="Normal"/>
        <w:framePr w:w="6377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505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779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 period amounts have been reclassified to conform to the current period’s presentation.</w:t>
      </w:r>
    </w:p>
    <w:p>
      <w:pPr>
        <w:pStyle w:val="Normal"/>
        <w:framePr w:w="4138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2026.</w:t>
      </w:r>
    </w:p>
    <w:p>
      <w:pPr>
        <w:pStyle w:val="Normal"/>
        <w:framePr w:w="1412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22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assets, and liabilities can vary during each quarter of the year. Therefore, the results</w:t>
      </w:r>
    </w:p>
    <w:p>
      <w:pPr>
        <w:pStyle w:val="Normal"/>
        <w:framePr w:w="14000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2025.</w:t>
      </w:r>
    </w:p>
    <w:p>
      <w:pPr>
        <w:pStyle w:val="Normal"/>
        <w:framePr w:w="142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7pt;margin-top:1pt;z-index:-16770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13pt;margin-top:747.15pt;z-index:-16770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3pt;margin-top:747.9pt;z-index:-16770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96.25pt;margin-top:747.15pt;z-index:-16770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13pt;margin-top:747.15pt;z-index:-16770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</w:p>
    <w:p>
      <w:pPr>
        <w:pStyle w:val="Normal"/>
        <w:framePr w:w="507" w:hAnchor="page" w:vAnchor="page" w:x="6009" w:y="142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2135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373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condensed consolidated balance sheets. Any expected contract losses are</w:t>
      </w:r>
    </w:p>
    <w:p>
      <w:pPr>
        <w:pStyle w:val="Normal"/>
        <w:framePr w:w="13159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2,208.4 </w:t>
      </w:r>
    </w:p>
    <w:p>
      <w:pPr>
        <w:pStyle w:val="Normal"/>
        <w:framePr w:w="299" w:hAnchor="page" w:vAnchor="page" w:x="7746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284.3 </w:t>
      </w:r>
    </w:p>
    <w:p>
      <w:pPr>
        <w:pStyle w:val="Normal"/>
        <w:framePr w:w="299" w:hAnchor="page" w:vAnchor="page" w:x="9203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1064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715" w:hAnchor="page" w:vAnchor="page" w:x="300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29.2 </w:t>
      </w:r>
    </w:p>
    <w:p>
      <w:pPr>
        <w:pStyle w:val="Normal"/>
        <w:framePr w:w="619" w:hAnchor="page" w:vAnchor="page" w:x="8677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619" w:hAnchor="page" w:vAnchor="page" w:x="10118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11574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43.6 </w:t>
      </w:r>
    </w:p>
    <w:p>
      <w:pPr>
        <w:pStyle w:val="Normal"/>
        <w:framePr w:w="950" w:hAnchor="page" w:vAnchor="page" w:x="300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1,033.0 </w:t>
      </w:r>
    </w:p>
    <w:p>
      <w:pPr>
        <w:pStyle w:val="Normal"/>
        <w:framePr w:w="726" w:hAnchor="page" w:vAnchor="page" w:x="8588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174.2 </w:t>
      </w:r>
    </w:p>
    <w:p>
      <w:pPr>
        <w:pStyle w:val="Normal"/>
        <w:framePr w:w="726" w:hAnchor="page" w:vAnchor="page" w:x="10029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678.5 </w:t>
      </w:r>
    </w:p>
    <w:p>
      <w:pPr>
        <w:pStyle w:val="Normal"/>
        <w:framePr w:w="726" w:hAnchor="page" w:vAnchor="page" w:x="11485" w:y="93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189.7 </w:t>
      </w:r>
    </w:p>
    <w:p>
      <w:pPr>
        <w:pStyle w:val="Normal"/>
        <w:framePr w:w="928" w:hAnchor="page" w:vAnchor="page" w:x="300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1,146.2 </w:t>
      </w:r>
    </w:p>
    <w:p>
      <w:pPr>
        <w:pStyle w:val="Normal"/>
        <w:framePr w:w="299" w:hAnchor="page" w:vAnchor="page" w:x="7746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63.2 </w:t>
      </w:r>
    </w:p>
    <w:p>
      <w:pPr>
        <w:pStyle w:val="Normal"/>
        <w:framePr w:w="299" w:hAnchor="page" w:vAnchor="page" w:x="9203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1,239.9 </w:t>
      </w:r>
    </w:p>
    <w:p>
      <w:pPr>
        <w:pStyle w:val="Normal"/>
        <w:framePr w:w="299" w:hAnchor="page" w:vAnchor="page" w:x="10644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64.1 </w:t>
      </w:r>
    </w:p>
    <w:p>
      <w:pPr>
        <w:pStyle w:val="Normal"/>
        <w:framePr w:w="1269" w:hAnchor="page" w:vAnchor="page" w:x="300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558" w:hAnchor="page" w:vAnchor="page" w:x="1000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2090" w:hAnchor="page" w:vAnchor="page" w:x="8332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0397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by contract type for the three months ended March 31, 2026 and 2025 was as follows:</w:t>
      </w:r>
    </w:p>
    <w:p>
      <w:pPr>
        <w:pStyle w:val="Normal"/>
        <w:framePr w:w="1426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2,208.4 </w:t>
      </w:r>
    </w:p>
    <w:p>
      <w:pPr>
        <w:pStyle w:val="Normal"/>
        <w:framePr w:w="299" w:hAnchor="page" w:vAnchor="page" w:x="7746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284.3 </w:t>
      </w:r>
    </w:p>
    <w:p>
      <w:pPr>
        <w:pStyle w:val="Normal"/>
        <w:framePr w:w="299" w:hAnchor="page" w:vAnchor="page" w:x="9203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10644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1195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59.5 </w:t>
      </w:r>
    </w:p>
    <w:p>
      <w:pPr>
        <w:pStyle w:val="Normal"/>
        <w:framePr w:w="619" w:hAnchor="page" w:vAnchor="page" w:x="8677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90.3 </w:t>
      </w:r>
    </w:p>
    <w:p>
      <w:pPr>
        <w:pStyle w:val="Normal"/>
        <w:framePr w:w="619" w:hAnchor="page" w:vAnchor="page" w:x="10118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726" w:hAnchor="page" w:vAnchor="page" w:x="1148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102.0 </w:t>
      </w:r>
    </w:p>
    <w:p>
      <w:pPr>
        <w:pStyle w:val="Normal"/>
        <w:framePr w:w="1184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137.2 </w:t>
      </w:r>
    </w:p>
    <w:p>
      <w:pPr>
        <w:pStyle w:val="Normal"/>
        <w:framePr w:w="619" w:hAnchor="page" w:vAnchor="page" w:x="8677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20.1 </w:t>
      </w:r>
    </w:p>
    <w:p>
      <w:pPr>
        <w:pStyle w:val="Normal"/>
        <w:framePr w:w="726" w:hAnchor="page" w:vAnchor="page" w:x="10029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250.5 </w:t>
      </w:r>
    </w:p>
    <w:p>
      <w:pPr>
        <w:pStyle w:val="Normal"/>
        <w:framePr w:w="619" w:hAnchor="page" w:vAnchor="page" w:x="1157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1419" w:hAnchor="page" w:vAnchor="page" w:x="300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280.4 </w:t>
      </w:r>
    </w:p>
    <w:p>
      <w:pPr>
        <w:pStyle w:val="Normal"/>
        <w:framePr w:w="711" w:hAnchor="page" w:vAnchor="page" w:x="8600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114.9 </w:t>
      </w:r>
    </w:p>
    <w:p>
      <w:pPr>
        <w:pStyle w:val="Normal"/>
        <w:framePr w:w="726" w:hAnchor="page" w:vAnchor="page" w:x="10029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291.3 </w:t>
      </w:r>
    </w:p>
    <w:p>
      <w:pPr>
        <w:pStyle w:val="Normal"/>
        <w:framePr w:w="711" w:hAnchor="page" w:vAnchor="page" w:x="11497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116.3 </w:t>
      </w:r>
    </w:p>
    <w:p>
      <w:pPr>
        <w:pStyle w:val="Normal"/>
        <w:framePr w:w="683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402.8 </w:t>
      </w:r>
    </w:p>
    <w:p>
      <w:pPr>
        <w:pStyle w:val="Normal"/>
        <w:framePr w:w="619" w:hAnchor="page" w:vAnchor="page" w:x="8677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10.6 </w:t>
      </w:r>
    </w:p>
    <w:p>
      <w:pPr>
        <w:pStyle w:val="Normal"/>
        <w:framePr w:w="726" w:hAnchor="page" w:vAnchor="page" w:x="10029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252.0 </w:t>
      </w:r>
    </w:p>
    <w:p>
      <w:pPr>
        <w:pStyle w:val="Normal"/>
        <w:framePr w:w="512" w:hAnchor="page" w:vAnchor="page" w:x="1166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2284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447.7 </w:t>
      </w:r>
    </w:p>
    <w:p>
      <w:pPr>
        <w:pStyle w:val="Normal"/>
        <w:framePr w:w="619" w:hAnchor="page" w:vAnchor="page" w:x="8677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726" w:hAnchor="page" w:vAnchor="page" w:x="10029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481.7 </w:t>
      </w:r>
    </w:p>
    <w:p>
      <w:pPr>
        <w:pStyle w:val="Normal"/>
        <w:framePr w:w="619" w:hAnchor="page" w:vAnchor="page" w:x="1157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28.3 </w:t>
      </w:r>
    </w:p>
    <w:p>
      <w:pPr>
        <w:pStyle w:val="Normal"/>
        <w:framePr w:w="1366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880.8 </w:t>
      </w:r>
    </w:p>
    <w:p>
      <w:pPr>
        <w:pStyle w:val="Normal"/>
        <w:framePr w:w="299" w:hAnchor="page" w:vAnchor="page" w:x="7746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18.8 </w:t>
      </w:r>
    </w:p>
    <w:p>
      <w:pPr>
        <w:pStyle w:val="Normal"/>
        <w:framePr w:w="299" w:hAnchor="page" w:vAnchor="page" w:x="9203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628.3 </w:t>
      </w:r>
    </w:p>
    <w:p>
      <w:pPr>
        <w:pStyle w:val="Normal"/>
        <w:framePr w:w="299" w:hAnchor="page" w:vAnchor="page" w:x="1064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1269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558" w:hAnchor="page" w:vAnchor="page" w:x="1000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2090" w:hAnchor="page" w:vAnchor="page" w:x="833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924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31, 2026 and 2025 was as follows:</w:t>
      </w:r>
    </w:p>
    <w:p>
      <w:pPr>
        <w:pStyle w:val="Normal"/>
        <w:framePr w:w="14122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 Revenue by geography for the three months ended March</w:t>
      </w:r>
    </w:p>
    <w:p>
      <w:pPr>
        <w:pStyle w:val="Normal"/>
        <w:framePr w:w="3349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696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have a material impact on our financial statements.</w:t>
      </w:r>
    </w:p>
    <w:p>
      <w:pPr>
        <w:pStyle w:val="Normal"/>
        <w:framePr w:w="1398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and disclosure requirements not listed above and determined that they either were not applicable or were not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7pt;margin-top:1pt;z-index:-16770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13pt;margin-top:738.1pt;z-index:-16770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13pt;margin-top:738.85pt;z-index:-16770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96.25pt;margin-top:738.1pt;z-index:-16770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3pt;margin-top:738.1pt;z-index:-16770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99.15pt;margin-top:76.05pt;z-index:-1677020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13pt;margin-top:277.25pt;z-index:-1677020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13.25pt;margin-top:277.25pt;z-index:-16770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19.25pt;margin-top:277.25pt;z-index:-167701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377.8pt;margin-top:277.25pt;z-index:-16770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379.3pt;margin-top:277.25pt;z-index:-16770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85.3pt;margin-top:277.25pt;z-index:-16770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391.3pt;margin-top:277.25pt;z-index:-1677017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50.6pt;margin-top:277.25pt;z-index:-16770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452.1pt;margin-top:277.25pt;z-index:-16770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58.15pt;margin-top:277.25pt;z-index:-16770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64.15pt;margin-top:277.25pt;z-index:-167701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22.7pt;margin-top:277.25pt;z-index:-16770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4.2pt;margin-top:277.25pt;z-index:-16770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0.2pt;margin-top:277.25pt;z-index:-16770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6.2pt;margin-top:277.25pt;z-index:-1677014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95.5pt;margin-top:277.25pt;z-index:-16770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13pt;margin-top:289.25pt;z-index:-1677013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13.25pt;margin-top:289.25pt;z-index:-167701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77.8pt;margin-top:289.25pt;z-index:-16770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79.3pt;margin-top:289.25pt;z-index:-16770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85.3pt;margin-top:289.25pt;z-index:-167701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0.6pt;margin-top:289.25pt;z-index:-16770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52.1pt;margin-top:289.25pt;z-index:-16770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58.15pt;margin-top:289.25pt;z-index:-167701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22.7pt;margin-top:289.25pt;z-index:-16770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24.2pt;margin-top:289.25pt;z-index:-16770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30.2pt;margin-top:289.25pt;z-index:-167700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95.5pt;margin-top:289.25pt;z-index:-16770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13pt;margin-top:300.5pt;z-index:-1677008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13.25pt;margin-top:300.5pt;z-index:-167700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77.8pt;margin-top:300.5pt;z-index:-16770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79.3pt;margin-top:300.5pt;z-index:-16770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85.3pt;margin-top:300.5pt;z-index:-167700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50.6pt;margin-top:300.5pt;z-index:-16770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52.1pt;margin-top:300.5pt;z-index:-16770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58.15pt;margin-top:300.5pt;z-index:-167700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522.7pt;margin-top:300.5pt;z-index:-16770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524.2pt;margin-top:300.5pt;z-index:-16770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30.2pt;margin-top:300.5pt;z-index:-167700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95.5pt;margin-top:300.5pt;z-index:-16770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3pt;margin-top:311.75pt;z-index:-1677004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13.25pt;margin-top:311.75pt;z-index:-167700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77.8pt;margin-top:311.75pt;z-index:-16770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79.3pt;margin-top:311.75pt;z-index:-16770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85.3pt;margin-top:311.75pt;z-index:-167700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50.6pt;margin-top:311.75pt;z-index:-16770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52.1pt;margin-top:311.75pt;z-index:-16770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58.15pt;margin-top:311.75pt;z-index:-167700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22.7pt;margin-top:311.75pt;z-index:-16770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24.2pt;margin-top:311.75pt;z-index:-16770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530.2pt;margin-top:311.75pt;z-index:-167700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95.5pt;margin-top:311.75pt;z-index:-16769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3pt;margin-top:323pt;z-index:-1676999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13.25pt;margin-top:323pt;z-index:-167699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377.8pt;margin-top:323pt;z-index:-16769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379.3pt;margin-top:323pt;z-index:-16769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385.3pt;margin-top:323pt;z-index:-16769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50.6pt;margin-top:323pt;z-index:-16769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52.1pt;margin-top:323pt;z-index:-16769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58.15pt;margin-top:323pt;z-index:-167699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22.7pt;margin-top:323pt;z-index:-16769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24.2pt;margin-top:323pt;z-index:-16769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30.2pt;margin-top:323pt;z-index:-167699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95.5pt;margin-top:323pt;z-index:-16769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13pt;margin-top:334.3pt;z-index:-1676994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13.25pt;margin-top:334.3pt;z-index:-167699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77.8pt;margin-top:334.3pt;z-index:-16769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79.3pt;margin-top:334.3pt;z-index:-16769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85.3pt;margin-top:334.3pt;z-index:-167699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50.6pt;margin-top:334.3pt;z-index:-16769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52.1pt;margin-top:334.3pt;z-index:-16769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58.15pt;margin-top:334.3pt;z-index:-167699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22.7pt;margin-top:334.3pt;z-index:-16769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24.2pt;margin-top:334.3pt;z-index:-16769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30.2pt;margin-top:334.3pt;z-index:-167699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95.5pt;margin-top:334.3pt;z-index:-16769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13pt;margin-top:345.55pt;z-index:-1676989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13.25pt;margin-top:345.55pt;z-index:-16769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19.25pt;margin-top:345.55pt;z-index:-1676988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77.8pt;margin-top:345.55pt;z-index:-16769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379.3pt;margin-top:345.55pt;z-index:-16769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385.3pt;margin-top:345.55pt;z-index:-16769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91.3pt;margin-top:345.55pt;z-index:-1676987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450.6pt;margin-top:345.55pt;z-index:-16769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52.1pt;margin-top:345.55pt;z-index:-16769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58.15pt;margin-top:345.55pt;z-index:-16769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64.15pt;margin-top:345.55pt;z-index:-1676985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522.7pt;margin-top:345.55pt;z-index:-16769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524.2pt;margin-top:345.55pt;z-index:-16769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30.2pt;margin-top:345.55pt;z-index:-16769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36.2pt;margin-top:345.55pt;z-index:-1676984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95.5pt;margin-top:345.55pt;z-index:-16769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95.5pt;margin-top:357.55pt;z-index:-16769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95.5pt;margin-top:359.8pt;z-index:-1676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36.2pt;margin-top:345.55pt;z-index:-167698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36.2pt;margin-top:357.55pt;z-index:-167698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36.2pt;margin-top:359.8pt;z-index:-167698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0.2pt;margin-top:357.55pt;z-index:-16769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0.2pt;margin-top:359.8pt;z-index:-16769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22.7pt;margin-top:357.55pt;z-index:-1676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2.7pt;margin-top:359.8pt;z-index:-16769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64.15pt;margin-top:345.55pt;z-index:-167697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64.15pt;margin-top:357.55pt;z-index:-167697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64.15pt;margin-top:359.8pt;z-index:-167697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58.15pt;margin-top:357.55pt;z-index:-16769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58.15pt;margin-top:359.8pt;z-index:-16769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50.6pt;margin-top:357.55pt;z-index:-16769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50.6pt;margin-top:359.8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91.3pt;margin-top:345.55pt;z-index:-167697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91.3pt;margin-top:357.55pt;z-index:-167697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91.3pt;margin-top:359.8pt;z-index:-167697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85.3pt;margin-top:357.55pt;z-index:-16769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85.3pt;margin-top:359.8pt;z-index:-16769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77.8pt;margin-top:357.55pt;z-index:-16769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377.8pt;margin-top:359.8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319.25pt;margin-top:345.55pt;z-index:-167697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19.25pt;margin-top:357.55pt;z-index:-167697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19.25pt;margin-top:359.8pt;z-index:-167697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13.25pt;margin-top:357.55pt;z-index:-16769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13.25pt;margin-top:359.8pt;z-index:-16769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95.5pt;margin-top:345.55pt;z-index:-1676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30.2pt;margin-top:345.55pt;z-index:-167697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522.7pt;margin-top:345.55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58.15pt;margin-top:345.55pt;z-index:-167697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50.6pt;margin-top:345.55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85.3pt;margin-top:345.55pt;z-index:-167697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77.8pt;margin-top:345.55pt;z-index:-1676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13.25pt;margin-top:345.55pt;z-index:-167696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95.5pt;margin-top:277.25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36.2pt;margin-top:277.25pt;z-index:-167696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22.7pt;margin-top:277.25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64.15pt;margin-top:277.25pt;z-index:-167696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50.6pt;margin-top:277.2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91.3pt;margin-top:277.25pt;z-index:-167696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77.8pt;margin-top:277.25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19.25pt;margin-top:277.25pt;z-index:-167696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30.2pt;margin-top:257.7pt;z-index:-16769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30.2pt;margin-top:277.25pt;z-index:-167696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24.2pt;margin-top:257.7pt;z-index:-16769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58.15pt;margin-top:277.25pt;z-index:-167696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85.3pt;margin-top:257.7pt;z-index:-16769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85.3pt;margin-top:277.25pt;z-index:-16769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379.3pt;margin-top:257.7pt;z-index:-16769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13.25pt;margin-top:277.25pt;z-index:-167696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458.15pt;margin-top:245.7pt;z-index:-1676962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58.15pt;margin-top:257.7pt;z-index:-1676962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52.1pt;margin-top:245.7pt;z-index:-1676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313.25pt;margin-top:257.7pt;z-index:-1676961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13.25pt;margin-top:245.7pt;z-index:-1676960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3pt;margin-top:451.4pt;z-index:-1676960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13.25pt;margin-top:451.4pt;z-index:-16769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19.25pt;margin-top:451.4pt;z-index:-167695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77.8pt;margin-top:451.4pt;z-index:-16769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379.3pt;margin-top:451.4pt;z-index:-16769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385.3pt;margin-top:451.4pt;z-index:-16769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91.3pt;margin-top:451.4pt;z-index:-1676958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50.6pt;margin-top:451.4pt;z-index:-16769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52.1pt;margin-top:451.4pt;z-index:-16769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458.15pt;margin-top:451.4pt;z-index:-16769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64.15pt;margin-top:451.4pt;z-index:-167695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22.7pt;margin-top:451.4pt;z-index:-16769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24.2pt;margin-top:451.4pt;z-index:-16769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530.2pt;margin-top:451.4pt;z-index:-16769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536.2pt;margin-top:451.4pt;z-index:-1676954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95.5pt;margin-top:451.4pt;z-index:-16769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13pt;margin-top:463.4pt;z-index:-1676954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13.25pt;margin-top:463.4pt;z-index:-167695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77.8pt;margin-top:463.4pt;z-index:-16769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79.3pt;margin-top:463.4pt;z-index:-16769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385.3pt;margin-top:463.4pt;z-index:-167695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50.6pt;margin-top:463.4pt;z-index:-16769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52.1pt;margin-top:463.4pt;z-index:-16769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458.15pt;margin-top:463.4pt;z-index:-167695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22.7pt;margin-top:463.4pt;z-index:-16769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24.2pt;margin-top:463.4pt;z-index:-16769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30.2pt;margin-top:463.4pt;z-index:-167695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595.5pt;margin-top:463.4pt;z-index:-16769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3pt;margin-top:474.65pt;z-index:-1676949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13.25pt;margin-top:474.65pt;z-index:-16769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77.8pt;margin-top:474.65pt;z-index:-16769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79.3pt;margin-top:474.65pt;z-index:-16769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85.3pt;margin-top:474.65pt;z-index:-167694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50.6pt;margin-top:474.65pt;z-index:-16769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52.1pt;margin-top:474.65pt;z-index:-16769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58.15pt;margin-top:474.65pt;z-index:-167694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22.7pt;margin-top:474.65pt;z-index:-16769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24.2pt;margin-top:474.65pt;z-index:-16769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30.2pt;margin-top:474.65pt;z-index:-16769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95.5pt;margin-top:474.65pt;z-index:-16769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13pt;margin-top:485.9pt;z-index:-1676944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13.25pt;margin-top:485.9pt;z-index:-16769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19.25pt;margin-top:485.9pt;z-index:-1676943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77.8pt;margin-top:485.9pt;z-index:-16769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79.3pt;margin-top:485.9pt;z-index:-16769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85.3pt;margin-top:485.9pt;z-index:-16769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91.3pt;margin-top:485.9pt;z-index:-1676942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50.6pt;margin-top:485.9pt;z-index:-167694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52.1pt;margin-top:485.9pt;z-index:-16769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58.15pt;margin-top:485.9pt;z-index:-16769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64.15pt;margin-top:485.9pt;z-index:-1676940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22.7pt;margin-top:485.9pt;z-index:-16769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524.2pt;margin-top:485.9pt;z-index:-16769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530.2pt;margin-top:485.9pt;z-index:-16769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536.2pt;margin-top:485.9pt;z-index:-1676938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95.5pt;margin-top:485.9pt;z-index:-16769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595.5pt;margin-top:497.9pt;z-index:-1676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95.5pt;margin-top:500.15pt;z-index:-1676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36.2pt;margin-top:485.9pt;z-index:-167693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36.2pt;margin-top:497.9pt;z-index:-167693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36.2pt;margin-top:500.15pt;z-index:-167693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30.2pt;margin-top:497.9pt;z-index:-16769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30.2pt;margin-top:500.15pt;z-index:-16769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22.7pt;margin-top:497.9pt;z-index:-1676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22.7pt;margin-top:500.15pt;z-index:-1676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4.15pt;margin-top:485.9pt;z-index:-167693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64.15pt;margin-top:497.9pt;z-index:-167693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64.15pt;margin-top:500.15pt;z-index:-167693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58.15pt;margin-top:497.9pt;z-index:-16769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58.15pt;margin-top:500.15pt;z-index:-16769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50.6pt;margin-top:497.9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50.6pt;margin-top:500.15pt;z-index:-16769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91.3pt;margin-top:485.9pt;z-index:-16769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91.3pt;margin-top:497.9pt;z-index:-167693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391.3pt;margin-top:500.15pt;z-index:-167693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85.3pt;margin-top:497.9pt;z-index:-16769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85.3pt;margin-top:500.15pt;z-index:-16769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77.8pt;margin-top:497.9pt;z-index:-1676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77.8pt;margin-top:500.15pt;z-index:-1676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19.25pt;margin-top:485.9pt;z-index:-16769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19.25pt;margin-top:497.9pt;z-index:-167692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19.25pt;margin-top:500.15pt;z-index:-167692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13.25pt;margin-top:497.9pt;z-index:-16769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13.25pt;margin-top:500.15pt;z-index:-16769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95.5pt;margin-top:485.9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30.2pt;margin-top:485.9pt;z-index:-167692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2.7pt;margin-top:485.9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458.15pt;margin-top:485.9pt;z-index:-167692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50.6pt;margin-top:485.9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85.3pt;margin-top:485.9pt;z-index:-167692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77.8pt;margin-top:485.9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13.25pt;margin-top:485.9pt;z-index:-167692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95.5pt;margin-top:451.4pt;z-index:-1676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36.2pt;margin-top:451.4pt;z-index:-167692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22.7pt;margin-top:451.4pt;z-index:-16769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64.15pt;margin-top:451.4pt;z-index:-167692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50.6pt;margin-top:451.4pt;z-index:-1676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91.3pt;margin-top:451.4pt;z-index:-167692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77.8pt;margin-top:451.4pt;z-index:-1676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19.25pt;margin-top:451.4pt;z-index:-167692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30.2pt;margin-top:431.85pt;z-index:-16769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30.2pt;margin-top:451.4pt;z-index:-16769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24.2pt;margin-top:431.85pt;z-index:-16769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458.15pt;margin-top:451.4pt;z-index:-167691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85.3pt;margin-top:431.85pt;z-index:-16769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85.3pt;margin-top:451.4pt;z-index:-16769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79.3pt;margin-top:431.85pt;z-index:-16769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13.25pt;margin-top:451.4pt;z-index:-167691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58.15pt;margin-top:419.85pt;z-index:-1676917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58.15pt;margin-top:431.85pt;z-index:-1676916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52.1pt;margin-top:419.85pt;z-index:-16769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13.25pt;margin-top:431.85pt;z-index:-1676916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13.25pt;margin-top:419.85pt;z-index:-16769156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</w:p>
    <w:p>
      <w:pPr>
        <w:pStyle w:val="Normal"/>
        <w:framePr w:w="489" w:hAnchor="page" w:vAnchor="page" w:x="6016" w:y="137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6740" w:hAnchor="page" w:vAnchor="page" w:x="64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other services for exploration and production companies.</w:t>
      </w:r>
    </w:p>
    <w:p>
      <w:pPr>
        <w:pStyle w:val="Normal"/>
        <w:framePr w:w="13648" w:hAnchor="page" w:vAnchor="page" w:x="640" w:y="125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used in well completion and stimulation activities for oilfield service companies. We also provide installation, flowback</w:t>
      </w:r>
    </w:p>
    <w:p>
      <w:pPr>
        <w:pStyle w:val="Normal"/>
        <w:framePr w:w="324" w:hAnchor="page" w:vAnchor="page" w:x="280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614" w:hAnchor="page" w:vAnchor="page" w:x="635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- designs, manufactures, and supplies technologically advanced wellhead systems and pressure control</w:t>
      </w:r>
    </w:p>
    <w:p>
      <w:pPr>
        <w:pStyle w:val="Normal"/>
        <w:framePr w:w="13650" w:hAnchor="page" w:vAnchor="page" w:x="64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natural gas companies involved in offshore exploration and production of oil and natural gas.</w:t>
      </w:r>
    </w:p>
    <w:p>
      <w:pPr>
        <w:pStyle w:val="Normal"/>
        <w:framePr w:w="324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694" w:hAnchor="page" w:vAnchor="page" w:x="635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- designs and manufactures products and systems, performs engineering, procurement, and project management, and</w:t>
      </w:r>
    </w:p>
    <w:p>
      <w:pPr>
        <w:pStyle w:val="Normal"/>
        <w:framePr w:w="7261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Technologies.</w:t>
      </w:r>
    </w:p>
    <w:p>
      <w:pPr>
        <w:pStyle w:val="Normal"/>
        <w:framePr w:w="14005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framePr w:w="4967" w:hAnchor="page" w:vAnchor="page" w:x="300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remaining unsatisfied performance obligations</w:t>
      </w:r>
    </w:p>
    <w:p>
      <w:pPr>
        <w:pStyle w:val="Normal"/>
        <w:framePr w:w="299" w:hAnchor="page" w:vAnchor="page" w:x="6155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93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5,533.8 </w:t>
      </w:r>
    </w:p>
    <w:p>
      <w:pPr>
        <w:pStyle w:val="Normal"/>
        <w:framePr w:w="299" w:hAnchor="page" w:vAnchor="page" w:x="7641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79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4,836.1 </w:t>
      </w:r>
    </w:p>
    <w:p>
      <w:pPr>
        <w:pStyle w:val="Normal"/>
        <w:framePr w:w="299" w:hAnchor="page" w:vAnchor="page" w:x="9127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881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6,098.1    $</w:t>
      </w:r>
    </w:p>
    <w:p>
      <w:pPr>
        <w:pStyle w:val="Normal"/>
        <w:framePr w:w="992" w:hAnchor="page" w:vAnchor="page" w:x="11263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16,468.0 </w:t>
      </w:r>
    </w:p>
    <w:p>
      <w:pPr>
        <w:pStyle w:val="Normal"/>
        <w:framePr w:w="2028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7027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315.0 </w:t>
      </w:r>
    </w:p>
    <w:p>
      <w:pPr>
        <w:pStyle w:val="Normal"/>
        <w:framePr w:w="726" w:hAnchor="page" w:vAnchor="page" w:x="8513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156.4 </w:t>
      </w:r>
    </w:p>
    <w:p>
      <w:pPr>
        <w:pStyle w:val="Normal"/>
        <w:framePr w:w="726" w:hAnchor="page" w:vAnchor="page" w:x="1001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196.2 </w:t>
      </w:r>
    </w:p>
    <w:p>
      <w:pPr>
        <w:pStyle w:val="Normal"/>
        <w:framePr w:w="726" w:hAnchor="page" w:vAnchor="page" w:x="1148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667.6 </w:t>
      </w:r>
    </w:p>
    <w:p>
      <w:pPr>
        <w:pStyle w:val="Normal"/>
        <w:framePr w:w="843" w:hAnchor="page" w:vAnchor="page" w:x="30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615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93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5,218.8 </w:t>
      </w:r>
    </w:p>
    <w:p>
      <w:pPr>
        <w:pStyle w:val="Normal"/>
        <w:framePr w:w="299" w:hAnchor="page" w:vAnchor="page" w:x="7641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79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4,679.7 </w:t>
      </w:r>
    </w:p>
    <w:p>
      <w:pPr>
        <w:pStyle w:val="Normal"/>
        <w:framePr w:w="299" w:hAnchor="page" w:vAnchor="page" w:x="9127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881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5,901.9    $</w:t>
      </w:r>
    </w:p>
    <w:p>
      <w:pPr>
        <w:pStyle w:val="Normal"/>
        <w:framePr w:w="992" w:hAnchor="page" w:vAnchor="page" w:x="11263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15,800.4 </w:t>
      </w:r>
    </w:p>
    <w:p>
      <w:pPr>
        <w:pStyle w:val="Normal"/>
        <w:framePr w:w="1269" w:hAnchor="page" w:vAnchor="page" w:x="30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64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126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2027</w:t>
      </w:r>
    </w:p>
    <w:p>
      <w:pPr>
        <w:pStyle w:val="Normal"/>
        <w:framePr w:w="1131" w:hAnchor="page" w:vAnchor="page" w:x="9407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636" w:hAnchor="page" w:vAnchor="page" w:x="11084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9489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RUPO for each business segment as of March 31, 2026:</w:t>
      </w:r>
    </w:p>
    <w:p>
      <w:pPr>
        <w:pStyle w:val="Normal"/>
        <w:framePr w:w="11945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revenue on approximately 33.6% of this amount during the remainder of 2026 and 66.4% thereafter.</w:t>
      </w:r>
    </w:p>
    <w:p>
      <w:pPr>
        <w:pStyle w:val="Normal"/>
        <w:framePr w:w="13973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has present enforceable rights and obligations. As of March 31, 2026, RUPO was $16.5 billion. TechnipFMC expects to</w:t>
      </w:r>
    </w:p>
    <w:p>
      <w:pPr>
        <w:pStyle w:val="Normal"/>
        <w:framePr w:w="13400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obligations that are unsatisfied or partially unsatisfied as of the reporting date and reflect only the contract term for which the</w:t>
      </w:r>
    </w:p>
    <w:p>
      <w:pPr>
        <w:pStyle w:val="Normal"/>
        <w:framePr w:w="13800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(“RUPO”) represent the portion of the transaction price allocated to performance</w:t>
      </w:r>
    </w:p>
    <w:p>
      <w:pPr>
        <w:pStyle w:val="Normal"/>
        <w:framePr w:w="9695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12346" w:hAnchor="page" w:vAnchor="page" w:x="280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2026 and 2025, there were no projects with an individually material impact.</w:t>
      </w:r>
    </w:p>
    <w:p>
      <w:pPr>
        <w:pStyle w:val="Normal"/>
        <w:framePr w:w="10940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$58.2 million and $19.4 million for the three months ended March 31, 2026 and 2025, respectively.</w:t>
      </w:r>
    </w:p>
    <w:p>
      <w:pPr>
        <w:pStyle w:val="Normal"/>
        <w:framePr w:w="14027" w:hAnchor="page" w:vAnchor="page" w:x="280" w:y="56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 favorable impact</w:t>
      </w:r>
    </w:p>
    <w:p>
      <w:pPr>
        <w:pStyle w:val="Normal"/>
        <w:framePr w:w="6281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 was $456.4 million and $609.2 million, respectively.</w:t>
      </w:r>
    </w:p>
    <w:p>
      <w:pPr>
        <w:pStyle w:val="Normal"/>
        <w:framePr w:w="13788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2026 and 2025 that was included in the contract liabilities balance as of December 31, 2025 and</w:t>
      </w:r>
    </w:p>
    <w:p>
      <w:pPr>
        <w:pStyle w:val="Normal"/>
        <w:framePr w:w="8328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</w:t>
      </w:r>
    </w:p>
    <w:p>
      <w:pPr>
        <w:pStyle w:val="Normal"/>
        <w:framePr w:w="13695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13972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liabilities was primarily driven from an overall portfolio mix enabling client cash payments in advance.</w:t>
      </w:r>
    </w:p>
    <w:p>
      <w:pPr>
        <w:pStyle w:val="Normal"/>
        <w:framePr w:w="1454" w:hAnchor="page" w:vAnchor="page" w:x="280" w:y="34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milestones.</w:t>
      </w:r>
    </w:p>
    <w:p>
      <w:pPr>
        <w:pStyle w:val="Normal"/>
        <w:framePr w:w="13065" w:hAnchor="page" w:vAnchor="page" w:x="280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2025 to March 31, 2026 was primarily due to the timing of project</w:t>
      </w:r>
    </w:p>
    <w:p>
      <w:pPr>
        <w:pStyle w:val="Normal"/>
        <w:framePr w:w="2187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0" w:hAnchor="page" w:vAnchor="page" w:x="944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(1,059.7)</w:t>
      </w:r>
    </w:p>
    <w:p>
      <w:pPr>
        <w:pStyle w:val="Normal"/>
        <w:framePr w:w="299" w:hAnchor="page" w:vAnchor="page" w:x="1025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0" w:hAnchor="page" w:vAnchor="page" w:x="1129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(1,083.4)</w:t>
      </w:r>
    </w:p>
    <w:p>
      <w:pPr>
        <w:pStyle w:val="Normal"/>
        <w:framePr w:w="1696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(2,156.9)</w:t>
      </w:r>
    </w:p>
    <w:p>
      <w:pPr>
        <w:pStyle w:val="Normal"/>
        <w:framePr w:w="960" w:hAnchor="page" w:vAnchor="page" w:x="1129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(2,148.9)</w:t>
      </w:r>
    </w:p>
    <w:p>
      <w:pPr>
        <w:pStyle w:val="Normal"/>
        <w:framePr w:w="1526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0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1,097.2 </w:t>
      </w:r>
    </w:p>
    <w:p>
      <w:pPr>
        <w:pStyle w:val="Normal"/>
        <w:framePr w:w="299" w:hAnchor="page" w:vAnchor="page" w:x="10253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1,065.5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919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8881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7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246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liabilities as of March 31, 2026 and December 31, 2025: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7pt;margin-top:1pt;z-index:-16769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3pt;margin-top:713.35pt;z-index:-16769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3pt;margin-top:714.1pt;z-index:-16769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96.25pt;margin-top:713.35pt;z-index:-16769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3pt;margin-top:713.35pt;z-index:-16769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13pt;margin-top:105.35pt;z-index:-16769132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12.35pt;margin-top:105.35pt;z-index:-16769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18.35pt;margin-top:105.35pt;z-index:-16769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24.35pt;margin-top:105.35pt;z-index:-1676912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03.15pt;margin-top:105.35pt;z-index:-16769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04.65pt;margin-top:105.35pt;z-index:-16769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510.65pt;margin-top:105.35pt;z-index:-16769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16.7pt;margin-top:105.35pt;z-index:-1676910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95.5pt;margin-top:105.35pt;z-index:-16769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3pt;margin-top:117.35pt;z-index:-16769096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12.35pt;margin-top:117.35pt;z-index:-16769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18.35pt;margin-top:117.35pt;z-index:-1676908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03.15pt;margin-top:117.35pt;z-index:-16769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04.65pt;margin-top:117.35pt;z-index:-16769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10.65pt;margin-top:117.35pt;z-index:-1676907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95.5pt;margin-top:117.35pt;z-index:-16769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13pt;margin-top:128.6pt;z-index:-16769068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12.35pt;margin-top:128.6pt;z-index:-16769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18.35pt;margin-top:128.6pt;z-index:-16769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24.35pt;margin-top:128.6pt;z-index:-1676905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03.15pt;margin-top:128.6pt;z-index:-167690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04.65pt;margin-top:128.6pt;z-index:-16769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10.65pt;margin-top:128.6pt;z-index:-16769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16.7pt;margin-top:128.6pt;z-index:-1676904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95.5pt;margin-top:128.6pt;z-index:-167690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95.5pt;margin-top:140.6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95.5pt;margin-top:142.85pt;z-index:-1676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16.7pt;margin-top:128.6pt;z-index:-167690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16.7pt;margin-top:140.6pt;z-index:-167690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16.7pt;margin-top:142.85pt;z-index:-167690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10.65pt;margin-top:140.6pt;z-index:-16769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10.65pt;margin-top:142.85pt;z-index:-16769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03.15pt;margin-top:140.6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03.15pt;margin-top:142.85pt;z-index:-1676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24.35pt;margin-top:128.6pt;z-index:-167689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24.35pt;margin-top:140.6pt;z-index:-167689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24.35pt;margin-top:142.85pt;z-index:-167689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18.35pt;margin-top:140.6pt;z-index:-16768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18.35pt;margin-top:142.85pt;z-index:-16768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95.5pt;margin-top:128.6pt;z-index:-16768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10.65pt;margin-top:128.6pt;z-index:-167689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03.15pt;margin-top:128.6pt;z-index:-16768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18.35pt;margin-top:128.6pt;z-index:-167689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95.5pt;margin-top:105.35pt;z-index:-16768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16.7pt;margin-top:105.35pt;z-index:-167689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03.15pt;margin-top:105.3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24.35pt;margin-top:105.35pt;z-index:-167689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10.65pt;margin-top:105.35pt;z-index:-1676894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18.35pt;margin-top:105.35pt;z-index:-1676894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13pt;margin-top:446.85pt;z-index:-16768936;width:294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05.75pt;margin-top:446.85pt;z-index:-16768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11.75pt;margin-top:446.85pt;z-index:-167689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72.55pt;margin-top:446.85pt;z-index:-16768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74.05pt;margin-top:446.85pt;z-index:-16768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80.05pt;margin-top:446.85pt;z-index:-16768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86.05pt;margin-top:446.85pt;z-index:-167689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46.85pt;margin-top:446.85pt;z-index:-16768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48.35pt;margin-top:446.85pt;z-index:-16768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54.4pt;margin-top:446.85pt;z-index:-16768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60.4pt;margin-top:446.85pt;z-index:-1676889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21.95pt;margin-top:446.85pt;z-index:-16768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23.45pt;margin-top:446.85pt;z-index:-167688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27.95pt;margin-top:446.85pt;z-index:-16768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33.95pt;margin-top:446.85pt;z-index:-167688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95.5pt;margin-top:446.85pt;z-index:-16768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13pt;margin-top:458.9pt;z-index:-16768872;width:29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305.75pt;margin-top:458.9pt;z-index:-16768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372.55pt;margin-top:458.9pt;z-index:-1676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374.05pt;margin-top:458.9pt;z-index:-16768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80.05pt;margin-top:458.9pt;z-index:-16768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46.85pt;margin-top:458.9pt;z-index:-16768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48.35pt;margin-top:458.9pt;z-index:-16768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54.4pt;margin-top:458.9pt;z-index:-16768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21.95pt;margin-top:458.9pt;z-index:-16768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23.45pt;margin-top:458.9pt;z-index:-167688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527.95pt;margin-top:458.9pt;z-index:-16768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95.5pt;margin-top:458.9pt;z-index:-16768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3pt;margin-top:470.15pt;z-index:-16768824;width:294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05.75pt;margin-top:470.15pt;z-index:-16768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11.75pt;margin-top:470.15pt;z-index:-167688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72.55pt;margin-top:470.15pt;z-index:-16768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74.05pt;margin-top:470.15pt;z-index:-16768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80.05pt;margin-top:470.15pt;z-index:-16768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86.05pt;margin-top:470.15pt;z-index:-1676880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46.85pt;margin-top:470.15pt;z-index:-16768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48.35pt;margin-top:470.15pt;z-index:-16768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54.4pt;margin-top:470.15pt;z-index:-16768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60.4pt;margin-top:470.15pt;z-index:-1676878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21.95pt;margin-top:470.15pt;z-index:-16768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23.45pt;margin-top:470.15pt;z-index:-167687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27.95pt;margin-top:470.15pt;z-index:-16768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33.95pt;margin-top:470.15pt;z-index:-167687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95.5pt;margin-top:470.15pt;z-index:-16768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95.5pt;margin-top:482.15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95.5pt;margin-top:484.4pt;z-index:-1676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33.95pt;margin-top:470.15pt;z-index:-167687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33.95pt;margin-top:482.15pt;z-index:-167687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33.95pt;margin-top:484.4pt;z-index:-167687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27.95pt;margin-top:482.15pt;z-index:-1676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27.95pt;margin-top:484.4pt;z-index:-16768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1.95pt;margin-top:482.15pt;z-index:-1676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21.95pt;margin-top:484.4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60.4pt;margin-top:470.15pt;z-index:-167687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60.4pt;margin-top:482.15pt;z-index:-167687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60.4pt;margin-top:484.4pt;z-index:-16768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54.4pt;margin-top:482.15pt;z-index:-16768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54.4pt;margin-top:484.4pt;z-index:-16768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46.85pt;margin-top:482.15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46.85pt;margin-top:484.4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86.05pt;margin-top:470.15pt;z-index:-16768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86.05pt;margin-top:482.15pt;z-index:-167686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86.05pt;margin-top:484.4pt;z-index:-167686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80.05pt;margin-top:482.15pt;z-index:-16768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80.05pt;margin-top:484.4pt;z-index:-16768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72.55pt;margin-top:482.15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72.55pt;margin-top:484.4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11.75pt;margin-top:470.15pt;z-index:-167686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11.75pt;margin-top:482.15pt;z-index:-167686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11.75pt;margin-top:484.4pt;z-index:-167686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05.75pt;margin-top:482.15pt;z-index:-16768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05.75pt;margin-top:484.4pt;z-index:-16768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95.5pt;margin-top:470.15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27.95pt;margin-top:470.15pt;z-index:-16768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21.95pt;margin-top:470.15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54.4pt;margin-top:470.15pt;z-index:-16768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46.85pt;margin-top:470.1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80.05pt;margin-top:470.15pt;z-index:-16768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72.55pt;margin-top:470.15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05.75pt;margin-top:470.15pt;z-index:-16768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95.5pt;margin-top:446.85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33.95pt;margin-top:446.85pt;z-index:-167686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21.95pt;margin-top:446.85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60.4pt;margin-top:446.85pt;z-index:-167686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46.85pt;margin-top:446.85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386.05pt;margin-top:446.85pt;z-index:-167685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72.55pt;margin-top:446.85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11.75pt;margin-top:446.85pt;z-index:-167685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27.95pt;margin-top:446.85pt;z-index:-167685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54.4pt;margin-top:446.85pt;z-index:-167685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80.05pt;margin-top:446.85pt;z-index:-167685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05.75pt;margin-top:446.85pt;z-index:-167685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</w:p>
    <w:p>
      <w:pPr>
        <w:pStyle w:val="Normal"/>
        <w:framePr w:w="507" w:hAnchor="page" w:vAnchor="page" w:x="6009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4236" w:hAnchor="page" w:vAnchor="page" w:x="640" w:y="131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fair value of derivative financial instruments.</w:t>
      </w:r>
    </w:p>
    <w:p>
      <w:pPr>
        <w:pStyle w:val="Normal"/>
        <w:framePr w:w="427" w:hAnchor="page" w:vAnchor="page" w:x="280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485" w:hAnchor="page" w:vAnchor="page" w:x="626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includes cash, deferred income tax balances, property, plant and equipment, intangible assets, assets not associated with a specific segment, and</w:t>
      </w:r>
    </w:p>
    <w:p>
      <w:pPr>
        <w:pStyle w:val="Normal"/>
        <w:framePr w:w="1287" w:hAnchor="page" w:vAnchor="page" w:x="30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047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67" w:hAnchor="page" w:vAnchor="page" w:x="9251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10,086.1    $</w:t>
      </w:r>
    </w:p>
    <w:p>
      <w:pPr>
        <w:pStyle w:val="Normal"/>
        <w:framePr w:w="978" w:hAnchor="page" w:vAnchor="page" w:x="11275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10,118.2 </w:t>
      </w:r>
    </w:p>
    <w:p>
      <w:pPr>
        <w:pStyle w:val="Normal"/>
        <w:framePr w:w="1099" w:hAnchor="page" w:vAnchor="page" w:x="30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Corporate </w:t>
      </w:r>
    </w:p>
    <w:p>
      <w:pPr>
        <w:pStyle w:val="Normal"/>
        <w:framePr w:w="272" w:hAnchor="page" w:vAnchor="page" w:x="1056" w:y="1228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9340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1,736.5 </w:t>
      </w:r>
    </w:p>
    <w:p>
      <w:pPr>
        <w:pStyle w:val="Normal"/>
        <w:framePr w:w="886" w:hAnchor="page" w:vAnchor="page" w:x="11352" w:y="12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2,072.3 </w:t>
      </w:r>
    </w:p>
    <w:p>
      <w:pPr>
        <w:pStyle w:val="Normal"/>
        <w:framePr w:w="2130" w:hAnchor="page" w:vAnchor="page" w:x="42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assets</w:t>
      </w:r>
    </w:p>
    <w:p>
      <w:pPr>
        <w:pStyle w:val="Normal"/>
        <w:framePr w:w="886" w:hAnchor="page" w:vAnchor="page" w:x="9340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8,349.6 </w:t>
      </w:r>
    </w:p>
    <w:p>
      <w:pPr>
        <w:pStyle w:val="Normal"/>
        <w:framePr w:w="886" w:hAnchor="page" w:vAnchor="page" w:x="11352" w:y="120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8,045.9 </w:t>
      </w:r>
    </w:p>
    <w:p>
      <w:pPr>
        <w:pStyle w:val="Normal"/>
        <w:framePr w:w="2028" w:hAnchor="page" w:vAnchor="page" w:x="300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340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1,188.9 </w:t>
      </w:r>
    </w:p>
    <w:p>
      <w:pPr>
        <w:pStyle w:val="Normal"/>
        <w:framePr w:w="886" w:hAnchor="page" w:vAnchor="page" w:x="11352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1,145.6 </w:t>
      </w:r>
    </w:p>
    <w:p>
      <w:pPr>
        <w:pStyle w:val="Normal"/>
        <w:framePr w:w="843" w:hAnchor="page" w:vAnchor="page" w:x="30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047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34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7,160.7    $</w:t>
      </w:r>
    </w:p>
    <w:p>
      <w:pPr>
        <w:pStyle w:val="Normal"/>
        <w:framePr w:w="886" w:hAnchor="page" w:vAnchor="page" w:x="11352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6,900.3 </w:t>
      </w:r>
    </w:p>
    <w:p>
      <w:pPr>
        <w:pStyle w:val="Normal"/>
        <w:framePr w:w="1569" w:hAnchor="page" w:vAnchor="page" w:x="300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assets</w:t>
      </w:r>
    </w:p>
    <w:p>
      <w:pPr>
        <w:pStyle w:val="Normal"/>
        <w:framePr w:w="1269" w:hAnchor="page" w:vAnchor="page" w:x="3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558" w:hAnchor="page" w:vAnchor="page" w:x="8418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921" w:hAnchor="page" w:vAnchor="page" w:x="10279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3736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assets were as follows:</w:t>
      </w:r>
    </w:p>
    <w:p>
      <w:pPr>
        <w:pStyle w:val="Normal"/>
        <w:framePr w:w="427" w:hAnchor="page" w:vAnchor="page" w:x="280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393" w:hAnchor="page" w:vAnchor="page" w:x="626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2774" w:hAnchor="page" w:vAnchor="page" w:x="300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79" w:hAnchor="page" w:vAnchor="page" w:x="2452" w:y="970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8857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355.8 </w:t>
      </w:r>
    </w:p>
    <w:p>
      <w:pPr>
        <w:pStyle w:val="Normal"/>
        <w:framePr w:w="299" w:hAnchor="page" w:vAnchor="page" w:x="10479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2130" w:hAnchor="page" w:vAnchor="page" w:x="66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9891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93" w:hAnchor="page" w:vAnchor="page" w:x="11512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(47.8)</w:t>
      </w:r>
    </w:p>
    <w:p>
      <w:pPr>
        <w:pStyle w:val="Normal"/>
        <w:framePr w:w="3041" w:hAnchor="page" w:vAnchor="page" w:x="30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 (loss), net</w:t>
      </w:r>
    </w:p>
    <w:p>
      <w:pPr>
        <w:pStyle w:val="Normal"/>
        <w:framePr w:w="619" w:hAnchor="page" w:vAnchor="page" w:x="9953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693" w:hAnchor="page" w:vAnchor="page" w:x="11512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(12.1)</w:t>
      </w:r>
    </w:p>
    <w:p>
      <w:pPr>
        <w:pStyle w:val="Normal"/>
        <w:framePr w:w="1953" w:hAnchor="page" w:vAnchor="page" w:x="30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87" w:hAnchor="page" w:vAnchor="page" w:x="998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587" w:hAnchor="page" w:vAnchor="page" w:x="11601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1825" w:hAnchor="page" w:vAnchor="page" w:x="30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874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9891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(37.1)</w:t>
      </w:r>
    </w:p>
    <w:p>
      <w:pPr>
        <w:pStyle w:val="Normal"/>
        <w:framePr w:w="693" w:hAnchor="page" w:vAnchor="page" w:x="11512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</w:t>
      </w:r>
    </w:p>
    <w:p>
      <w:pPr>
        <w:pStyle w:val="Normal"/>
        <w:framePr w:w="1558" w:hAnchor="page" w:vAnchor="page" w:x="30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885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386.1 </w:t>
      </w:r>
    </w:p>
    <w:p>
      <w:pPr>
        <w:pStyle w:val="Normal"/>
        <w:framePr w:w="672" w:hAnchor="page" w:vAnchor="page" w:x="1154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278.1</w:t>
      </w:r>
    </w:p>
    <w:p>
      <w:pPr>
        <w:pStyle w:val="Normal"/>
        <w:framePr w:w="2028" w:hAnchor="page" w:vAnchor="page" w:x="30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9953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619" w:hAnchor="page" w:vAnchor="page" w:x="11574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843" w:hAnchor="page" w:vAnchor="page" w:x="300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349.0 </w:t>
      </w:r>
    </w:p>
    <w:p>
      <w:pPr>
        <w:pStyle w:val="Normal"/>
        <w:framePr w:w="299" w:hAnchor="page" w:vAnchor="page" w:x="10479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247.9 </w:t>
      </w:r>
    </w:p>
    <w:p>
      <w:pPr>
        <w:pStyle w:val="Normal"/>
        <w:framePr w:w="1269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1003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1558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reconciliation of total segment operating profit to Net income attributable to TechnipFMC:</w:t>
      </w:r>
    </w:p>
    <w:p>
      <w:pPr>
        <w:pStyle w:val="Normal"/>
        <w:framePr w:w="2934" w:hAnchor="page" w:vAnchor="page" w:x="64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expenses.</w:t>
      </w:r>
    </w:p>
    <w:p>
      <w:pPr>
        <w:pStyle w:val="Normal"/>
        <w:framePr w:w="427" w:hAnchor="page" w:vAnchor="page" w:x="28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559" w:hAnchor="page" w:vAnchor="page" w:x="626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 include selling, general and administrative expense, research and development expense, income from equity affiliates and restructuring,</w:t>
      </w:r>
    </w:p>
    <w:p>
      <w:pPr>
        <w:pStyle w:val="Normal"/>
        <w:framePr w:w="427" w:hAnchor="page" w:vAnchor="page" w:x="28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759" w:hAnchor="page" w:vAnchor="page" w:x="626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significant expenses are easily computable from profit measures that are regularly provided to the chief operating decision maker.</w:t>
      </w:r>
    </w:p>
    <w:p>
      <w:pPr>
        <w:pStyle w:val="Normal"/>
        <w:framePr w:w="1642" w:hAnchor="page" w:vAnchor="page" w:x="660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3588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535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349.0    $</w:t>
      </w:r>
    </w:p>
    <w:p>
      <w:pPr>
        <w:pStyle w:val="Normal"/>
        <w:framePr w:w="619" w:hAnchor="page" w:vAnchor="page" w:x="6200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299" w:hAnchor="page" w:vAnchor="page" w:x="7836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8783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247.9    $</w:t>
      </w:r>
    </w:p>
    <w:p>
      <w:pPr>
        <w:pStyle w:val="Normal"/>
        <w:framePr w:w="619" w:hAnchor="page" w:vAnchor="page" w:x="10448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1974" w:hAnchor="page" w:vAnchor="page" w:x="42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</w:t>
      </w:r>
    </w:p>
    <w:p>
      <w:pPr>
        <w:pStyle w:val="Normal"/>
        <w:framePr w:w="272" w:hAnchor="page" w:vAnchor="page" w:x="1905" w:y="482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726" w:hAnchor="page" w:vAnchor="page" w:x="453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165.1 </w:t>
      </w:r>
    </w:p>
    <w:p>
      <w:pPr>
        <w:pStyle w:val="Normal"/>
        <w:framePr w:w="619" w:hAnchor="page" w:vAnchor="page" w:x="620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24.6 </w:t>
      </w:r>
    </w:p>
    <w:p>
      <w:pPr>
        <w:pStyle w:val="Normal"/>
        <w:framePr w:w="726" w:hAnchor="page" w:vAnchor="page" w:x="878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148.4 </w:t>
      </w:r>
    </w:p>
    <w:p>
      <w:pPr>
        <w:pStyle w:val="Normal"/>
        <w:framePr w:w="619" w:hAnchor="page" w:vAnchor="page" w:x="1044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1302" w:hAnchor="page" w:vAnchor="page" w:x="42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272" w:hAnchor="page" w:vAnchor="page" w:x="1345" w:y="460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440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1,694.3 </w:t>
      </w:r>
    </w:p>
    <w:p>
      <w:pPr>
        <w:pStyle w:val="Normal"/>
        <w:framePr w:w="726" w:hAnchor="page" w:vAnchor="page" w:x="611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222.6 </w:t>
      </w:r>
    </w:p>
    <w:p>
      <w:pPr>
        <w:pStyle w:val="Normal"/>
        <w:framePr w:w="886" w:hAnchor="page" w:vAnchor="page" w:x="865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1,539.9 </w:t>
      </w:r>
    </w:p>
    <w:p>
      <w:pPr>
        <w:pStyle w:val="Normal"/>
        <w:framePr w:w="726" w:hAnchor="page" w:vAnchor="page" w:x="10359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236.6 </w:t>
      </w:r>
    </w:p>
    <w:p>
      <w:pPr>
        <w:pStyle w:val="Normal"/>
        <w:framePr w:w="651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Less:</w:t>
      </w:r>
    </w:p>
    <w:p>
      <w:pPr>
        <w:pStyle w:val="Normal"/>
        <w:framePr w:w="960" w:hAnchor="page" w:vAnchor="page" w:x="30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358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401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2,208.4    $</w:t>
      </w:r>
    </w:p>
    <w:p>
      <w:pPr>
        <w:pStyle w:val="Normal"/>
        <w:framePr w:w="726" w:hAnchor="page" w:vAnchor="page" w:x="6111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284.3 </w:t>
      </w:r>
    </w:p>
    <w:p>
      <w:pPr>
        <w:pStyle w:val="Normal"/>
        <w:framePr w:w="299" w:hAnchor="page" w:vAnchor="page" w:x="672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711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2,492.7    $</w:t>
      </w:r>
    </w:p>
    <w:p>
      <w:pPr>
        <w:pStyle w:val="Normal"/>
        <w:framePr w:w="1160" w:hAnchor="page" w:vAnchor="page" w:x="865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1,936.2    $</w:t>
      </w:r>
    </w:p>
    <w:p>
      <w:pPr>
        <w:pStyle w:val="Normal"/>
        <w:framePr w:w="1000" w:hAnchor="page" w:vAnchor="page" w:x="10359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297.4    $</w:t>
      </w:r>
    </w:p>
    <w:p>
      <w:pPr>
        <w:pStyle w:val="Normal"/>
        <w:framePr w:w="886" w:hAnchor="page" w:vAnchor="page" w:x="11352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1269" w:hAnchor="page" w:vAnchor="page" w:x="3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400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5333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7031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75" w:hAnchor="page" w:vAnchor="page" w:x="825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958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1125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554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979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5469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971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3029" w:hAnchor="page" w:vAnchor="page" w:x="658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778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presents financial information on our business segments:</w:t>
      </w:r>
    </w:p>
    <w:p>
      <w:pPr>
        <w:pStyle w:val="Normal"/>
        <w:framePr w:w="406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Information by business segment</w:t>
      </w:r>
    </w:p>
    <w:p>
      <w:pPr>
        <w:pStyle w:val="Normal"/>
        <w:framePr w:w="1164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(expense), and income taxes.</w:t>
      </w:r>
    </w:p>
    <w:p>
      <w:pPr>
        <w:pStyle w:val="Normal"/>
        <w:framePr w:w="14187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341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from equity method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7pt;margin-top:1pt;z-index:-16768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3pt;margin-top:730.6pt;z-index:-16768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13pt;margin-top:731.35pt;z-index:-16768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96.25pt;margin-top:730.6pt;z-index:-16768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13pt;margin-top:730.6pt;z-index:-16768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3pt;margin-top:163.9pt;z-index:-16768548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13pt;margin-top:175.15pt;z-index:-16768544;width:166.4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177.4pt;margin-top:175.15pt;z-index:-16768540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249.45pt;margin-top:175.15pt;z-index:-1676853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253.95pt;margin-top:175.15pt;z-index:-16768532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28.25pt;margin-top:175.15pt;z-index:-1676852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34.25pt;margin-top:175.15pt;z-index:-16768524;width:53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85.3pt;margin-top:175.15pt;z-index:-1676852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89.8pt;margin-top:175.15pt;z-index:-16768516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61.9pt;margin-top:175.15pt;z-index:-1676851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66.4pt;margin-top:175.15pt;z-index:-16768508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540.7pt;margin-top:175.15pt;z-index:-1676850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45.2pt;margin-top:175.15pt;z-index:-16768500;width:53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3pt;margin-top:205.9pt;z-index:-16768496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177.4pt;margin-top:205.9pt;z-index:-16768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83.4pt;margin-top:205.9pt;z-index:-16768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247.95pt;margin-top:205.9pt;z-index:-16768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249.45pt;margin-top:205.9pt;z-index:-16768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253.95pt;margin-top:205.9pt;z-index:-16768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259.95pt;margin-top:205.9pt;z-index:-167684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26.75pt;margin-top:205.9pt;z-index:-16768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28.25pt;margin-top:205.9pt;z-index:-16768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34.25pt;margin-top:205.9pt;z-index:-16768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40.3pt;margin-top:205.9pt;z-index:-167684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83.8pt;margin-top:205.9pt;z-index:-16768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85.3pt;margin-top:205.9pt;z-index:-16768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89.8pt;margin-top:205.9pt;z-index:-16768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95.85pt;margin-top:205.9pt;z-index:-16768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60.4pt;margin-top:205.9pt;z-index:-16768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61.9pt;margin-top:205.9pt;z-index:-16768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66.4pt;margin-top:205.9pt;z-index:-16768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72.4pt;margin-top:205.9pt;z-index:-167684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39.2pt;margin-top:205.9pt;z-index:-16768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40.7pt;margin-top:205.9pt;z-index:-16768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45.2pt;margin-top:205.9pt;z-index:-16768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51.2pt;margin-top:205.9pt;z-index:-1676840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95.5pt;margin-top:205.9pt;z-index:-16768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13pt;margin-top:217.2pt;z-index:-16768400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177.4pt;margin-top:217.2pt;z-index:-167683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249.45pt;margin-top:217.2pt;z-index:-16768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53.95pt;margin-top:217.2pt;z-index:-167683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28.25pt;margin-top:217.2pt;z-index:-16768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34.25pt;margin-top:217.2pt;z-index:-16768380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85.3pt;margin-top:217.2pt;z-index:-16768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89.8pt;margin-top:217.2pt;z-index:-167683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61.9pt;margin-top:217.2pt;z-index:-16768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66.4pt;margin-top:217.2pt;z-index:-167683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40.7pt;margin-top:217.2pt;z-index:-16768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45.2pt;margin-top:217.2pt;z-index:-16768356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13pt;margin-top:228.45pt;z-index:-16768352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77.4pt;margin-top:228.45pt;z-index:-16768348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247.95pt;margin-top:228.45pt;z-index:-1676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249.45pt;margin-top:228.45pt;z-index:-16768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253.95pt;margin-top:228.45pt;z-index:-167683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26.75pt;margin-top:228.45pt;z-index:-1676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28.25pt;margin-top:228.45pt;z-index:-16768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34.25pt;margin-top:228.45pt;z-index:-16768324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85.3pt;margin-top:228.45pt;z-index:-16768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89.8pt;margin-top:228.45pt;z-index:-1676831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60.4pt;margin-top:228.45pt;z-index:-16768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61.9pt;margin-top:228.45pt;z-index:-16768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66.4pt;margin-top:228.45pt;z-index:-167683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39.2pt;margin-top:228.45pt;z-index:-16768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40.7pt;margin-top:228.45pt;z-index:-16768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45.2pt;margin-top:228.45pt;z-index:-16768292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3pt;margin-top:239.7pt;z-index:-16768288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177.4pt;margin-top:239.7pt;z-index:-16768284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247.95pt;margin-top:239.7pt;z-index:-16768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249.45pt;margin-top:239.7pt;z-index:-16768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253.95pt;margin-top:239.7pt;z-index:-167682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326.75pt;margin-top:239.7pt;z-index:-16768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328.25pt;margin-top:239.7pt;z-index:-16768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334.25pt;margin-top:239.7pt;z-index:-16768260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385.3pt;margin-top:239.7pt;z-index:-16768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89.8pt;margin-top:239.7pt;z-index:-1676825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60.4pt;margin-top:239.7pt;z-index:-16768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461.9pt;margin-top:239.7pt;z-index:-16768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66.4pt;margin-top:239.7pt;z-index:-167682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39.2pt;margin-top:239.7pt;z-index:-16768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40.7pt;margin-top:239.7pt;z-index:-16768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45.2pt;margin-top:239.7pt;z-index:-16768228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13pt;margin-top:250.95pt;z-index:-16768224;width:16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177.4pt;margin-top:250.95pt;z-index:-16768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183.4pt;margin-top:250.95pt;z-index:-1676821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247.95pt;margin-top:250.95pt;z-index:-16768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249.45pt;margin-top:250.95pt;z-index:-167682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253.95pt;margin-top:250.95pt;z-index:-16768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59.95pt;margin-top:250.95pt;z-index:-167682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26.75pt;margin-top:250.95pt;z-index:-16768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28.25pt;margin-top:250.95pt;z-index:-16768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34.25pt;margin-top:250.95pt;z-index:-16768188;width:5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85.3pt;margin-top:250.95pt;z-index:-167681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89.8pt;margin-top:250.95pt;z-index:-16768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95.85pt;margin-top:250.95pt;z-index:-1676817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60.4pt;margin-top:250.95pt;z-index:-16768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61.9pt;margin-top:250.95pt;z-index:-167681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66.4pt;margin-top:250.95pt;z-index:-16768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72.4pt;margin-top:250.95pt;z-index:-167681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39.2pt;margin-top:250.95pt;z-index:-16768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40.7pt;margin-top:250.95pt;z-index:-167681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45.2pt;margin-top:250.95pt;z-index:-16768148;width:5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39.2pt;margin-top:262.95pt;z-index:-1676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72.4pt;margin-top:250.95pt;z-index:-16768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72.4pt;margin-top:262.95pt;z-index:-16768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66.4pt;margin-top:262.95pt;z-index:-16768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60.4pt;margin-top:262.95pt;z-index:-1676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95.85pt;margin-top:250.95pt;z-index:-167681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395.85pt;margin-top:262.95pt;z-index:-16768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89.8pt;margin-top:262.95pt;z-index:-16768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26.75pt;margin-top:262.95pt;z-index:-1676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259.95pt;margin-top:250.95pt;z-index:-16768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259.95pt;margin-top:262.95pt;z-index:-16768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253.95pt;margin-top:262.95pt;z-index:-16768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247.95pt;margin-top:262.95pt;z-index:-1676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183.4pt;margin-top:250.95pt;z-index:-16768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183.4pt;margin-top:262.95pt;z-index:-167680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77.4pt;margin-top:262.95pt;z-index:-16768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9.2pt;margin-top:250.95pt;z-index:-16768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66.4pt;margin-top:250.95pt;z-index:-16768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60.4pt;margin-top:250.95pt;z-index:-1676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89.8pt;margin-top:250.95pt;z-index:-167680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26.75pt;margin-top:250.95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253.95pt;margin-top:250.95pt;z-index:-167680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247.95pt;margin-top:250.95pt;z-index:-1676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77.4pt;margin-top:250.95pt;z-index:-167680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45.2pt;margin-top:175.15pt;z-index:-167680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45.2pt;margin-top:194.65pt;z-index:-167680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40.7pt;margin-top:175.15pt;z-index:-167680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66.4pt;margin-top:175.15pt;z-index:-167680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66.4pt;margin-top:194.65pt;z-index:-16768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61.9pt;margin-top:175.15pt;z-index:-167680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89.8pt;margin-top:194.65pt;z-index:-167680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34.25pt;margin-top:175.15pt;z-index:-1676802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34.25pt;margin-top:194.65pt;z-index:-1676801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28.25pt;margin-top:175.15pt;z-index:-16768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253.95pt;margin-top:175.15pt;z-index:-167680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253.95pt;margin-top:194.65pt;z-index:-167680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249.45pt;margin-top:175.15pt;z-index:-167680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177.4pt;margin-top:194.65pt;z-index:-167679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89.8pt;margin-top:175.15pt;z-index:-16767992;width:20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177.4pt;margin-top:175.15pt;z-index:-16767988;width:20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13pt;margin-top:353.8pt;z-index:-167679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40.85pt;margin-top:353.8pt;z-index:-16767980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3pt;margin-top:377.05pt;z-index:-167679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40.85pt;margin-top:377.05pt;z-index:-16767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46.85pt;margin-top:377.05pt;z-index:-167679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14.45pt;margin-top:377.05pt;z-index:-16767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15.95pt;margin-top:377.05pt;z-index:-16767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21.95pt;margin-top:377.05pt;z-index:-16767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27.95pt;margin-top:377.05pt;z-index:-16767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95.5pt;margin-top:377.05pt;z-index:-16767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3pt;margin-top:389.1pt;z-index:-167679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40.85pt;margin-top:389.1pt;z-index:-16767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14.45pt;margin-top:389.1pt;z-index:-16767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15.95pt;margin-top:389.1pt;z-index:-16767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21.95pt;margin-top:389.1pt;z-index:-16767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95.5pt;margin-top:389.1pt;z-index:-16767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13pt;margin-top:400.35pt;z-index:-167679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40.85pt;margin-top:400.35pt;z-index:-16767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46.85pt;margin-top:400.35pt;z-index:-16767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14.45pt;margin-top:400.35pt;z-index:-16767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15.95pt;margin-top:400.35pt;z-index:-16767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21.95pt;margin-top:400.35pt;z-index:-167679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13pt;margin-top:412.35pt;z-index:-167678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40.85pt;margin-top:412.35pt;z-index:-167678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15.95pt;margin-top:412.35pt;z-index:-16767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21.95pt;margin-top:412.35pt;z-index:-167678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424.35pt;z-index:-167678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40.85pt;margin-top:424.35pt;z-index:-167678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15.95pt;margin-top:424.35pt;z-index:-16767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21.95pt;margin-top:424.35pt;z-index:-167678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13pt;margin-top:435.6pt;z-index:-167678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40.85pt;margin-top:435.6pt;z-index:-16767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14.45pt;margin-top:435.6pt;z-index:-16767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15.95pt;margin-top:435.6pt;z-index:-16767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21.95pt;margin-top:435.6pt;z-index:-16767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95.5pt;margin-top:435.6pt;z-index:-16767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13pt;margin-top:446.85pt;z-index:-167678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40.85pt;margin-top:446.85pt;z-index:-16767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14.45pt;margin-top:446.85pt;z-index:-16767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15.95pt;margin-top:446.85pt;z-index:-16767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21.95pt;margin-top:446.85pt;z-index:-16767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95.5pt;margin-top:446.85pt;z-index:-16767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13pt;margin-top:458.15pt;z-index:-167678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40.85pt;margin-top:458.15pt;z-index:-16767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14.45pt;margin-top:458.15pt;z-index:-1676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15.95pt;margin-top:458.15pt;z-index:-1676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1.95pt;margin-top:458.15pt;z-index:-16767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95.5pt;margin-top:458.15pt;z-index:-1676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13pt;margin-top:469.4pt;z-index:-1676779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40.85pt;margin-top:469.4pt;z-index:-167677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14.45pt;margin-top:469.4pt;z-index:-16767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15.95pt;margin-top:469.4pt;z-index:-16767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521.95pt;margin-top:469.4pt;z-index:-167677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595.5pt;margin-top:469.4pt;z-index:-16767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13pt;margin-top:481.4pt;z-index:-167677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40.85pt;margin-top:481.4pt;z-index:-16767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46.85pt;margin-top:481.4pt;z-index:-167677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14.45pt;margin-top:481.4pt;z-index:-16767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15.95pt;margin-top:481.4pt;z-index:-1676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21.95pt;margin-top:481.4pt;z-index:-16767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7.95pt;margin-top:481.4pt;z-index:-167677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95.5pt;margin-top:481.4pt;z-index:-16767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95.5pt;margin-top:493.4pt;z-index:-1676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95.5pt;margin-top:495.65pt;z-index:-1676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27.95pt;margin-top:481.4pt;z-index:-16767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27.95pt;margin-top:493.4pt;z-index:-16767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27.95pt;margin-top:495.65pt;z-index:-16767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21.95pt;margin-top:493.4pt;z-index:-16767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21.95pt;margin-top:495.65pt;z-index:-16767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14.45pt;margin-top:493.4pt;z-index:-1676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14.45pt;margin-top:495.65pt;z-index:-1676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46.85pt;margin-top:481.4pt;z-index:-16767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46.85pt;margin-top:493.4pt;z-index:-16767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446.85pt;margin-top:495.65pt;z-index:-16767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40.85pt;margin-top:493.4pt;z-index:-16767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40.85pt;margin-top:495.65pt;z-index:-1676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95.5pt;margin-top:481.4pt;z-index:-16767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21.95pt;margin-top:481.4pt;z-index:-16767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14.45pt;margin-top:481.4pt;z-index:-1676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40.85pt;margin-top:481.4pt;z-index:-16767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95.5pt;margin-top:469.4pt;z-index:-1676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21.95pt;margin-top:469.4pt;z-index:-16767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514.45pt;margin-top:469.4pt;z-index:-16767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40.85pt;margin-top:469.4pt;z-index:-16767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21.95pt;margin-top:400.35pt;z-index:-167676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46.85pt;margin-top:400.35pt;z-index:-16767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95.5pt;margin-top:400.35pt;z-index:-1676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21.95pt;margin-top:400.35pt;z-index:-16767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14.45pt;margin-top:400.35pt;z-index:-16767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40.85pt;margin-top:400.35pt;z-index:-16767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95.5pt;margin-top:377.05pt;z-index:-1676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27.95pt;margin-top:377.05pt;z-index:-167676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14.45pt;margin-top:377.05pt;z-index:-1676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46.85pt;margin-top:377.05pt;z-index:-167676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21.95pt;margin-top:365.05pt;z-index:-167676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21.95pt;margin-top:377.05pt;z-index:-167676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15.95pt;margin-top:365.05pt;z-index:-16767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40.85pt;margin-top:377.05pt;z-index:-167675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40.85pt;margin-top:365.05pt;z-index:-1676759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13pt;margin-top:566.2pt;z-index:-16767588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00.35pt;margin-top:566.2pt;z-index:-16767584;width:9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96.4pt;margin-top:566.2pt;z-index:-16767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00.9pt;margin-top:566.2pt;z-index:-16767576;width:9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13pt;margin-top:577.5pt;z-index:-16767572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00.35pt;margin-top:577.5pt;z-index:-16767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06.35pt;margin-top:577.5pt;z-index:-16767564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94.9pt;margin-top:577.5pt;z-index:-16767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96.4pt;margin-top:577.5pt;z-index:-16767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00.9pt;margin-top:577.5pt;z-index:-16767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06.9pt;margin-top:577.5pt;z-index:-16767548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95.5pt;margin-top:577.5pt;z-index:-16767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13pt;margin-top:588.75pt;z-index:-16767540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00.35pt;margin-top:588.75pt;z-index:-16767536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94.9pt;margin-top:588.75pt;z-index:-16767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96.4pt;margin-top:588.75pt;z-index:-16767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00.9pt;margin-top:588.75pt;z-index:-16767524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95.5pt;margin-top:588.75pt;z-index:-16767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13pt;margin-top:600pt;z-index:-16767516;width:38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00.35pt;margin-top:600pt;z-index:-16767512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94.9pt;margin-top:600pt;z-index:-16767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96.4pt;margin-top:600pt;z-index:-167675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00.9pt;margin-top:600pt;z-index:-16767500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95.5pt;margin-top:600pt;z-index:-16767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13pt;margin-top:612pt;z-index:-16767492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00.35pt;margin-top:612pt;z-index:-16767488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94.9pt;margin-top:612pt;z-index:-16767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96.4pt;margin-top:612pt;z-index:-16767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00.9pt;margin-top:612pt;z-index:-16767476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95.5pt;margin-top:612pt;z-index:-16767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13pt;margin-top:623.25pt;z-index:-16767468;width:38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00.35pt;margin-top:623.25pt;z-index:-16767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06.35pt;margin-top:623.25pt;z-index:-16767460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94.9pt;margin-top:623.25pt;z-index:-16767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96.4pt;margin-top:623.25pt;z-index:-167674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00.9pt;margin-top:623.25pt;z-index:-16767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06.9pt;margin-top:623.25pt;z-index:-16767444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95.5pt;margin-top:623.25pt;z-index:-16767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95.5pt;margin-top:635.3pt;z-index:-16767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95.5pt;margin-top:637.55pt;z-index:-16767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06.9pt;margin-top:623.25pt;z-index:-16767428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06.9pt;margin-top:635.3pt;z-index:-1676742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06.9pt;margin-top:637.55pt;z-index:-1676742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00.9pt;margin-top:635.3pt;z-index:-16767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00.9pt;margin-top:637.55pt;z-index:-16767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94.9pt;margin-top:635.3pt;z-index:-1676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94.9pt;margin-top:637.55pt;z-index:-16767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06.35pt;margin-top:623.25pt;z-index:-1676740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06.35pt;margin-top:635.3pt;z-index:-1676739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06.35pt;margin-top:637.55pt;z-index:-16767392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00.35pt;margin-top:635.3pt;z-index:-16767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00.35pt;margin-top:637.55pt;z-index:-16767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95.5pt;margin-top:623.25pt;z-index:-16767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00.9pt;margin-top:623.25pt;z-index:-16767376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94.9pt;margin-top:623.25pt;z-index:-16767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00.35pt;margin-top:623.25pt;z-index:-1676736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95.5pt;margin-top:600pt;z-index:-16767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00.9pt;margin-top:600pt;z-index:-1676736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94.9pt;margin-top:600pt;z-index:-1676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00.35pt;margin-top:600pt;z-index:-1676735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00.9pt;margin-top:566.2pt;z-index:-16767348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00.35pt;margin-top:566.2pt;z-index:-1676734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13pt;margin-top:646.55pt;z-index:-1676734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</w:p>
    <w:p>
      <w:pPr>
        <w:pStyle w:val="Normal"/>
        <w:framePr w:w="507" w:hAnchor="page" w:vAnchor="page" w:x="6009" w:y="142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8983" w:hAnchor="page" w:vAnchor="page" w:x="280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 at the reporting date using available, reasonable, and supportable information.</w:t>
      </w:r>
    </w:p>
    <w:p>
      <w:pPr>
        <w:pStyle w:val="Normal"/>
        <w:framePr w:w="14240" w:hAnchor="page" w:vAnchor="page" w:x="280" w:y="130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securities at amortized cost, we evaluate whether these securities are considered to have low credit</w:t>
      </w:r>
    </w:p>
    <w:p>
      <w:pPr>
        <w:pStyle w:val="Normal"/>
        <w:framePr w:w="3990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128.0 </w:t>
      </w:r>
    </w:p>
    <w:p>
      <w:pPr>
        <w:pStyle w:val="Normal"/>
        <w:framePr w:w="299" w:hAnchor="page" w:vAnchor="page" w:x="1049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2604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Ba1</w:t>
      </w:r>
    </w:p>
    <w:p>
      <w:pPr>
        <w:pStyle w:val="Normal"/>
        <w:framePr w:w="1110" w:hAnchor="page" w:vAnchor="page" w:x="4551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2022-2025</w:t>
      </w:r>
    </w:p>
    <w:p>
      <w:pPr>
        <w:pStyle w:val="Normal"/>
        <w:framePr w:w="299" w:hAnchor="page" w:vAnchor="page" w:x="578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128.0 </w:t>
      </w:r>
    </w:p>
    <w:p>
      <w:pPr>
        <w:pStyle w:val="Normal"/>
        <w:framePr w:w="651" w:hAnchor="page" w:vAnchor="page" w:x="788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Ba1</w:t>
      </w:r>
    </w:p>
    <w:p>
      <w:pPr>
        <w:pStyle w:val="Normal"/>
        <w:framePr w:w="1110" w:hAnchor="page" w:vAnchor="page" w:x="9258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2022-2025</w:t>
      </w:r>
    </w:p>
    <w:p>
      <w:pPr>
        <w:pStyle w:val="Normal"/>
        <w:framePr w:w="299" w:hAnchor="page" w:vAnchor="page" w:x="1049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1832" w:hAnchor="page" w:vAnchor="page" w:x="2689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832" w:hAnchor="page" w:vAnchor="page" w:x="7388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269" w:hAnchor="page" w:vAnchor="page" w:x="30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558" w:hAnchor="page" w:vAnchor="page" w:x="4372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921" w:hAnchor="page" w:vAnchor="page" w:x="8928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2274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13893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lived assets or businesses, loans to related parties for capital expenditure purposes, or security deposits for lease arrangements.</w:t>
      </w:r>
    </w:p>
    <w:p>
      <w:pPr>
        <w:pStyle w:val="Normal"/>
        <w:framePr w:w="14014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a loan converted from dividend receivable from an equity investment, sales of long-</w:t>
      </w:r>
    </w:p>
    <w:p>
      <w:pPr>
        <w:pStyle w:val="Normal"/>
        <w:framePr w:w="13796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framePr w:w="8671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anti-dilutive.</w:t>
      </w:r>
    </w:p>
    <w:p>
      <w:pPr>
        <w:pStyle w:val="Normal"/>
        <w:framePr w:w="13587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2026 and 2025, 0.2 million and nil shares were excluded from the calculation of diluted</w:t>
      </w:r>
    </w:p>
    <w:p>
      <w:pPr>
        <w:pStyle w:val="Normal"/>
        <w:framePr w:w="3378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10059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409.9 </w:t>
      </w:r>
    </w:p>
    <w:p>
      <w:pPr>
        <w:pStyle w:val="Normal"/>
        <w:framePr w:w="726" w:hAnchor="page" w:vAnchor="page" w:x="11485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431.2 </w:t>
      </w:r>
    </w:p>
    <w:p>
      <w:pPr>
        <w:pStyle w:val="Normal"/>
        <w:framePr w:w="5631" w:hAnchor="page" w:vAnchor="page" w:x="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awards granted under our stock incentive plans</w:t>
      </w:r>
    </w:p>
    <w:p>
      <w:pPr>
        <w:pStyle w:val="Normal"/>
        <w:framePr w:w="512" w:hAnchor="page" w:vAnchor="page" w:x="10237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619" w:hAnchor="page" w:vAnchor="page" w:x="11574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4340" w:hAnchor="page" w:vAnchor="page" w:x="30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10059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400.1 </w:t>
      </w:r>
    </w:p>
    <w:p>
      <w:pPr>
        <w:pStyle w:val="Normal"/>
        <w:framePr w:w="726" w:hAnchor="page" w:vAnchor="page" w:x="11485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421.2 </w:t>
      </w:r>
    </w:p>
    <w:p>
      <w:pPr>
        <w:pStyle w:val="Normal"/>
        <w:framePr w:w="3809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9218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10059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260.5    $</w:t>
      </w:r>
    </w:p>
    <w:p>
      <w:pPr>
        <w:pStyle w:val="Normal"/>
        <w:framePr w:w="726" w:hAnchor="page" w:vAnchor="page" w:x="1148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1269" w:hAnchor="page" w:vAnchor="page" w:x="30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688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114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1021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788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2439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reconciles the number of shares used in the calculation of basic and diluted earnings per share:</w:t>
      </w:r>
    </w:p>
    <w:p>
      <w:pPr>
        <w:pStyle w:val="Normal"/>
        <w:framePr w:w="3975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PER SHARE</w:t>
      </w:r>
    </w:p>
    <w:p>
      <w:pPr>
        <w:pStyle w:val="Normal"/>
        <w:framePr w:w="636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4519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55.6 </w:t>
      </w:r>
    </w:p>
    <w:p>
      <w:pPr>
        <w:pStyle w:val="Normal"/>
        <w:framePr w:w="299" w:hAnchor="page" w:vAnchor="page" w:x="578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61.8 </w:t>
      </w:r>
    </w:p>
    <w:p>
      <w:pPr>
        <w:pStyle w:val="Normal"/>
        <w:framePr w:w="299" w:hAnchor="page" w:vAnchor="page" w:x="704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8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103.6 </w:t>
      </w:r>
    </w:p>
    <w:p>
      <w:pPr>
        <w:pStyle w:val="Normal"/>
        <w:framePr w:w="299" w:hAnchor="page" w:vAnchor="page" w:x="830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94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299" w:hAnchor="page" w:vAnchor="page" w:x="9563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299" w:hAnchor="page" w:vAnchor="page" w:x="1082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1046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512" w:hAnchor="page" w:vAnchor="page" w:x="534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512" w:hAnchor="page" w:vAnchor="page" w:x="660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512" w:hAnchor="page" w:vAnchor="page" w:x="786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91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1044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42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25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53.1 </w:t>
      </w:r>
    </w:p>
    <w:p>
      <w:pPr>
        <w:pStyle w:val="Normal"/>
        <w:framePr w:w="619" w:hAnchor="page" w:vAnchor="page" w:x="651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58.4 </w:t>
      </w:r>
    </w:p>
    <w:p>
      <w:pPr>
        <w:pStyle w:val="Normal"/>
        <w:framePr w:w="726" w:hAnchor="page" w:vAnchor="page" w:x="768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103.5 </w:t>
      </w:r>
    </w:p>
    <w:p>
      <w:pPr>
        <w:pStyle w:val="Normal"/>
        <w:framePr w:w="726" w:hAnchor="page" w:vAnchor="page" w:x="894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102.2 </w:t>
      </w:r>
    </w:p>
    <w:p>
      <w:pPr>
        <w:pStyle w:val="Normal"/>
        <w:framePr w:w="619" w:hAnchor="page" w:vAnchor="page" w:x="1029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2028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5343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512" w:hAnchor="page" w:vAnchor="page" w:x="660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605" w:hAnchor="page" w:vAnchor="page" w:x="778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619" w:hAnchor="page" w:vAnchor="page" w:x="9037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512" w:hAnchor="page" w:vAnchor="page" w:x="10387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11663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843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451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299" w:hAnchor="page" w:vAnchor="page" w:x="578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51.6 </w:t>
      </w:r>
    </w:p>
    <w:p>
      <w:pPr>
        <w:pStyle w:val="Normal"/>
        <w:framePr w:w="299" w:hAnchor="page" w:vAnchor="page" w:x="7041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776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91.8 </w:t>
      </w:r>
    </w:p>
    <w:p>
      <w:pPr>
        <w:pStyle w:val="Normal"/>
        <w:framePr w:w="299" w:hAnchor="page" w:vAnchor="page" w:x="830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37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86.5 </w:t>
      </w:r>
    </w:p>
    <w:p>
      <w:pPr>
        <w:pStyle w:val="Normal"/>
        <w:framePr w:w="299" w:hAnchor="page" w:vAnchor="page" w:x="9563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299" w:hAnchor="page" w:vAnchor="page" w:x="1082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1269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891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615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413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674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935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204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3029" w:hAnchor="page" w:vAnchor="page" w:x="704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102" w:hAnchor="page" w:vAnchor="page" w:x="4964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1365" w:hAnchor="page" w:vAnchor="page" w:x="7793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2240" w:hAnchor="page" w:vAnchor="page" w:x="9898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Development Expense</w:t>
      </w:r>
    </w:p>
    <w:p>
      <w:pPr>
        <w:pStyle w:val="Normal"/>
        <w:framePr w:w="1749" w:hAnchor="page" w:vAnchor="page" w:x="7633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451" w:hAnchor="page" w:vAnchor="page" w:x="10227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Research and</w:t>
      </w:r>
    </w:p>
    <w:p>
      <w:pPr>
        <w:pStyle w:val="Normal"/>
        <w:framePr w:w="552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business segment information is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7pt;margin-top:1pt;z-index:-16767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3pt;margin-top:738.85pt;z-index:-16767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13pt;margin-top:739.6pt;z-index:-16767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96.25pt;margin-top:738.85pt;z-index:-16767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13pt;margin-top:738.85pt;z-index:-16767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13pt;margin-top:129.35pt;z-index:-16767316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223.95pt;margin-top:129.35pt;z-index:-16767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229.95pt;margin-top:129.35pt;z-index:-1676730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79.5pt;margin-top:129.35pt;z-index:-16767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281pt;margin-top:129.35pt;z-index:-16767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87pt;margin-top:129.35pt;z-index:-16767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293pt;margin-top:129.35pt;z-index:-1676729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42.55pt;margin-top:129.35pt;z-index:-16767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44.05pt;margin-top:129.35pt;z-index:-16767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50.05pt;margin-top:129.35pt;z-index:-16767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56.05pt;margin-top:129.35pt;z-index:-167672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05.6pt;margin-top:129.35pt;z-index:-16767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07.1pt;margin-top:129.35pt;z-index:-16767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13.1pt;margin-top:129.35pt;z-index:-16767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19.1pt;margin-top:129.35pt;z-index:-167672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468.65pt;margin-top:129.35pt;z-index:-16767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70.15pt;margin-top:129.35pt;z-index:-16767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76.15pt;margin-top:129.35pt;z-index:-16767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82.15pt;margin-top:129.35pt;z-index:-1676724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31.7pt;margin-top:129.35pt;z-index:-16767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33.2pt;margin-top:129.35pt;z-index:-16767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39.2pt;margin-top:129.35pt;z-index:-16767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45.2pt;margin-top:129.35pt;z-index:-167672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95.5pt;margin-top:129.35pt;z-index:-16767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13pt;margin-top:141.35pt;z-index:-16767220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223.95pt;margin-top:141.35pt;z-index:-1676721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279.5pt;margin-top:141.35pt;z-index:-16767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281pt;margin-top:141.35pt;z-index:-16767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287pt;margin-top:141.35pt;z-index:-1676720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42.55pt;margin-top:141.35pt;z-index:-16767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44.05pt;margin-top:141.35pt;z-index:-16767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350.05pt;margin-top:141.35pt;z-index:-1676719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05.6pt;margin-top:141.35pt;z-index:-16767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07.1pt;margin-top:141.35pt;z-index:-16767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13.1pt;margin-top:141.35pt;z-index:-1676718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68.65pt;margin-top:141.35pt;z-index:-16767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470.15pt;margin-top:141.35pt;z-index:-16767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476.15pt;margin-top:141.35pt;z-index:-1676716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31.7pt;margin-top:141.35pt;z-index:-16767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33.2pt;margin-top:141.35pt;z-index:-16767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39.2pt;margin-top:141.35pt;z-index:-1676715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95.5pt;margin-top:141.35pt;z-index:-16767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13pt;margin-top:152.65pt;z-index:-16767148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23.95pt;margin-top:152.65pt;z-index:-1676714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279.5pt;margin-top:152.65pt;z-index:-16767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281pt;margin-top:152.65pt;z-index:-16767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287pt;margin-top:152.65pt;z-index:-1676713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42.55pt;margin-top:152.65pt;z-index:-16767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44.05pt;margin-top:152.65pt;z-index:-16767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50.05pt;margin-top:152.65pt;z-index:-1676712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05.6pt;margin-top:152.65pt;z-index:-16767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07.1pt;margin-top:152.65pt;z-index:-16767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13.1pt;margin-top:152.65pt;z-index:-1676710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68.65pt;margin-top:152.65pt;z-index:-16767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70.15pt;margin-top:152.65pt;z-index:-16767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76.15pt;margin-top:152.65pt;z-index:-1676709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531.7pt;margin-top:152.65pt;z-index:-16767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33.2pt;margin-top:152.65pt;z-index:-16767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39.2pt;margin-top:152.65pt;z-index:-1676708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95.5pt;margin-top:152.65pt;z-index:-16767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13pt;margin-top:164.65pt;z-index:-16767076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223.95pt;margin-top:164.65pt;z-index:-1676707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279.5pt;margin-top:164.65pt;z-index:-16767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281pt;margin-top:164.65pt;z-index:-16767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287pt;margin-top:164.65pt;z-index:-1676706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342.55pt;margin-top:164.65pt;z-index:-16767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344.05pt;margin-top:164.65pt;z-index:-16767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50.05pt;margin-top:164.65pt;z-index:-1676704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05.6pt;margin-top:164.65pt;z-index:-1676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07.1pt;margin-top:164.65pt;z-index:-1676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13.1pt;margin-top:164.65pt;z-index:-1676703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68.65pt;margin-top:164.65pt;z-index:-1676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70.15pt;margin-top:164.65pt;z-index:-1676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76.15pt;margin-top:164.65pt;z-index:-1676702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31.7pt;margin-top:164.65pt;z-index:-1676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33.2pt;margin-top:164.65pt;z-index:-16767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39.2pt;margin-top:164.65pt;z-index:-1676701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95.5pt;margin-top:164.65pt;z-index:-1676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13pt;margin-top:175.9pt;z-index:-16767004;width:212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23.95pt;margin-top:175.9pt;z-index:-16767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229.95pt;margin-top:175.9pt;z-index:-1676699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279.5pt;margin-top:175.9pt;z-index:-16766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281pt;margin-top:175.9pt;z-index:-16766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287pt;margin-top:175.9pt;z-index:-16766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293pt;margin-top:175.9pt;z-index:-16766980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342.55pt;margin-top:175.9pt;z-index:-16766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344.05pt;margin-top:175.9pt;z-index:-16766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50.05pt;margin-top:175.9pt;z-index:-16766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56.05pt;margin-top:175.9pt;z-index:-1676696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05.6pt;margin-top:175.9pt;z-index:-16766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07.1pt;margin-top:175.9pt;z-index:-16766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13.1pt;margin-top:175.9pt;z-index:-16766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19.1pt;margin-top:175.9pt;z-index:-16766948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68.65pt;margin-top:175.9pt;z-index:-16766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70.15pt;margin-top:175.9pt;z-index:-16766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76.15pt;margin-top:175.9pt;z-index:-16766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82.15pt;margin-top:175.9pt;z-index:-16766932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31.7pt;margin-top:175.9pt;z-index:-16766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33.2pt;margin-top:175.9pt;z-index:-16766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39.2pt;margin-top:175.9pt;z-index:-16766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45.2pt;margin-top:175.9pt;z-index:-1676691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95.5pt;margin-top:175.9pt;z-index:-16766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95.5pt;margin-top:187.9pt;z-index:-16766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95.5pt;margin-top:190.15pt;z-index:-1676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45.2pt;margin-top:175.9pt;z-index:-167669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45.2pt;margin-top:187.9pt;z-index:-167668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45.2pt;margin-top:190.15pt;z-index:-167668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39.2pt;margin-top:187.9pt;z-index:-16766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539.2pt;margin-top:190.15pt;z-index:-16766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531.7pt;margin-top:187.9pt;z-index:-16766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31.7pt;margin-top:190.15pt;z-index:-16766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82.15pt;margin-top:175.9pt;z-index:-167668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82.15pt;margin-top:187.9pt;z-index:-16766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82.15pt;margin-top:190.15pt;z-index:-167668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76.15pt;margin-top:187.9pt;z-index:-16766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76.15pt;margin-top:190.15pt;z-index:-16766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68.65pt;margin-top:187.9pt;z-index:-16766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68.65pt;margin-top:190.15pt;z-index:-16766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419.1pt;margin-top:175.9pt;z-index:-16766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419.1pt;margin-top:187.9pt;z-index:-167668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419.1pt;margin-top:190.15pt;z-index:-167668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13.1pt;margin-top:187.9pt;z-index:-16766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13.1pt;margin-top:190.15pt;z-index:-16766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05.6pt;margin-top:187.9pt;z-index:-16766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05.6pt;margin-top:190.15pt;z-index:-16766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56.05pt;margin-top:175.9pt;z-index:-167668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356.05pt;margin-top:187.9pt;z-index:-167668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356.05pt;margin-top:190.15pt;z-index:-16766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350.05pt;margin-top:187.9pt;z-index:-16766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350.05pt;margin-top:190.15pt;z-index:-16766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342.55pt;margin-top:187.9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42.55pt;margin-top:190.15pt;z-index:-1676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93pt;margin-top:175.9pt;z-index:-16766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293pt;margin-top:187.9pt;z-index:-16766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293pt;margin-top:190.15pt;z-index:-167667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287pt;margin-top:187.9pt;z-index:-16766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287pt;margin-top:190.15pt;z-index:-16766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279.5pt;margin-top:187.9pt;z-index:-16766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279.5pt;margin-top:190.15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229.95pt;margin-top:175.9pt;z-index:-16766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29.95pt;margin-top:187.9pt;z-index:-16766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229.95pt;margin-top:190.15pt;z-index:-167667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223.95pt;margin-top:187.9pt;z-index:-16766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223.95pt;margin-top:190.15pt;z-index:-16766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95.5pt;margin-top:175.9pt;z-index:-16766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39.2pt;margin-top:175.9pt;z-index:-167667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31.7pt;margin-top:175.9pt;z-index:-1676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76.15pt;margin-top:175.9pt;z-index:-167667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68.65pt;margin-top:175.9pt;z-index:-16766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13.1pt;margin-top:175.9pt;z-index:-167667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05.6pt;margin-top:175.9pt;z-index:-16766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50.05pt;margin-top:175.9pt;z-index:-167667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42.55pt;margin-top:175.9pt;z-index:-1676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287pt;margin-top:175.9pt;z-index:-167667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79.5pt;margin-top:175.9pt;z-index:-1676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23.95pt;margin-top:175.9pt;z-index:-167666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95.5pt;margin-top:152.65pt;z-index:-16766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39.2pt;margin-top:152.65pt;z-index:-16766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31.7pt;margin-top:152.65pt;z-index:-16766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476.15pt;margin-top:152.65pt;z-index:-167666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468.65pt;margin-top:152.65pt;z-index:-16766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413.1pt;margin-top:152.65pt;z-index:-167666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05.6pt;margin-top:152.65pt;z-index:-16766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350.05pt;margin-top:152.65pt;z-index:-167666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342.55pt;margin-top:152.65pt;z-index:-16766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87pt;margin-top:152.65pt;z-index:-167666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279.5pt;margin-top:152.65pt;z-index:-16766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223.95pt;margin-top:152.65pt;z-index:-167666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95.5pt;margin-top:129.35pt;z-index:-1676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45.2pt;margin-top:129.35pt;z-index:-167666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31.7pt;margin-top:129.35pt;z-index:-1676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482.15pt;margin-top:129.35pt;z-index:-167666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68.65pt;margin-top:129.35pt;z-index:-1676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19.1pt;margin-top:129.35pt;z-index:-167666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05.6pt;margin-top:129.35pt;z-index:-1676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56.05pt;margin-top:129.35pt;z-index:-167666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42.55pt;margin-top:129.35pt;z-index:-16766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293pt;margin-top:129.35pt;z-index:-167666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279.5pt;margin-top:129.35pt;z-index:-1676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229.95pt;margin-top:129.35pt;z-index:-167666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39.2pt;margin-top:117.35pt;z-index:-167665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39.2pt;margin-top:129.35pt;z-index:-167665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33.2pt;margin-top:117.35pt;z-index:-16766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476.15pt;margin-top:117.35pt;z-index:-167665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76.15pt;margin-top:129.35pt;z-index:-167665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70.15pt;margin-top:117.35pt;z-index:-16766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413.1pt;margin-top:117.35pt;z-index:-167665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13.1pt;margin-top:129.35pt;z-index:-167665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07.1pt;margin-top:117.35pt;z-index:-16766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50.05pt;margin-top:117.35pt;z-index:-167665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350.05pt;margin-top:129.35pt;z-index:-167665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44.05pt;margin-top:117.35pt;z-index:-16766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287pt;margin-top:117.35pt;z-index:-167665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287pt;margin-top:129.35pt;z-index:-167665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281pt;margin-top:117.35pt;z-index:-16766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223.95pt;margin-top:129.35pt;z-index:-167665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223.95pt;margin-top:105.35pt;z-index:-16766532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223.95pt;margin-top:117.35pt;z-index:-16766528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76.15pt;margin-top:105.35pt;z-index:-16766524;width:12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50.05pt;margin-top:105.35pt;z-index:-16766520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223.95pt;margin-top:105.35pt;z-index:-16766516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13pt;margin-top:299.75pt;z-index:-16766512;width:44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58.9pt;margin-top:299.75pt;z-index:-16766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64.9pt;margin-top:299.75pt;z-index:-1676650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524.2pt;margin-top:299.75pt;z-index:-16766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25.7pt;margin-top:299.75pt;z-index:-167664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30.2pt;margin-top:299.75pt;z-index:-16766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36.2pt;margin-top:299.75pt;z-index:-1676648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95.5pt;margin-top:299.75pt;z-index:-16766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13pt;margin-top:311.75pt;z-index:-16766480;width:447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458.9pt;margin-top:311.75pt;z-index:-1676647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25.7pt;margin-top:311.75pt;z-index:-1676647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30.2pt;margin-top:311.75pt;z-index:-16766468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13pt;margin-top:326pt;z-index:-16766464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58.9pt;margin-top:326pt;z-index:-167664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524.2pt;margin-top:326pt;z-index:-1676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25.7pt;margin-top:326pt;z-index:-16766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30.2pt;margin-top:326pt;z-index:-167664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95.5pt;margin-top:326pt;z-index:-16766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13pt;margin-top:337.3pt;z-index:-16766440;width:44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58.9pt;margin-top:337.3pt;z-index:-167664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24.2pt;margin-top:337.3pt;z-index:-16766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25.7pt;margin-top:337.3pt;z-index:-16766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30.2pt;margin-top:337.3pt;z-index:-167664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95.5pt;margin-top:337.3pt;z-index:-16766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13pt;margin-top:348.55pt;z-index:-16766416;width:447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58.9pt;margin-top:348.55pt;z-index:-16766412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24.2pt;margin-top:348.55pt;z-index:-167664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25.7pt;margin-top:348.55pt;z-index:-167664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30.2pt;margin-top:348.55pt;z-index:-16766400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95.5pt;margin-top:348.55pt;z-index:-167663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95.5pt;margin-top:360.55pt;z-index:-16766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95.5pt;margin-top:362.8pt;z-index:-1676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30.2pt;margin-top:360.55pt;z-index:-167663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30.2pt;margin-top:362.8pt;z-index:-167663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24.2pt;margin-top:360.55pt;z-index:-1676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24.2pt;margin-top:362.8pt;z-index:-1676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58.9pt;margin-top:360.55pt;z-index:-167663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58.9pt;margin-top:362.8pt;z-index:-167663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95.5pt;margin-top:348.55pt;z-index:-1676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30.2pt;margin-top:348.55pt;z-index:-167663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24.2pt;margin-top:348.55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58.9pt;margin-top:348.55pt;z-index:-167663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95.5pt;margin-top:299.75pt;z-index:-1676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36.2pt;margin-top:299.75pt;z-index:-167663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24.2pt;margin-top:299.75pt;z-index:-16766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64.9pt;margin-top:299.75pt;z-index:-167663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30.2pt;margin-top:287.75pt;z-index:-16766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30.2pt;margin-top:299.75pt;z-index:-16766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25.7pt;margin-top:287.75pt;z-index:-167663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58.9pt;margin-top:299.75pt;z-index:-16766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58.9pt;margin-top:287.75pt;z-index:-16766312;width:14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13pt;margin-top:523.45pt;z-index:-16766308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130.85pt;margin-top:523.45pt;z-index:-1676630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204.4pt;margin-top:523.45pt;z-index:-1676630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208.9pt;margin-top:523.45pt;z-index:-1676629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282.5pt;margin-top:523.45pt;z-index:-1676629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287pt;margin-top:523.45pt;z-index:-1676628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293pt;margin-top:523.45pt;z-index:-1676628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59.8pt;margin-top:523.45pt;z-index:-1676628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61.3pt;margin-top:523.45pt;z-index:-1676627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365.8pt;margin-top:523.45pt;z-index:-16766272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39.35pt;margin-top:523.45pt;z-index:-1676626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43.85pt;margin-top:523.45pt;z-index:-16766264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18.2pt;margin-top:523.45pt;z-index:-1676626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22.7pt;margin-top:523.45pt;z-index:-16766256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28.7pt;margin-top:523.45pt;z-index:-16766252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95.5pt;margin-top:523.45pt;z-index:-16766248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13pt;margin-top:542.95pt;z-index:-16766244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130.85pt;margin-top:542.95pt;z-index:-16766240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204.4pt;margin-top:542.95pt;z-index:-167662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208.9pt;margin-top:542.95pt;z-index:-1676623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282.5pt;margin-top:542.95pt;z-index:-167662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287pt;margin-top:542.95pt;z-index:-16766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293pt;margin-top:542.95pt;z-index:-167662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59.8pt;margin-top:542.95pt;z-index:-16766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61.3pt;margin-top:542.95pt;z-index:-167662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365.8pt;margin-top:542.95pt;z-index:-16766208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39.35pt;margin-top:542.95pt;z-index:-167662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43.85pt;margin-top:542.95pt;z-index:-1676620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18.2pt;margin-top:542.95pt;z-index:-167661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22.7pt;margin-top:542.95pt;z-index:-16766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28.7pt;margin-top:542.95pt;z-index:-167661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95.5pt;margin-top:542.95pt;z-index:-16766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95.5pt;margin-top:554.95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95.5pt;margin-top:557.2pt;z-index:-1676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28.7pt;margin-top:554.95pt;z-index:-16766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28.7pt;margin-top:557.2pt;z-index:-16766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22.7pt;margin-top:554.95pt;z-index:-16766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22.7pt;margin-top:557.2pt;z-index:-16766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59.8pt;margin-top:554.95pt;z-index:-1676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59.8pt;margin-top:557.2pt;z-index:-1676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93pt;margin-top:554.95pt;z-index:-16766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293pt;margin-top:557.2pt;z-index:-16766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287pt;margin-top:554.95pt;z-index:-16766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287pt;margin-top:557.2pt;z-index:-16766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95.5pt;margin-top:523.45pt;z-index:-1676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95.5pt;margin-top:542.95pt;z-index:-16766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28.7pt;margin-top:523.45pt;z-index:-16766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28.7pt;margin-top:542.95pt;z-index:-167661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22.7pt;margin-top:542.95pt;z-index:-16766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59.8pt;margin-top:523.45pt;z-index:-1676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59.8pt;margin-top:542.95pt;z-index:-16766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293pt;margin-top:523.45pt;z-index:-16766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293pt;margin-top:542.95pt;z-index:-16766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287pt;margin-top:542.95pt;z-index:-16766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2.7pt;margin-top:511.45pt;z-index:-16766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2.7pt;margin-top:523.45pt;z-index:-167660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18.2pt;margin-top:511.45pt;z-index:-167660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43.85pt;margin-top:511.45pt;z-index:-16766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43.85pt;margin-top:523.45pt;z-index:-16766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39.35pt;margin-top:511.45pt;z-index:-167660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65.8pt;margin-top:523.45pt;z-index:-16766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287pt;margin-top:511.45pt;z-index:-167660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287pt;margin-top:523.45pt;z-index:-16766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282.5pt;margin-top:511.45pt;z-index:-167660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208.9pt;margin-top:511.45pt;z-index:-16766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208.9pt;margin-top:523.45pt;z-index:-16766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204.4pt;margin-top:511.45pt;z-index:-167660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130.85pt;margin-top:523.45pt;z-index:-16766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65.8pt;margin-top:511.45pt;z-index:-16766036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130.85pt;margin-top:511.45pt;z-index:-16766032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</w:p>
    <w:p>
      <w:pPr>
        <w:pStyle w:val="Normal"/>
        <w:framePr w:w="507" w:hAnchor="page" w:vAnchor="page" w:x="6009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2759" w:hAnchor="page" w:vAnchor="page" w:x="300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788.0 </w:t>
      </w:r>
    </w:p>
    <w:p>
      <w:pPr>
        <w:pStyle w:val="Normal"/>
        <w:framePr w:w="299" w:hAnchor="page" w:vAnchor="page" w:x="10479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873.7 </w:t>
      </w:r>
    </w:p>
    <w:p>
      <w:pPr>
        <w:pStyle w:val="Normal"/>
        <w:framePr w:w="2187" w:hAnchor="page" w:vAnchor="page" w:x="300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11" w:hAnchor="page" w:vAnchor="page" w:x="9876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113.6 </w:t>
      </w:r>
    </w:p>
    <w:p>
      <w:pPr>
        <w:pStyle w:val="Normal"/>
        <w:framePr w:w="619" w:hAnchor="page" w:vAnchor="page" w:x="11574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2102" w:hAnchor="page" w:vAnchor="page" w:x="300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48.9 </w:t>
      </w:r>
    </w:p>
    <w:p>
      <w:pPr>
        <w:pStyle w:val="Normal"/>
        <w:framePr w:w="726" w:hAnchor="page" w:vAnchor="page" w:x="11485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159.3 </w:t>
      </w:r>
    </w:p>
    <w:p>
      <w:pPr>
        <w:pStyle w:val="Normal"/>
        <w:framePr w:w="3553" w:hAnchor="page" w:vAnchor="page" w:x="300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 for operational commitments</w:t>
      </w:r>
    </w:p>
    <w:p>
      <w:pPr>
        <w:pStyle w:val="Normal"/>
        <w:framePr w:w="619" w:hAnchor="page" w:vAnchor="page" w:x="9953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52.5 </w:t>
      </w:r>
    </w:p>
    <w:p>
      <w:pPr>
        <w:pStyle w:val="Normal"/>
        <w:framePr w:w="619" w:hAnchor="page" w:vAnchor="page" w:x="11574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59.6 </w:t>
      </w:r>
    </w:p>
    <w:p>
      <w:pPr>
        <w:pStyle w:val="Normal"/>
        <w:framePr w:w="2102" w:hAnchor="page" w:vAnchor="page" w:x="30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Consideration payable</w:t>
      </w:r>
    </w:p>
    <w:p>
      <w:pPr>
        <w:pStyle w:val="Normal"/>
        <w:framePr w:w="619" w:hAnchor="page" w:vAnchor="page" w:x="9953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55.3 </w:t>
      </w:r>
    </w:p>
    <w:p>
      <w:pPr>
        <w:pStyle w:val="Normal"/>
        <w:framePr w:w="619" w:hAnchor="page" w:vAnchor="page" w:x="11574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55.6 </w:t>
      </w:r>
    </w:p>
    <w:p>
      <w:pPr>
        <w:pStyle w:val="Normal"/>
        <w:framePr w:w="1579" w:hAnchor="page" w:vAnchor="page" w:x="30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56.9 </w:t>
      </w:r>
    </w:p>
    <w:p>
      <w:pPr>
        <w:pStyle w:val="Normal"/>
        <w:framePr w:w="619" w:hAnchor="page" w:vAnchor="page" w:x="11574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59.1 </w:t>
      </w:r>
    </w:p>
    <w:p>
      <w:pPr>
        <w:pStyle w:val="Normal"/>
        <w:framePr w:w="3678" w:hAnchor="page" w:vAnchor="page" w:x="300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58.5 </w:t>
      </w:r>
    </w:p>
    <w:p>
      <w:pPr>
        <w:pStyle w:val="Normal"/>
        <w:framePr w:w="619" w:hAnchor="page" w:vAnchor="page" w:x="11574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53.7 </w:t>
      </w:r>
    </w:p>
    <w:p>
      <w:pPr>
        <w:pStyle w:val="Normal"/>
        <w:framePr w:w="3962" w:hAnchor="page" w:vAnchor="page" w:x="300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81.1 </w:t>
      </w:r>
    </w:p>
    <w:p>
      <w:pPr>
        <w:pStyle w:val="Normal"/>
        <w:framePr w:w="619" w:hAnchor="page" w:vAnchor="page" w:x="11574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82.6 </w:t>
      </w:r>
    </w:p>
    <w:p>
      <w:pPr>
        <w:pStyle w:val="Normal"/>
        <w:framePr w:w="2934" w:hAnchor="page" w:vAnchor="page" w:x="300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and payroll taxes</w:t>
      </w:r>
    </w:p>
    <w:p>
      <w:pPr>
        <w:pStyle w:val="Normal"/>
        <w:framePr w:w="711" w:hAnchor="page" w:vAnchor="page" w:x="9876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114.3 </w:t>
      </w:r>
    </w:p>
    <w:p>
      <w:pPr>
        <w:pStyle w:val="Normal"/>
        <w:framePr w:w="726" w:hAnchor="page" w:vAnchor="page" w:x="11485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103.7 </w:t>
      </w:r>
    </w:p>
    <w:p>
      <w:pPr>
        <w:pStyle w:val="Normal"/>
        <w:framePr w:w="1515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299" w:hAnchor="page" w:vAnchor="page" w:x="8857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206.9 </w:t>
      </w:r>
    </w:p>
    <w:p>
      <w:pPr>
        <w:pStyle w:val="Normal"/>
        <w:framePr w:w="299" w:hAnchor="page" w:vAnchor="page" w:x="10479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202.1 </w:t>
      </w:r>
    </w:p>
    <w:p>
      <w:pPr>
        <w:pStyle w:val="Normal"/>
        <w:framePr w:w="1269" w:hAnchor="page" w:vAnchor="page" w:x="300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21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553.2 </w:t>
      </w:r>
    </w:p>
    <w:p>
      <w:pPr>
        <w:pStyle w:val="Normal"/>
        <w:framePr w:w="299" w:hAnchor="page" w:vAnchor="page" w:x="1047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544.8 </w:t>
      </w:r>
    </w:p>
    <w:p>
      <w:pPr>
        <w:pStyle w:val="Normal"/>
        <w:framePr w:w="672" w:hAnchor="page" w:vAnchor="page" w:x="30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619" w:hAnchor="page" w:vAnchor="page" w:x="1157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27.8 </w:t>
      </w:r>
    </w:p>
    <w:p>
      <w:pPr>
        <w:pStyle w:val="Normal"/>
        <w:framePr w:w="3393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68.5 </w:t>
      </w:r>
    </w:p>
    <w:p>
      <w:pPr>
        <w:pStyle w:val="Normal"/>
        <w:framePr w:w="619" w:hAnchor="page" w:vAnchor="page" w:x="1157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78.3 </w:t>
      </w:r>
    </w:p>
    <w:p>
      <w:pPr>
        <w:pStyle w:val="Normal"/>
        <w:framePr w:w="1729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26" w:hAnchor="page" w:vAnchor="page" w:x="986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108.8 </w:t>
      </w:r>
    </w:p>
    <w:p>
      <w:pPr>
        <w:pStyle w:val="Normal"/>
        <w:framePr w:w="619" w:hAnchor="page" w:vAnchor="page" w:x="1157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98.5 </w:t>
      </w:r>
    </w:p>
    <w:p>
      <w:pPr>
        <w:pStyle w:val="Normal"/>
        <w:framePr w:w="2486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726" w:hAnchor="page" w:vAnchor="page" w:x="9864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140.6 </w:t>
      </w:r>
    </w:p>
    <w:p>
      <w:pPr>
        <w:pStyle w:val="Normal"/>
        <w:framePr w:w="711" w:hAnchor="page" w:vAnchor="page" w:x="1149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112.1 </w:t>
      </w:r>
    </w:p>
    <w:p>
      <w:pPr>
        <w:pStyle w:val="Normal"/>
        <w:framePr w:w="2600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210.8 </w:t>
      </w:r>
    </w:p>
    <w:p>
      <w:pPr>
        <w:pStyle w:val="Normal"/>
        <w:framePr w:w="299" w:hAnchor="page" w:vAnchor="page" w:x="10479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228.1 </w:t>
      </w:r>
    </w:p>
    <w:p>
      <w:pPr>
        <w:pStyle w:val="Normal"/>
        <w:framePr w:w="1269" w:hAnchor="page" w:vAnchor="page" w:x="30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21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framePr w:w="1611" w:hAnchor="page" w:vAnchor="page" w:x="30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1,224.0 </w:t>
      </w:r>
    </w:p>
    <w:p>
      <w:pPr>
        <w:pStyle w:val="Normal"/>
        <w:framePr w:w="299" w:hAnchor="page" w:vAnchor="page" w:x="10479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1,153.0 </w:t>
      </w:r>
    </w:p>
    <w:p>
      <w:pPr>
        <w:pStyle w:val="Normal"/>
        <w:framePr w:w="1494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547.1 </w:t>
      </w:r>
    </w:p>
    <w:p>
      <w:pPr>
        <w:pStyle w:val="Normal"/>
        <w:framePr w:w="726" w:hAnchor="page" w:vAnchor="page" w:x="1148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525.8 </w:t>
      </w:r>
    </w:p>
    <w:p>
      <w:pPr>
        <w:pStyle w:val="Normal"/>
        <w:framePr w:w="1565" w:hAnchor="page" w:vAnchor="page" w:x="300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224.1 </w:t>
      </w:r>
    </w:p>
    <w:p>
      <w:pPr>
        <w:pStyle w:val="Normal"/>
        <w:framePr w:w="726" w:hAnchor="page" w:vAnchor="page" w:x="11485" w:y="57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212.6 </w:t>
      </w:r>
    </w:p>
    <w:p>
      <w:pPr>
        <w:pStyle w:val="Normal"/>
        <w:framePr w:w="1408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452.8 </w:t>
      </w:r>
    </w:p>
    <w:p>
      <w:pPr>
        <w:pStyle w:val="Normal"/>
        <w:framePr w:w="299" w:hAnchor="page" w:vAnchor="page" w:x="10479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414.6 </w:t>
      </w:r>
    </w:p>
    <w:p>
      <w:pPr>
        <w:pStyle w:val="Normal"/>
        <w:framePr w:w="1269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219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framePr w:w="11237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non-accrual status, and the related credit risk is reflected in the allowance for expected credit losses.</w:t>
      </w:r>
    </w:p>
    <w:p>
      <w:pPr>
        <w:pStyle w:val="Normal"/>
        <w:framePr w:w="14059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Certain financial assets were past due as of the reporting date; however, none were</w:t>
      </w:r>
    </w:p>
    <w:p>
      <w:pPr>
        <w:pStyle w:val="Normal"/>
        <w:framePr w:w="3841" w:hAnchor="page" w:vAnchor="page" w:x="30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</w:t>
      </w:r>
    </w:p>
    <w:p>
      <w:pPr>
        <w:pStyle w:val="Normal"/>
        <w:framePr w:w="299" w:hAnchor="page" w:vAnchor="page" w:x="819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63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44.2    $</w:t>
      </w:r>
    </w:p>
    <w:p>
      <w:pPr>
        <w:pStyle w:val="Normal"/>
        <w:framePr w:w="619" w:hAnchor="page" w:vAnchor="page" w:x="1157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1152" w:hAnchor="page" w:vAnchor="page" w:x="435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712" w:hAnchor="page" w:vAnchor="page" w:x="9789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587" w:hAnchor="page" w:vAnchor="page" w:x="1160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282" w:hAnchor="page" w:vAnchor="page" w:x="43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87" w:hAnchor="page" w:vAnchor="page" w:x="966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512" w:hAnchor="page" w:vAnchor="page" w:x="11663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3905" w:hAnchor="page" w:vAnchor="page" w:x="300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January 1,</w:t>
      </w:r>
    </w:p>
    <w:p>
      <w:pPr>
        <w:pStyle w:val="Normal"/>
        <w:framePr w:w="299" w:hAnchor="page" w:vAnchor="page" w:x="8197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63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45.3    $</w:t>
      </w:r>
    </w:p>
    <w:p>
      <w:pPr>
        <w:pStyle w:val="Normal"/>
        <w:framePr w:w="619" w:hAnchor="page" w:vAnchor="page" w:x="11574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43.4 </w:t>
      </w:r>
    </w:p>
    <w:p>
      <w:pPr>
        <w:pStyle w:val="Normal"/>
        <w:framePr w:w="1269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922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859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557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199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for trade receivables as of March 31, 2026 and 2025,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7pt;margin-top:1pt;z-index:-16766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3pt;margin-top:714.85pt;z-index:-16766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13pt;margin-top:715.6pt;z-index:-16766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96.25pt;margin-top:714.85pt;z-index:-16766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13pt;margin-top:714.85pt;z-index:-16766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13pt;margin-top:109.85pt;z-index:-16766008;width:39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07.85pt;margin-top:109.85pt;z-index:-16766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13.85pt;margin-top:109.85pt;z-index:-16766000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98.65pt;margin-top:109.85pt;z-index:-1676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00.15pt;margin-top:109.85pt;z-index:-167659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04.65pt;margin-top:109.85pt;z-index:-16765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10.65pt;margin-top:109.85pt;z-index:-1676598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95.5pt;margin-top:109.85pt;z-index:-16765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13pt;margin-top:121.85pt;z-index:-16765976;width:39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07.85pt;margin-top:121.85pt;z-index:-16765972;width:92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98.65pt;margin-top:121.85pt;z-index:-1676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00.15pt;margin-top:121.85pt;z-index:-16765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04.65pt;margin-top:121.85pt;z-index:-16765960;width:92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95.5pt;margin-top:121.85pt;z-index:-1676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13pt;margin-top:133.1pt;z-index:-16765952;width:39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07.85pt;margin-top:133.1pt;z-index:-16765948;width:92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98.65pt;margin-top:133.1pt;z-index:-1676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00.15pt;margin-top:133.1pt;z-index:-16765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04.65pt;margin-top:133.1pt;z-index:-16765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10.65pt;margin-top:133.1pt;z-index:-1676593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95.5pt;margin-top:133.1pt;z-index:-1676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13pt;margin-top:144.35pt;z-index:-16765924;width:396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07.85pt;margin-top:144.35pt;z-index:-16765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13.85pt;margin-top:144.35pt;z-index:-16765916;width:8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98.65pt;margin-top:144.35pt;z-index:-16765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00.15pt;margin-top:144.35pt;z-index:-167659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04.65pt;margin-top:144.35pt;z-index:-16765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10.65pt;margin-top:144.35pt;z-index:-16765900;width:8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95.5pt;margin-top:144.35pt;z-index:-16765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95.5pt;margin-top:156.4pt;z-index:-16765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95.5pt;margin-top:158.65pt;z-index:-16765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10.65pt;margin-top:156.4pt;z-index:-1676588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10.65pt;margin-top:158.65pt;z-index:-1676588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04.65pt;margin-top:156.4pt;z-index:-16765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04.65pt;margin-top:158.65pt;z-index:-16765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98.65pt;margin-top:156.4pt;z-index:-16765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98.65pt;margin-top:158.65pt;z-index:-16765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13.85pt;margin-top:144.35pt;z-index:-167658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13.85pt;margin-top:156.4pt;z-index:-167658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413.85pt;margin-top:158.65pt;z-index:-167658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407.85pt;margin-top:156.4pt;z-index:-16765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407.85pt;margin-top:158.65pt;z-index:-16765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95.5pt;margin-top:144.35pt;z-index:-16765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10.65pt;margin-top:144.35pt;z-index:-167658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04.65pt;margin-top:144.35pt;z-index:-1676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498.65pt;margin-top:144.35pt;z-index:-1676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07.85pt;margin-top:144.35pt;z-index:-1676582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95.5pt;margin-top:109.85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10.65pt;margin-top:109.85pt;z-index:-167658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98.65pt;margin-top:109.85pt;z-index:-1676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13.85pt;margin-top:109.85pt;z-index:-1676580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04.65pt;margin-top:109.85pt;z-index:-1676580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07.85pt;margin-top:109.85pt;z-index:-1676580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13pt;margin-top:272pt;z-index:-167657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40.85pt;margin-top:272pt;z-index:-16765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46.85pt;margin-top:272pt;z-index:-167657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14.45pt;margin-top:272pt;z-index:-16765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15.95pt;margin-top:272pt;z-index:-16765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21.95pt;margin-top:272pt;z-index:-16765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27.95pt;margin-top:272pt;z-index:-167657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95.5pt;margin-top:272pt;z-index:-16765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13pt;margin-top:284pt;z-index:-167657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40.85pt;margin-top:284pt;z-index:-167657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14.45pt;margin-top:284pt;z-index:-1676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15.95pt;margin-top:284pt;z-index:-1676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21.95pt;margin-top:284pt;z-index:-167657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5.5pt;margin-top:284pt;z-index:-1676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13pt;margin-top:295.25pt;z-index:-167657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40.85pt;margin-top:295.25pt;z-index:-167657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14.45pt;margin-top:295.25pt;z-index:-1676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15.95pt;margin-top:295.25pt;z-index:-16765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21.95pt;margin-top:295.25pt;z-index:-16765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95.5pt;margin-top:295.25pt;z-index:-1676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13pt;margin-top:306.5pt;z-index:-167657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40.85pt;margin-top:306.5pt;z-index:-16765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46.85pt;margin-top:306.5pt;z-index:-167657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14.45pt;margin-top:306.5pt;z-index:-16765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15.95pt;margin-top:306.5pt;z-index:-16765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21.95pt;margin-top:306.5pt;z-index:-16765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7.95pt;margin-top:306.5pt;z-index:-167656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95.5pt;margin-top:306.5pt;z-index:-16765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95.5pt;margin-top:318.5pt;z-index:-16765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95.5pt;margin-top:320.75pt;z-index:-16765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27.95pt;margin-top:306.5pt;z-index:-16765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27.95pt;margin-top:318.5pt;z-index:-16765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27.95pt;margin-top:320.75pt;z-index:-16765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21.95pt;margin-top:318.5pt;z-index:-16765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21.95pt;margin-top:320.75pt;z-index:-16765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14.45pt;margin-top:318.5pt;z-index:-1676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14.45pt;margin-top:320.75pt;z-index:-16765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46.85pt;margin-top:306.5pt;z-index:-16765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46.85pt;margin-top:318.5pt;z-index:-16765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46.85pt;margin-top:320.75pt;z-index:-16765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40.85pt;margin-top:318.5pt;z-index:-16765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440.85pt;margin-top:320.75pt;z-index:-16765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95.5pt;margin-top:306.5pt;z-index:-1676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21.95pt;margin-top:306.5pt;z-index:-16765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514.45pt;margin-top:306.5pt;z-index:-1676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40.85pt;margin-top:306.5pt;z-index:-16765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595.5pt;margin-top:272pt;z-index:-1676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527.95pt;margin-top:272pt;z-index:-16765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514.45pt;margin-top:272pt;z-index:-1676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46.85pt;margin-top:272pt;z-index:-167656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521.95pt;margin-top:272pt;z-index:-167655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40.85pt;margin-top:272pt;z-index:-167655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13pt;margin-top:400.35pt;z-index:-1676558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40.85pt;margin-top:400.35pt;z-index:-16765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46.85pt;margin-top:400.35pt;z-index:-167655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14.45pt;margin-top:400.35pt;z-index:-16765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15.95pt;margin-top:400.35pt;z-index:-16765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21.95pt;margin-top:400.35pt;z-index:-1676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27.95pt;margin-top:400.35pt;z-index:-167655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95.5pt;margin-top:400.35pt;z-index:-16765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13pt;margin-top:412.35pt;z-index:-167655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40.85pt;margin-top:412.35pt;z-index:-16765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14.45pt;margin-top:412.35pt;z-index:-16765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15.95pt;margin-top:412.35pt;z-index:-1676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1.95pt;margin-top:412.35pt;z-index:-167655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95.5pt;margin-top:412.35pt;z-index:-1676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13pt;margin-top:423.6pt;z-index:-167655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40.85pt;margin-top:423.6pt;z-index:-167655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14.45pt;margin-top:423.6pt;z-index:-1676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15.95pt;margin-top:423.6pt;z-index:-1676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521.95pt;margin-top:423.6pt;z-index:-167655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595.5pt;margin-top:423.6pt;z-index:-1676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13pt;margin-top:434.85pt;z-index:-167655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40.85pt;margin-top:434.85pt;z-index:-167655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14.45pt;margin-top:434.85pt;z-index:-1676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15.95pt;margin-top:434.85pt;z-index:-1676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1.95pt;margin-top:434.85pt;z-index:-167654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95.5pt;margin-top:434.85pt;z-index:-1676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13pt;margin-top:446.1pt;z-index:-167654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40.85pt;margin-top:446.1pt;z-index:-167654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14.45pt;margin-top:446.1pt;z-index:-1676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515.95pt;margin-top:446.1pt;z-index:-1676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521.95pt;margin-top:446.1pt;z-index:-16765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95.5pt;margin-top:446.1pt;z-index:-1676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13pt;margin-top:457.4pt;z-index:-1676546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40.85pt;margin-top:457.4pt;z-index:-16765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46.85pt;margin-top:457.4pt;z-index:-167654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14.45pt;margin-top:457.4pt;z-index:-16765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15.95pt;margin-top:457.4pt;z-index:-16765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21.95pt;margin-top:457.4pt;z-index:-16765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27.95pt;margin-top:457.4pt;z-index:-167654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95.5pt;margin-top:457.4pt;z-index:-16765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95.5pt;margin-top:469.4pt;z-index:-16765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95.5pt;margin-top:471.65pt;z-index:-16765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27.95pt;margin-top:457.4pt;z-index:-16765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27.95pt;margin-top:469.4pt;z-index:-16765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27.95pt;margin-top:471.65pt;z-index:-16765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21.95pt;margin-top:469.4pt;z-index:-16765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21.95pt;margin-top:471.65pt;z-index:-16765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14.45pt;margin-top:469.4pt;z-index:-16765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14.45pt;margin-top:471.65pt;z-index:-16765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46.85pt;margin-top:457.4pt;z-index:-16765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46.85pt;margin-top:469.4pt;z-index:-16765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46.85pt;margin-top:471.65pt;z-index:-167653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440.85pt;margin-top:469.4pt;z-index:-16765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440.85pt;margin-top:471.65pt;z-index:-16765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95.5pt;margin-top:457.4pt;z-index:-16765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21.95pt;margin-top:457.4pt;z-index:-16765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14.45pt;margin-top:457.4pt;z-index:-16765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40.85pt;margin-top:457.4pt;z-index:-16765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95.5pt;margin-top:400.35pt;z-index:-16765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27.95pt;margin-top:400.35pt;z-index:-16765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14.45pt;margin-top:400.35pt;z-index:-1676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46.85pt;margin-top:400.35pt;z-index:-16765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1.95pt;margin-top:400.35pt;z-index:-16765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40.85pt;margin-top:400.35pt;z-index:-167653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13pt;margin-top:527.95pt;z-index:-167653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40.85pt;margin-top:527.95pt;z-index:-16765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46.85pt;margin-top:527.95pt;z-index:-167653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14.45pt;margin-top:527.95pt;z-index:-16765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515.95pt;margin-top:527.95pt;z-index:-16765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21.95pt;margin-top:527.95pt;z-index:-16765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27.95pt;margin-top:527.95pt;z-index:-167653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95.5pt;margin-top:527.95pt;z-index:-16765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13pt;margin-top:539.95pt;z-index:-167653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40.85pt;margin-top:539.95pt;z-index:-16765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14.45pt;margin-top:539.95pt;z-index:-1676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15.95pt;margin-top:539.95pt;z-index:-16765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1.95pt;margin-top:539.95pt;z-index:-167652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95.5pt;margin-top:539.95pt;z-index:-16765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13pt;margin-top:551.2pt;z-index:-167652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40.85pt;margin-top:551.2pt;z-index:-167652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14.45pt;margin-top:551.2pt;z-index:-16765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15.95pt;margin-top:551.2pt;z-index:-16765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21.95pt;margin-top:551.2pt;z-index:-167652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95.5pt;margin-top:551.2pt;z-index:-16765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13pt;margin-top:562.45pt;z-index:-167652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440.85pt;margin-top:562.45pt;z-index:-167652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14.45pt;margin-top:562.45pt;z-index:-16765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15.95pt;margin-top:562.45pt;z-index:-16765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21.95pt;margin-top:562.45pt;z-index:-16765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95.5pt;margin-top:562.45pt;z-index:-16765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13pt;margin-top:573.75pt;z-index:-167652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40.85pt;margin-top:573.75pt;z-index:-167652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14.45pt;margin-top:573.75pt;z-index:-16765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15.95pt;margin-top:573.75pt;z-index:-16765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21.95pt;margin-top:573.75pt;z-index:-167652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95.5pt;margin-top:573.75pt;z-index:-16765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13pt;margin-top:585pt;z-index:-167652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40.85pt;margin-top:585pt;z-index:-16765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14.45pt;margin-top:585pt;z-index:-16765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15.95pt;margin-top:585pt;z-index:-16765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21.95pt;margin-top:585pt;z-index:-16765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95.5pt;margin-top:585pt;z-index:-16765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13pt;margin-top:596.25pt;z-index:-167651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40.85pt;margin-top:596.25pt;z-index:-167651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14.45pt;margin-top:596.25pt;z-index:-16765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15.95pt;margin-top:596.25pt;z-index:-16765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21.95pt;margin-top:596.25pt;z-index:-167651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95.5pt;margin-top:596.25pt;z-index:-1676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13pt;margin-top:607.5pt;z-index:-167651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40.85pt;margin-top:607.5pt;z-index:-167651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14.45pt;margin-top:607.5pt;z-index:-1676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15.95pt;margin-top:607.5pt;z-index:-1676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21.95pt;margin-top:607.5pt;z-index:-16765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95.5pt;margin-top:607.5pt;z-index:-1676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13pt;margin-top:618.75pt;z-index:-167651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40.85pt;margin-top:618.75pt;z-index:-16765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14.45pt;margin-top:618.75pt;z-index:-1676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15.95pt;margin-top:618.75pt;z-index:-16765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21.95pt;margin-top:618.75pt;z-index:-16765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95.5pt;margin-top:618.75pt;z-index:-1676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13pt;margin-top:630.05pt;z-index:-1676510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40.85pt;margin-top:630.05pt;z-index:-16765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46.85pt;margin-top:630.05pt;z-index:-167651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14.45pt;margin-top:630.05pt;z-index:-16765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15.95pt;margin-top:630.05pt;z-index:-16765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21.95pt;margin-top:630.05pt;z-index:-16765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27.95pt;margin-top:630.05pt;z-index:-167650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95.5pt;margin-top:630.05pt;z-index:-16765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95.5pt;margin-top:642.05pt;z-index:-16765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595.5pt;margin-top:644.3pt;z-index:-1676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527.95pt;margin-top:630.05pt;z-index:-16765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27.95pt;margin-top:642.05pt;z-index:-16765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27.95pt;margin-top:644.3pt;z-index:-16765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21.95pt;margin-top:642.05pt;z-index:-16765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21.95pt;margin-top:644.3pt;z-index:-16765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14.45pt;margin-top:642.05pt;z-index:-1676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14.45pt;margin-top:644.3pt;z-index:-1676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46.85pt;margin-top:630.05pt;z-index:-16765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46.85pt;margin-top:642.05pt;z-index:-167650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446.85pt;margin-top:644.3pt;z-index:-16765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40.85pt;margin-top:642.05pt;z-index:-16765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40.85pt;margin-top:644.3pt;z-index:-1676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95.5pt;margin-top:630.05pt;z-index:-16765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21.95pt;margin-top:630.05pt;z-index:-16765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14.45pt;margin-top:630.05pt;z-index:-1676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440.85pt;margin-top:630.05pt;z-index:-16765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95.5pt;margin-top:527.95pt;z-index:-16765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7.95pt;margin-top:527.95pt;z-index:-16765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14.45pt;margin-top:527.95pt;z-index:-16764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46.85pt;margin-top:527.95pt;z-index:-16764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21.95pt;margin-top:527.95pt;z-index:-167649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40.85pt;margin-top:527.95pt;z-index:-167649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</w:p>
    <w:p>
      <w:pPr>
        <w:pStyle w:val="Normal"/>
        <w:framePr w:w="507" w:hAnchor="page" w:vAnchor="page" w:x="6009" w:y="146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3043" w:hAnchor="page" w:vAnchor="page" w:x="280" w:y="136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funds transactions.</w:t>
      </w:r>
    </w:p>
    <w:p>
      <w:pPr>
        <w:pStyle w:val="Normal"/>
        <w:framePr w:w="13679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representations and warranties to allow the Credit Agreement to serve as a liquidity backstop for commercial paper and</w:t>
      </w:r>
    </w:p>
    <w:p>
      <w:pPr>
        <w:pStyle w:val="Normal"/>
        <w:framePr w:w="14053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23, 2025, we entered into a sixth amendment (“Amendment No. 6”) to the Credit Agreement, which amended or removed</w:t>
      </w:r>
    </w:p>
    <w:p>
      <w:pPr>
        <w:pStyle w:val="Normal"/>
        <w:framePr w:w="1481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Agreement.</w:t>
      </w:r>
    </w:p>
    <w:p>
      <w:pPr>
        <w:pStyle w:val="Normal"/>
        <w:framePr w:w="13440" w:hAnchor="page" w:vAnchor="page" w:x="280" w:y="12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The deferred debt issuance costs are amortized to interest expense over the term of the Credit</w:t>
      </w:r>
    </w:p>
    <w:p>
      <w:pPr>
        <w:pStyle w:val="Normal"/>
        <w:framePr w:w="13040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Amendment No. 5. These debt issuance costs are deferred and are included in other assets in our</w:t>
      </w:r>
    </w:p>
    <w:p>
      <w:pPr>
        <w:pStyle w:val="Normal"/>
        <w:framePr w:w="14164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 also provides for a $250.0 million letter of credit sub-facility. We incurred $16.7 million of debt issuance costs</w:t>
      </w:r>
    </w:p>
    <w:p>
      <w:pPr>
        <w:pStyle w:val="Normal"/>
        <w:framePr w:w="14107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commitments available to the Company to $1.25 billion and extended the term to five years from the date of the Amendment No. 5.</w:t>
      </w:r>
    </w:p>
    <w:p>
      <w:pPr>
        <w:pStyle w:val="Normal"/>
        <w:framePr w:w="13466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Credit Agreement, which increased the</w:t>
      </w:r>
    </w:p>
    <w:p>
      <w:pPr>
        <w:pStyle w:val="Normal"/>
        <w:framePr w:w="7873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$450.0 million letter of credit sub-facility (the “Revolving Credit Facility”).</w:t>
      </w:r>
    </w:p>
    <w:p>
      <w:pPr>
        <w:pStyle w:val="Normal"/>
        <w:framePr w:w="13127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Agreement”), which provided for a $1.0 billion three-year senior secured multi-currency revolving credit facility, including a</w:t>
      </w:r>
    </w:p>
    <w:p>
      <w:pPr>
        <w:pStyle w:val="Normal"/>
        <w:framePr w:w="13799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 (as amended from time to time, the “Credit</w:t>
      </w:r>
    </w:p>
    <w:p>
      <w:pPr>
        <w:pStyle w:val="Normal"/>
        <w:framePr w:w="3122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384.0 </w:t>
      </w:r>
    </w:p>
    <w:p>
      <w:pPr>
        <w:pStyle w:val="Normal"/>
        <w:framePr w:w="299" w:hAnchor="page" w:vAnchor="page" w:x="10479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395.7 </w:t>
      </w:r>
    </w:p>
    <w:p>
      <w:pPr>
        <w:pStyle w:val="Normal"/>
        <w:framePr w:w="5207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Short-term debt and current portion of long-term debt</w:t>
      </w:r>
    </w:p>
    <w:p>
      <w:pPr>
        <w:pStyle w:val="Normal"/>
        <w:framePr w:w="619" w:hAnchor="page" w:vAnchor="page" w:x="995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36.4 </w:t>
      </w:r>
    </w:p>
    <w:p>
      <w:pPr>
        <w:pStyle w:val="Normal"/>
        <w:framePr w:w="619" w:hAnchor="page" w:vAnchor="page" w:x="11574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1095" w:hAnchor="page" w:vAnchor="page" w:x="30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299" w:hAnchor="page" w:vAnchor="page" w:x="8857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420.4 </w:t>
      </w:r>
    </w:p>
    <w:p>
      <w:pPr>
        <w:pStyle w:val="Normal"/>
        <w:framePr w:w="299" w:hAnchor="page" w:vAnchor="page" w:x="1047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430.0 </w:t>
      </w:r>
    </w:p>
    <w:p>
      <w:pPr>
        <w:pStyle w:val="Normal"/>
        <w:framePr w:w="4258" w:hAnchor="page" w:vAnchor="page" w:x="30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587" w:hAnchor="page" w:vAnchor="page" w:x="11601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2486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107.7 </w:t>
      </w:r>
    </w:p>
    <w:p>
      <w:pPr>
        <w:pStyle w:val="Normal"/>
        <w:framePr w:w="697" w:hAnchor="page" w:vAnchor="page" w:x="11509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111.0 </w:t>
      </w:r>
    </w:p>
    <w:p>
      <w:pPr>
        <w:pStyle w:val="Normal"/>
        <w:framePr w:w="4237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11" w:hAnchor="page" w:vAnchor="page" w:x="9876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115.0 </w:t>
      </w:r>
    </w:p>
    <w:p>
      <w:pPr>
        <w:pStyle w:val="Normal"/>
        <w:framePr w:w="711" w:hAnchor="page" w:vAnchor="page" w:x="1149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117.3 </w:t>
      </w:r>
    </w:p>
    <w:p>
      <w:pPr>
        <w:pStyle w:val="Normal"/>
        <w:framePr w:w="4237" w:hAnchor="page" w:vAnchor="page" w:x="30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11" w:hAnchor="page" w:vAnchor="page" w:x="9876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115.0 </w:t>
      </w:r>
    </w:p>
    <w:p>
      <w:pPr>
        <w:pStyle w:val="Normal"/>
        <w:framePr w:w="711" w:hAnchor="page" w:vAnchor="page" w:x="11497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117.3 </w:t>
      </w:r>
    </w:p>
    <w:p>
      <w:pPr>
        <w:pStyle w:val="Normal"/>
        <w:framePr w:w="4237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299" w:hAnchor="page" w:vAnchor="page" w:x="8857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86.3 </w:t>
      </w:r>
    </w:p>
    <w:p>
      <w:pPr>
        <w:pStyle w:val="Normal"/>
        <w:framePr w:w="299" w:hAnchor="page" w:vAnchor="page" w:x="1047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88.1 </w:t>
      </w:r>
    </w:p>
    <w:p>
      <w:pPr>
        <w:pStyle w:val="Normal"/>
        <w:framePr w:w="1269" w:hAnchor="page" w:vAnchor="page" w:x="30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219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DEBT</w:t>
      </w:r>
    </w:p>
    <w:p>
      <w:pPr>
        <w:pStyle w:val="Normal"/>
        <w:framePr w:w="10824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debts, and our share of the guarantees was $245.2 million as of March 31, 2026.</w:t>
      </w:r>
    </w:p>
    <w:p>
      <w:pPr>
        <w:pStyle w:val="Normal"/>
        <w:framePr w:w="14254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Ltda. and Techdof Brasil AS have debts related to loans on their vessels. TechnipFMC and DOF Subsea provide</w:t>
      </w:r>
    </w:p>
    <w:p>
      <w:pPr>
        <w:pStyle w:val="Normal"/>
        <w:framePr w:w="9544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 as of March 31, 2026 and December 31, 2025.</w:t>
      </w:r>
    </w:p>
    <w:p>
      <w:pPr>
        <w:pStyle w:val="Normal"/>
        <w:framePr w:w="13934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conversion, our 50% share has a due date of June 26, 2028 and is included as a long-term loan receivable in other assets on our</w:t>
      </w:r>
    </w:p>
    <w:p>
      <w:pPr>
        <w:pStyle w:val="Normal"/>
        <w:framePr w:w="13787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 agreed to convert their outstanding dividend receivable into a long-term loan receivable from Dofcon. As a result of this</w:t>
      </w:r>
    </w:p>
    <w:p>
      <w:pPr>
        <w:pStyle w:val="Normal"/>
        <w:framePr w:w="14121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In December 2023, the joint venture</w:t>
      </w:r>
    </w:p>
    <w:p>
      <w:pPr>
        <w:pStyle w:val="Normal"/>
        <w:framePr w:w="5579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using the equity method of accounting.</w:t>
      </w:r>
    </w:p>
    <w:p>
      <w:pPr>
        <w:pStyle w:val="Normal"/>
        <w:framePr w:w="14098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provides Pipe-Laying Support Vessels for work in oil and natural gas fields offshore Brazil. We have accounted for our 50%</w:t>
      </w:r>
    </w:p>
    <w:p>
      <w:pPr>
        <w:pStyle w:val="Normal"/>
        <w:framePr w:w="1421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owns 100% of both Dofcon Navegacao Ltda. and Techdof Brasil AS. All joint venture entities are collectively referred to as “Dofcon.”</w:t>
      </w:r>
    </w:p>
    <w:p>
      <w:pPr>
        <w:pStyle w:val="Normal"/>
        <w:framePr w:w="14173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50% by DOF and 50% by TechnipFMC. Dofcon Brasil AS</w:t>
      </w:r>
    </w:p>
    <w:p>
      <w:pPr>
        <w:pStyle w:val="Normal"/>
        <w:framePr w:w="14201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AS, and Dofcon Navegacao</w:t>
      </w:r>
    </w:p>
    <w:p>
      <w:pPr>
        <w:pStyle w:val="Normal"/>
        <w:framePr w:w="1398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Dofcon Brasil AS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is an affiliated company in the form of a joint venture between TechnipFMC and DOF Subsea (“DOF”) and was</w:t>
      </w:r>
    </w:p>
    <w:p>
      <w:pPr>
        <w:pStyle w:val="Normal"/>
        <w:framePr w:w="553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818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$4.5 million and $9.4 million, respectively.</w:t>
      </w:r>
    </w:p>
    <w:p>
      <w:pPr>
        <w:pStyle w:val="Normal"/>
        <w:framePr w:w="14143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months ended March 31, 2026 and 2025, our</w:t>
      </w:r>
    </w:p>
    <w:p>
      <w:pPr>
        <w:pStyle w:val="Normal"/>
        <w:framePr w:w="294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7pt;margin-top:1pt;z-index:-16764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13pt;margin-top:759.9pt;z-index:-16764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13pt;margin-top:760.65pt;z-index:-16764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596.25pt;margin-top:759.9pt;z-index:-16764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13pt;margin-top:759.9pt;z-index:-16764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13pt;margin-top:402.6pt;z-index:-1676496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440.85pt;margin-top:402.6pt;z-index:-16764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46.85pt;margin-top:402.6pt;z-index:-16764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14.45pt;margin-top:402.6pt;z-index:-16764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515.95pt;margin-top:402.6pt;z-index:-16764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21.95pt;margin-top:402.6pt;z-index:-16764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27.95pt;margin-top:402.6pt;z-index:-167649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95.5pt;margin-top:402.6pt;z-index:-16764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13pt;margin-top:414.6pt;z-index:-167649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40.85pt;margin-top:414.6pt;z-index:-16764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14.45pt;margin-top:414.6pt;z-index:-1676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15.95pt;margin-top:414.6pt;z-index:-16764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21.95pt;margin-top:414.6pt;z-index:-16764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95.5pt;margin-top:414.6pt;z-index:-16764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13pt;margin-top:425.85pt;z-index:-167649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440.85pt;margin-top:425.85pt;z-index:-16764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14.45pt;margin-top:425.85pt;z-index:-16764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15.95pt;margin-top:425.85pt;z-index:-16764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21.95pt;margin-top:425.85pt;z-index:-16764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95.5pt;margin-top:425.85pt;z-index:-1676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13pt;margin-top:437.1pt;z-index:-167648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40.85pt;margin-top:437.1pt;z-index:-16764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514.45pt;margin-top:437.1pt;z-index:-16764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15.95pt;margin-top:437.1pt;z-index:-16764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21.95pt;margin-top:437.1pt;z-index:-16764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95.5pt;margin-top:437.1pt;z-index:-16764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13pt;margin-top:448.4pt;z-index:-167648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440.85pt;margin-top:448.4pt;z-index:-16764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14.45pt;margin-top:448.4pt;z-index:-16764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15.95pt;margin-top:448.4pt;z-index:-16764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21.95pt;margin-top:448.4pt;z-index:-167648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595.5pt;margin-top:448.4pt;z-index:-16764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13pt;margin-top:459.65pt;z-index:-167648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440.85pt;margin-top:459.65pt;z-index:-16764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46.85pt;margin-top:459.65pt;z-index:-167648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14.45pt;margin-top:459.65pt;z-index:-16764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15.95pt;margin-top:459.65pt;z-index:-16764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521.95pt;margin-top:459.65pt;z-index:-16764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27.95pt;margin-top:459.65pt;z-index:-167648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95.5pt;margin-top:459.65pt;z-index:-16764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13pt;margin-top:471.65pt;z-index:-167648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40.85pt;margin-top:471.65pt;z-index:-167647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14.45pt;margin-top:471.65pt;z-index:-16764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15.95pt;margin-top:471.65pt;z-index:-16764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21.95pt;margin-top:471.65pt;z-index:-167647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95.5pt;margin-top:471.65pt;z-index:-16764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13pt;margin-top:482.9pt;z-index:-1676477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40.85pt;margin-top:482.9pt;z-index:-16764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46.85pt;margin-top:482.9pt;z-index:-167647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14.45pt;margin-top:482.9pt;z-index:-16764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15.95pt;margin-top:482.9pt;z-index:-16764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21.95pt;margin-top:482.9pt;z-index:-16764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27.95pt;margin-top:482.9pt;z-index:-167647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95.5pt;margin-top:482.9pt;z-index:-16764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95.5pt;margin-top:494.9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95.5pt;margin-top:497.15pt;z-index:-16764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27.95pt;margin-top:482.9pt;z-index:-16764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27.95pt;margin-top:494.9pt;z-index:-16764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27.95pt;margin-top:497.15pt;z-index:-16764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21.95pt;margin-top:494.9pt;z-index:-16764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21.95pt;margin-top:497.15pt;z-index:-16764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14.45pt;margin-top:494.9pt;z-index:-16764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514.45pt;margin-top:497.15pt;z-index:-16764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446.85pt;margin-top:482.9pt;z-index:-16764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446.85pt;margin-top:494.9pt;z-index:-16764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46.85pt;margin-top:497.15pt;z-index:-16764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40.85pt;margin-top:494.9pt;z-index:-16764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40.85pt;margin-top:497.15pt;z-index:-16764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595.5pt;margin-top:482.9pt;z-index:-16764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521.95pt;margin-top:482.9pt;z-index:-16764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14.45pt;margin-top:482.9pt;z-index:-16764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440.85pt;margin-top:482.9pt;z-index:-16764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27.95pt;margin-top:459.65pt;z-index:-16764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46.85pt;margin-top:459.65pt;z-index:-16764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95.5pt;margin-top:459.65pt;z-index:-16764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21.95pt;margin-top:459.65pt;z-index:-16764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14.45pt;margin-top:459.65pt;z-index:-16764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40.85pt;margin-top:459.65pt;z-index:-16764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95.5pt;margin-top:402.6pt;z-index:-1676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7.95pt;margin-top:402.6pt;z-index:-16764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14.45pt;margin-top:402.6pt;z-index:-16764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46.85pt;margin-top:402.6pt;z-index:-16764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21.95pt;margin-top:402.6pt;z-index:-167646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40.85pt;margin-top:402.6pt;z-index:-16764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13pt;margin-top:659.3pt;z-index:-16764624;width:44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462.65pt;margin-top:659.3pt;z-index:-16764620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13pt;margin-top:671.3pt;z-index:-16764616;width:561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13pt;margin-top:683.3pt;z-index:-16764612;width:11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6549" w:hAnchor="page" w:vAnchor="page" w:x="280" w:y="134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balance at March 31, 2026, was $115.0 million.</w:t>
      </w:r>
    </w:p>
    <w:p>
      <w:pPr>
        <w:pStyle w:val="Normal"/>
        <w:framePr w:w="13586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issued at €100.0 million, bear interest at a rate of 3.75%, and mature in October 2033. Interest is paid annually in arrears. The</w:t>
      </w:r>
    </w:p>
    <w:p>
      <w:pPr>
        <w:pStyle w:val="Normal"/>
        <w:framePr w:w="13583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tranches. During 2023, we repaid the outstanding balance of the Tranche B &amp; C 2023 Notes. The Tranche A 2033 Notes were</w:t>
      </w:r>
    </w:p>
    <w:p>
      <w:pPr>
        <w:pStyle w:val="Normal"/>
        <w:framePr w:w="14001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October 2013, we completed the private placement of €355.0 million aggregate principal amount of senior notes issued in three</w:t>
      </w:r>
    </w:p>
    <w:p>
      <w:pPr>
        <w:pStyle w:val="Normal"/>
        <w:framePr w:w="2082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2013 Issuances:</w:t>
      </w:r>
    </w:p>
    <w:p>
      <w:pPr>
        <w:pStyle w:val="Normal"/>
        <w:framePr w:w="2882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Private Placement Notes</w:t>
      </w:r>
    </w:p>
    <w:p>
      <w:pPr>
        <w:pStyle w:val="Normal"/>
        <w:framePr w:w="8595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2026, TechnipFMC was in compliance with all debt covenants.</w:t>
      </w:r>
    </w:p>
    <w:p>
      <w:pPr>
        <w:pStyle w:val="Normal"/>
        <w:framePr w:w="2188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issuer-level rating.</w:t>
      </w:r>
    </w:p>
    <w:p>
      <w:pPr>
        <w:pStyle w:val="Normal"/>
        <w:framePr w:w="14152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Company. On September 5, 2025, Moody’s upgraded TechnipFMC to ‘Baa2’ from ‘Baa3’, while revising the outlook to stable for the</w:t>
      </w:r>
    </w:p>
    <w:p>
      <w:pPr>
        <w:pStyle w:val="Normal"/>
        <w:framePr w:w="13294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the Performance LC Credit Agreement was released and certain negative covenants no longer apply to the</w:t>
      </w:r>
    </w:p>
    <w:p>
      <w:pPr>
        <w:pStyle w:val="Normal"/>
        <w:framePr w:w="13253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Investment Grade Debt Rating (as defined in the Credit Agreement) has occurred and the collateral securing the Credit</w:t>
      </w:r>
    </w:p>
    <w:p>
      <w:pPr>
        <w:pStyle w:val="Normal"/>
        <w:framePr w:w="13974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TechnipFMC. As a result of the S&amp;P and Fitch investment grade ratings and the satisfaction of certain other conditions precedent,</w:t>
      </w:r>
    </w:p>
    <w:p>
      <w:pPr>
        <w:pStyle w:val="Normal"/>
        <w:framePr w:w="13091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issuer credit and Fitch Ratings (“Fitch”) assigned a first-time investment grade long-term issuer default rating of ’BBB-’ for</w:t>
      </w:r>
    </w:p>
    <w:p>
      <w:pPr>
        <w:pStyle w:val="Normal"/>
        <w:framePr w:w="14086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2024, S&amp;P Global Ratings (“S&amp;P”) upgraded TechnipFMC to investment grade, raising its rating to ‘BBB-’ from ‘BB+’ for the</w:t>
      </w:r>
    </w:p>
    <w:p>
      <w:pPr>
        <w:pStyle w:val="Normal"/>
        <w:framePr w:w="3817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on a pari passu basis.</w:t>
      </w:r>
    </w:p>
    <w:p>
      <w:pPr>
        <w:pStyle w:val="Normal"/>
        <w:framePr w:w="13667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3172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to $1.0 billion, subject to the satisfaction of certain customary conditions precedent. The Performance LC Credit</w:t>
      </w:r>
    </w:p>
    <w:p>
      <w:pPr>
        <w:pStyle w:val="Normal"/>
        <w:framePr w:w="13785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facility (the “Performance LC Credit Agreement”). The commitments under the Performance LC Credit Agreement may be</w:t>
      </w:r>
    </w:p>
    <w:p>
      <w:pPr>
        <w:pStyle w:val="Normal"/>
        <w:framePr w:w="14199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$500 million five-year senior secured performance letters of</w:t>
      </w:r>
    </w:p>
    <w:p>
      <w:pPr>
        <w:pStyle w:val="Normal"/>
        <w:framePr w:w="795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reduced by any outstanding commercial paper issued against the facility.</w:t>
      </w:r>
    </w:p>
    <w:p>
      <w:pPr>
        <w:pStyle w:val="Normal"/>
        <w:framePr w:w="13747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passu with our other unsecured and unsubordinated indebtedness. Our available capacity under our Revolving Credit Facility is</w:t>
      </w:r>
    </w:p>
    <w:p>
      <w:pPr>
        <w:pStyle w:val="Normal"/>
        <w:framePr w:w="13653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any time not to exceed $1.0 billion. The Notes have maturities of up to 364 days from date of issuance and rank at least pari</w:t>
      </w:r>
    </w:p>
    <w:p>
      <w:pPr>
        <w:pStyle w:val="Normal"/>
        <w:framePr w:w="14000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borrowed, repaid and re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 from time to time, with the aggregate principal amount of Notes outstanding under the Program</w:t>
      </w:r>
    </w:p>
    <w:p>
      <w:pPr>
        <w:pStyle w:val="Normal"/>
        <w:framePr w:w="13626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Section 4(a)(2) of the Securities Act of 1933, as amended (the “Securities Act”). Amounts available under the Program may be</w:t>
      </w:r>
    </w:p>
    <w:p>
      <w:pPr>
        <w:pStyle w:val="Normal"/>
        <w:framePr w:w="1398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we may issue unsecured commercial paper notes (the “Notes”) pursuant to the exemption from registration contained in</w:t>
      </w:r>
    </w:p>
    <w:p>
      <w:pPr>
        <w:pStyle w:val="Normal"/>
        <w:framePr w:w="14047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dealers (each, a “Dealer” and, collectively, the “Dealers”) for our $1.0 billion commercial paper program (the “Program”). Under the</w:t>
      </w:r>
    </w:p>
    <w:p>
      <w:pPr>
        <w:pStyle w:val="Normal"/>
        <w:framePr w:w="1422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Commercial Paper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June 23, 2025, we entered into commercial paper dealer agreements (each a “Dealer Agreement”) with two</w:t>
      </w:r>
    </w:p>
    <w:p>
      <w:pPr>
        <w:pStyle w:val="Normal"/>
        <w:framePr w:w="10731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warranties, covenants, events of default, mandatory repayment provisions and financial covenants.</w:t>
      </w:r>
    </w:p>
    <w:p>
      <w:pPr>
        <w:pStyle w:val="Normal"/>
        <w:framePr w:w="1390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base rate loan is 0.25% effective from September 5, 2025. The Credit Agreement is subject to customary representations and</w:t>
      </w:r>
    </w:p>
    <w:p>
      <w:pPr>
        <w:pStyle w:val="Normal"/>
        <w:framePr w:w="14142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the Moody’s upgrade to ‘Baa2’, the rate for Term Benchmark (as defined in the Credit Agreement) loans is 1.25% and the rate</w:t>
      </w:r>
    </w:p>
    <w:p>
      <w:pPr>
        <w:pStyle w:val="Normal"/>
        <w:framePr w:w="324" w:hAnchor="page" w:vAnchor="page" w:x="64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1384" w:hAnchor="page" w:vAnchor="page" w:x="1001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("SONIA").</w:t>
      </w:r>
    </w:p>
    <w:p>
      <w:pPr>
        <w:pStyle w:val="Normal"/>
        <w:framePr w:w="324" w:hAnchor="page" w:vAnchor="page" w:x="64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09" w:hAnchor="page" w:vAnchor="page" w:x="996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Sterling Overnight Index Average Rate</w:t>
      </w:r>
    </w:p>
    <w:p>
      <w:pPr>
        <w:pStyle w:val="Normal"/>
        <w:framePr w:w="6645" w:hAnchor="page" w:vAnchor="page" w:x="1001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24" w:hAnchor="page" w:vAnchor="page" w:x="64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22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44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 was $1.25 billion.</w:t>
      </w:r>
    </w:p>
    <w:p>
      <w:pPr>
        <w:pStyle w:val="Normal"/>
        <w:framePr w:w="1415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March 31, 2026, there were no letters of credit or commercial paper outstanding, and our availability under</w:t>
      </w:r>
    </w:p>
    <w:p>
      <w:pPr>
        <w:pStyle w:val="Normal"/>
        <w:framePr w:w="135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outstanding commercial paper and letters of credit issued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7pt;margin-top:1pt;z-index:-16764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13pt;margin-top:745.65pt;z-index:-16764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13pt;margin-top:746.4pt;z-index:-16764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96.25pt;margin-top:745.65pt;z-index:-16764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13pt;margin-top:745.65pt;z-index:-16764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</w:p>
    <w:p>
      <w:pPr>
        <w:pStyle w:val="Normal"/>
        <w:framePr w:w="507" w:hAnchor="page" w:vAnchor="page" w:x="6009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382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instruments, any change in the fair value of those instruments is reflected in earnings in the period such change occurs.</w:t>
      </w:r>
    </w:p>
    <w:p>
      <w:pPr>
        <w:pStyle w:val="Normal"/>
        <w:framePr w:w="13636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or periods during which the hedged transaction affects earnings. For derivative instruments not designated as</w:t>
      </w:r>
    </w:p>
    <w:p>
      <w:pPr>
        <w:pStyle w:val="Normal"/>
        <w:framePr w:w="13865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(loss) (“OCI”) and reclassified into earnings in</w:t>
      </w:r>
    </w:p>
    <w:p>
      <w:pPr>
        <w:pStyle w:val="Normal"/>
        <w:framePr w:w="1377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7887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business.</w:t>
      </w:r>
    </w:p>
    <w:p>
      <w:pPr>
        <w:pStyle w:val="Normal"/>
        <w:framePr w:w="14000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27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DERIVATIVE FINANCIAL INSTRUMENTS</w:t>
      </w:r>
    </w:p>
    <w:p>
      <w:pPr>
        <w:pStyle w:val="Normal"/>
        <w:framePr w:w="3510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87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equally in right of payment with all of our existing and future unsubordinated debt.</w:t>
      </w:r>
    </w:p>
    <w:p>
      <w:pPr>
        <w:pStyle w:val="Normal"/>
        <w:framePr w:w="13761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2012 Private Placement Notes are our unsecured obligations. The remaining 2013 and 2012 Private Placement Notes rank</w:t>
      </w:r>
    </w:p>
    <w:p>
      <w:pPr>
        <w:pStyle w:val="Normal"/>
        <w:framePr w:w="1409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2012 Private Placement Notes may be redeemed early at the request of any bondholder, at its sole discretion. The remaining 2013</w:t>
      </w:r>
    </w:p>
    <w:p>
      <w:pPr>
        <w:pStyle w:val="Normal"/>
        <w:framePr w:w="14202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type. In the event of a change of control resulting in a downgrade in the rating of the notes below BBB-, the remaining 2013 and</w:t>
      </w:r>
    </w:p>
    <w:p>
      <w:pPr>
        <w:pStyle w:val="Normal"/>
        <w:framePr w:w="1400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remaining 2013 and 2012 Private Placement Notes contain usual and customary covenants and events of default for notes of</w:t>
      </w:r>
    </w:p>
    <w:p>
      <w:pPr>
        <w:pStyle w:val="Normal"/>
        <w:framePr w:w="1199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€100.0 million, bear interest at a rate of 4.0%, and mature in June 2032. Interest is payable annually in arrears.</w:t>
      </w:r>
    </w:p>
    <w:p>
      <w:pPr>
        <w:pStyle w:val="Normal"/>
        <w:framePr w:w="1333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issued at €75.0 million, bear interest at a rate of 4.0%, and mature in June 2027. The Tranche C 2032 Notes were issued at</w:t>
      </w:r>
    </w:p>
    <w:p>
      <w:pPr>
        <w:pStyle w:val="Normal"/>
        <w:framePr w:w="13810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tranches. During 2022, we repaid the outstanding balance of The Tranche A 2022 Notes. The Tranche B 2027 Notes were</w:t>
      </w:r>
    </w:p>
    <w:p>
      <w:pPr>
        <w:pStyle w:val="Normal"/>
        <w:framePr w:w="1412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2012, we completed the private placement of €325.0 million aggregate principal amount of notes. The notes were issued in</w:t>
      </w:r>
    </w:p>
    <w:p>
      <w:pPr>
        <w:pStyle w:val="Normal"/>
        <w:framePr w:w="2082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2012 Issuances: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7pt;margin-top:1pt;z-index:-16764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13pt;margin-top:518.95pt;z-index:-16764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13pt;margin-top:519.7pt;z-index:-16764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96.25pt;margin-top:518.95pt;z-index:-16764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13pt;margin-top:518.95pt;z-index:-16764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</w:p>
    <w:p>
      <w:pPr>
        <w:pStyle w:val="Normal"/>
        <w:framePr w:w="507" w:hAnchor="page" w:vAnchor="page" w:x="6009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693" w:hAnchor="page" w:vAnchor="page" w:x="300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543.4 </w:t>
      </w:r>
    </w:p>
    <w:p>
      <w:pPr>
        <w:pStyle w:val="Normal"/>
        <w:framePr w:w="299" w:hAnchor="page" w:vAnchor="page" w:x="7611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299" w:hAnchor="page" w:vAnchor="page" w:x="9112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299" w:hAnchor="page" w:vAnchor="page" w:x="10599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30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5330" w:hAnchor="page" w:vAnchor="page" w:x="300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512" w:hAnchor="page" w:vAnchor="page" w:x="7174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9.5 </w:t>
      </w:r>
    </w:p>
    <w:p>
      <w:pPr>
        <w:pStyle w:val="Normal"/>
        <w:framePr w:w="619" w:hAnchor="page" w:vAnchor="page" w:x="8587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28.3 </w:t>
      </w:r>
    </w:p>
    <w:p>
      <w:pPr>
        <w:pStyle w:val="Normal"/>
        <w:framePr w:w="619" w:hAnchor="page" w:vAnchor="page" w:x="10073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45.6 </w:t>
      </w:r>
    </w:p>
    <w:p>
      <w:pPr>
        <w:pStyle w:val="Normal"/>
        <w:framePr w:w="512" w:hAnchor="page" w:vAnchor="page" w:x="11663" w:y="127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894" w:hAnchor="page" w:vAnchor="page" w:x="795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7" w:hAnchor="page" w:vAnchor="page" w:x="8738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62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437" w:hAnchor="page" w:vAnchor="page" w:x="11726" w:y="125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174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9.0 </w:t>
      </w:r>
    </w:p>
    <w:p>
      <w:pPr>
        <w:pStyle w:val="Normal"/>
        <w:framePr w:w="299" w:hAnchor="page" w:vAnchor="page" w:x="7611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87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28.3 </w:t>
      </w:r>
    </w:p>
    <w:p>
      <w:pPr>
        <w:pStyle w:val="Normal"/>
        <w:framePr w:w="299" w:hAnchor="page" w:vAnchor="page" w:x="9112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37.7 </w:t>
      </w:r>
    </w:p>
    <w:p>
      <w:pPr>
        <w:pStyle w:val="Normal"/>
        <w:framePr w:w="299" w:hAnchor="page" w:vAnchor="page" w:x="10599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2561" w:hAnchor="page" w:vAnchor="page" w:x="525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533.9 </w:t>
      </w:r>
    </w:p>
    <w:p>
      <w:pPr>
        <w:pStyle w:val="Normal"/>
        <w:framePr w:w="726" w:hAnchor="page" w:vAnchor="page" w:x="8498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488.2 </w:t>
      </w:r>
    </w:p>
    <w:p>
      <w:pPr>
        <w:pStyle w:val="Normal"/>
        <w:framePr w:w="726" w:hAnchor="page" w:vAnchor="page" w:x="9984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583.6 </w:t>
      </w:r>
    </w:p>
    <w:p>
      <w:pPr>
        <w:pStyle w:val="Normal"/>
        <w:framePr w:w="726" w:hAnchor="page" w:vAnchor="page" w:x="11485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557.1 </w:t>
      </w:r>
    </w:p>
    <w:p>
      <w:pPr>
        <w:pStyle w:val="Normal"/>
        <w:framePr w:w="3894" w:hAnchor="page" w:vAnchor="page" w:x="79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226.4 </w:t>
      </w:r>
    </w:p>
    <w:p>
      <w:pPr>
        <w:pStyle w:val="Normal"/>
        <w:framePr w:w="726" w:hAnchor="page" w:vAnchor="page" w:x="849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248.5 </w:t>
      </w:r>
    </w:p>
    <w:p>
      <w:pPr>
        <w:pStyle w:val="Normal"/>
        <w:framePr w:w="726" w:hAnchor="page" w:vAnchor="page" w:x="998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179.2 </w:t>
      </w:r>
    </w:p>
    <w:p>
      <w:pPr>
        <w:pStyle w:val="Normal"/>
        <w:framePr w:w="726" w:hAnchor="page" w:vAnchor="page" w:x="1148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202.4 </w:t>
      </w:r>
    </w:p>
    <w:p>
      <w:pPr>
        <w:pStyle w:val="Normal"/>
        <w:framePr w:w="3659" w:hAnchor="page" w:vAnchor="page" w:x="795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307.5 </w:t>
      </w:r>
    </w:p>
    <w:p>
      <w:pPr>
        <w:pStyle w:val="Normal"/>
        <w:framePr w:w="299" w:hAnchor="page" w:vAnchor="page" w:x="7611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239.7 </w:t>
      </w:r>
    </w:p>
    <w:p>
      <w:pPr>
        <w:pStyle w:val="Normal"/>
        <w:framePr w:w="299" w:hAnchor="page" w:vAnchor="page" w:x="9112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404.4 </w:t>
      </w:r>
    </w:p>
    <w:p>
      <w:pPr>
        <w:pStyle w:val="Normal"/>
        <w:framePr w:w="299" w:hAnchor="page" w:vAnchor="page" w:x="10599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354.7 </w:t>
      </w:r>
    </w:p>
    <w:p>
      <w:pPr>
        <w:pStyle w:val="Normal"/>
        <w:framePr w:w="2561" w:hAnchor="page" w:vAnchor="page" w:x="525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558" w:hAnchor="page" w:vAnchor="page" w:x="697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921" w:hAnchor="page" w:vAnchor="page" w:x="9806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922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12 for further details. Accordingly, the estimates presented may not be</w:t>
      </w:r>
    </w:p>
    <w:p>
      <w:pPr>
        <w:pStyle w:val="Normal"/>
        <w:framePr w:w="13280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12" w:hAnchor="page" w:vAnchor="page" w:x="992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11633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1643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693" w:hAnchor="page" w:vAnchor="page" w:x="9771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</w:t>
      </w:r>
    </w:p>
    <w:p>
      <w:pPr>
        <w:pStyle w:val="Normal"/>
        <w:framePr w:w="587" w:hAnchor="page" w:vAnchor="page" w:x="11571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598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587" w:hAnchor="page" w:vAnchor="page" w:x="11571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302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69.0 </w:t>
      </w:r>
    </w:p>
    <w:p>
      <w:pPr>
        <w:pStyle w:val="Normal"/>
        <w:framePr w:w="619" w:hAnchor="page" w:vAnchor="page" w:x="11544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13.2 </w:t>
      </w:r>
    </w:p>
    <w:p>
      <w:pPr>
        <w:pStyle w:val="Normal"/>
        <w:framePr w:w="1269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76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March 31, 2026, our portfolio of these instruments included the following material net</w:t>
      </w:r>
    </w:p>
    <w:p>
      <w:pPr>
        <w:pStyle w:val="Normal"/>
        <w:framePr w:w="13728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088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548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(4,285.0)</w:t>
      </w:r>
    </w:p>
    <w:p>
      <w:pPr>
        <w:pStyle w:val="Normal"/>
        <w:framePr w:w="960" w:hAnchor="page" w:vAnchor="page" w:x="1126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(4,285.0)</w:t>
      </w:r>
    </w:p>
    <w:p>
      <w:pPr>
        <w:pStyle w:val="Normal"/>
        <w:framePr w:w="1537" w:hAnchor="page" w:vAnchor="page" w:x="3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93" w:hAnchor="page" w:vAnchor="page" w:x="9771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(70.6)</w:t>
      </w:r>
    </w:p>
    <w:p>
      <w:pPr>
        <w:pStyle w:val="Normal"/>
        <w:framePr w:w="693" w:hAnchor="page" w:vAnchor="page" w:x="11482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(50.6)</w:t>
      </w:r>
    </w:p>
    <w:p>
      <w:pPr>
        <w:pStyle w:val="Normal"/>
        <w:framePr w:w="1590" w:hAnchor="page" w:vAnchor="page" w:x="300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619" w:hAnchor="page" w:vAnchor="page" w:x="983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62.5 </w:t>
      </w:r>
    </w:p>
    <w:p>
      <w:pPr>
        <w:pStyle w:val="Normal"/>
        <w:framePr w:w="619" w:hAnchor="page" w:vAnchor="page" w:x="1154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48.5 </w:t>
      </w:r>
    </w:p>
    <w:p>
      <w:pPr>
        <w:pStyle w:val="Normal"/>
        <w:framePr w:w="1707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744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376.8 </w:t>
      </w:r>
    </w:p>
    <w:p>
      <w:pPr>
        <w:pStyle w:val="Normal"/>
        <w:framePr w:w="619" w:hAnchor="page" w:vAnchor="page" w:x="11544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93.1 </w:t>
      </w:r>
    </w:p>
    <w:p>
      <w:pPr>
        <w:pStyle w:val="Normal"/>
        <w:framePr w:w="1302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86" w:hAnchor="page" w:vAnchor="page" w:x="961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1,208.1 </w:t>
      </w:r>
    </w:p>
    <w:p>
      <w:pPr>
        <w:pStyle w:val="Normal"/>
        <w:framePr w:w="726" w:hAnchor="page" w:vAnchor="page" w:x="11455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231.0 </w:t>
      </w:r>
    </w:p>
    <w:p>
      <w:pPr>
        <w:pStyle w:val="Normal"/>
        <w:framePr w:w="1569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442.9 </w:t>
      </w:r>
    </w:p>
    <w:p>
      <w:pPr>
        <w:pStyle w:val="Normal"/>
        <w:framePr w:w="726" w:hAnchor="page" w:vAnchor="page" w:x="11455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304.6 </w:t>
      </w:r>
    </w:p>
    <w:p>
      <w:pPr>
        <w:pStyle w:val="Normal"/>
        <w:framePr w:w="1675" w:hAnchor="page" w:vAnchor="page" w:x="30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8,682.9 </w:t>
      </w:r>
    </w:p>
    <w:p>
      <w:pPr>
        <w:pStyle w:val="Normal"/>
        <w:framePr w:w="726" w:hAnchor="page" w:vAnchor="page" w:x="11455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891.1 </w:t>
      </w:r>
    </w:p>
    <w:p>
      <w:pPr>
        <w:pStyle w:val="Normal"/>
        <w:framePr w:w="1313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726" w:hAnchor="page" w:vAnchor="page" w:x="9744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969.0 </w:t>
      </w:r>
    </w:p>
    <w:p>
      <w:pPr>
        <w:pStyle w:val="Normal"/>
        <w:framePr w:w="886" w:hAnchor="page" w:vAnchor="page" w:x="1132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1,282.7 </w:t>
      </w:r>
    </w:p>
    <w:p>
      <w:pPr>
        <w:pStyle w:val="Normal"/>
        <w:framePr w:w="598" w:hAnchor="page" w:vAnchor="page" w:x="30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886" w:hAnchor="page" w:vAnchor="page" w:x="961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1,243.3 </w:t>
      </w:r>
    </w:p>
    <w:p>
      <w:pPr>
        <w:pStyle w:val="Normal"/>
        <w:framePr w:w="886" w:hAnchor="page" w:vAnchor="page" w:x="11322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1,430.3 </w:t>
      </w:r>
    </w:p>
    <w:p>
      <w:pPr>
        <w:pStyle w:val="Normal"/>
        <w:framePr w:w="1269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6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450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March 31, 2026, we held the following material net positions:</w:t>
      </w:r>
    </w:p>
    <w:p>
      <w:pPr>
        <w:pStyle w:val="Normal"/>
        <w:framePr w:w="1401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7pt;margin-top:1pt;z-index:-16764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13pt;margin-top:732.1pt;z-index:-16764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13pt;margin-top:732.85pt;z-index:-16764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96.25pt;margin-top:732.1pt;z-index:-16764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13pt;margin-top:732.1pt;z-index:-16764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13pt;margin-top:131.6pt;z-index:-16764548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430.35pt;margin-top:131.6pt;z-index:-16764544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3pt;margin-top:150.4pt;z-index:-1676454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30.35pt;margin-top:150.4pt;z-index:-1676453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09.9pt;margin-top:150.4pt;z-index:-16764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15.95pt;margin-top:150.4pt;z-index:-16764528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13pt;margin-top:162.4pt;z-index:-1676452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30.35pt;margin-top:162.4pt;z-index:-1676452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08.4pt;margin-top:162.4pt;z-index:-16764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09.9pt;margin-top:162.4pt;z-index:-16764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15.95pt;margin-top:162.4pt;z-index:-1676450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94pt;margin-top:162.4pt;z-index:-16764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13pt;margin-top:174.4pt;z-index:-1676450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430.35pt;margin-top:174.4pt;z-index:-167644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08.4pt;margin-top:174.4pt;z-index:-16764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09.9pt;margin-top:174.4pt;z-index:-16764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15.95pt;margin-top:174.4pt;z-index:-167644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94pt;margin-top:174.4pt;z-index:-16764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13pt;margin-top:185.65pt;z-index:-167644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30.35pt;margin-top:185.65pt;z-index:-167644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508.4pt;margin-top:185.65pt;z-index:-16764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09.9pt;margin-top:185.65pt;z-index:-16764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15.95pt;margin-top:185.65pt;z-index:-167644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94pt;margin-top:185.65pt;z-index:-16764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13pt;margin-top:196.9pt;z-index:-167644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30.35pt;margin-top:196.9pt;z-index:-167644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08.4pt;margin-top:196.9pt;z-index:-16764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09.9pt;margin-top:196.9pt;z-index:-16764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15.95pt;margin-top:196.9pt;z-index:-167644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94pt;margin-top:196.9pt;z-index:-16764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13pt;margin-top:208.2pt;z-index:-167644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30.35pt;margin-top:208.2pt;z-index:-167644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08.4pt;margin-top:208.2pt;z-index:-16764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09.9pt;margin-top:208.2pt;z-index:-16764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15.95pt;margin-top:208.2pt;z-index:-167644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94pt;margin-top:208.2pt;z-index:-16764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13pt;margin-top:219.45pt;z-index:-167644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30.35pt;margin-top:219.45pt;z-index:-167644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08.4pt;margin-top:219.45pt;z-index:-16764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09.9pt;margin-top:219.45pt;z-index:-16764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15.95pt;margin-top:219.45pt;z-index:-167643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94pt;margin-top:219.45pt;z-index:-16764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13pt;margin-top:230.7pt;z-index:-167643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430.35pt;margin-top:230.7pt;z-index:-167643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08.4pt;margin-top:230.7pt;z-index:-16764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09.9pt;margin-top:230.7pt;z-index:-16764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515.95pt;margin-top:230.7pt;z-index:-167643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94pt;margin-top:230.7pt;z-index:-16764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13pt;margin-top:241.95pt;z-index:-1676435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30.35pt;margin-top:241.95pt;z-index:-167643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08.4pt;margin-top:241.95pt;z-index:-16764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09.9pt;margin-top:241.95pt;z-index:-16764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15.95pt;margin-top:241.95pt;z-index:-167643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94pt;margin-top:241.95pt;z-index:-16764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13pt;margin-top:253.2pt;z-index:-1676433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430.35pt;margin-top:253.2pt;z-index:-167643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08.4pt;margin-top:253.2pt;z-index:-16764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09.9pt;margin-top:253.2pt;z-index:-16764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15.95pt;margin-top:253.2pt;z-index:-167643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94pt;margin-top:253.2pt;z-index:-16764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94pt;margin-top:162.4pt;z-index:-1676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15.95pt;margin-top:150.4pt;z-index:-1676430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15.95pt;margin-top:162.4pt;z-index:-167643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09.9pt;margin-top:150.4pt;z-index:-16764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30.35pt;margin-top:150.4pt;z-index:-1676429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13pt;margin-top:328.3pt;z-index:-16764288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13pt;margin-top:359.05pt;z-index:-1676428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30.35pt;margin-top:359.05pt;z-index:-1676428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08.4pt;margin-top:359.05pt;z-index:-16764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09.9pt;margin-top:359.05pt;z-index:-16764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15.95pt;margin-top:359.05pt;z-index:-1676426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594pt;margin-top:359.05pt;z-index:-16764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13pt;margin-top:371.05pt;z-index:-167642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30.35pt;margin-top:371.05pt;z-index:-167642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08.4pt;margin-top:371.05pt;z-index:-16764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09.9pt;margin-top:371.05pt;z-index:-16764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15.95pt;margin-top:371.05pt;z-index:-167642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594pt;margin-top:371.05pt;z-index:-16764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13pt;margin-top:382.3pt;z-index:-167642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430.35pt;margin-top:382.3pt;z-index:-167642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08.4pt;margin-top:382.3pt;z-index:-16764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09.9pt;margin-top:382.3pt;z-index:-16764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15.95pt;margin-top:382.3pt;z-index:-167642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94pt;margin-top:382.3pt;z-index:-16764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13pt;margin-top:393.6pt;z-index:-167642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30.35pt;margin-top:393.6pt;z-index:-167642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08.4pt;margin-top:393.6pt;z-index:-16764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09.9pt;margin-top:393.6pt;z-index:-16764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15.95pt;margin-top:393.6pt;z-index:-167641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94pt;margin-top:393.6pt;z-index:-16764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94pt;margin-top:359.05pt;z-index:-1676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15.95pt;margin-top:347.05pt;z-index:-167641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15.95pt;margin-top:359.05pt;z-index:-167641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09.9pt;margin-top:347.05pt;z-index:-16764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30.35pt;margin-top:347.05pt;z-index:-1676417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13pt;margin-top:533.2pt;z-index:-1676416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304.25pt;margin-top:533.2pt;z-index:-167641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372.55pt;margin-top:533.2pt;z-index:-16764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378.55pt;margin-top:533.2pt;z-index:-167641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447.6pt;margin-top:533.2pt;z-index:-16764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53.6pt;margin-top:533.2pt;z-index:-167641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521.95pt;margin-top:533.2pt;z-index:-16764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527.95pt;margin-top:533.2pt;z-index:-167641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13pt;margin-top:544.45pt;z-index:-167641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04.25pt;margin-top:544.45pt;z-index:-167641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72.55pt;margin-top:544.45pt;z-index:-16764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78.55pt;margin-top:544.45pt;z-index:-167641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447.6pt;margin-top:544.45pt;z-index:-16764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453.6pt;margin-top:544.45pt;z-index:-167641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21.95pt;margin-top:544.45pt;z-index:-16764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527.95pt;margin-top:544.45pt;z-index:-167641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13pt;margin-top:555.7pt;z-index:-1676410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04.25pt;margin-top:555.7pt;z-index:-1676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310.25pt;margin-top:555.7pt;z-index:-167640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371.05pt;margin-top:555.7pt;z-index:-1676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372.55pt;margin-top:555.7pt;z-index:-1676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378.55pt;margin-top:555.7pt;z-index:-16764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384.55pt;margin-top:555.7pt;z-index:-167640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46.1pt;margin-top:555.7pt;z-index:-16764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47.6pt;margin-top:555.7pt;z-index:-16764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53.6pt;margin-top:555.7pt;z-index:-1676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459.65pt;margin-top:555.7pt;z-index:-167640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20.45pt;margin-top:555.7pt;z-index:-16764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21.95pt;margin-top:555.7pt;z-index:-16764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27.95pt;margin-top:555.7pt;z-index:-16764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33.95pt;margin-top:555.7pt;z-index:-167640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95.5pt;margin-top:555.7pt;z-index:-16764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13pt;margin-top:567pt;z-index:-167640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304.25pt;margin-top:567pt;z-index:-167640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371.05pt;margin-top:567pt;z-index:-1676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372.55pt;margin-top:567pt;z-index:-16764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378.55pt;margin-top:567pt;z-index:-167640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446.1pt;margin-top:567pt;z-index:-16764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47.6pt;margin-top:567pt;z-index:-16764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453.6pt;margin-top:567pt;z-index:-167640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20.45pt;margin-top:567pt;z-index:-16764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521.95pt;margin-top:567pt;z-index:-16764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527.95pt;margin-top:567pt;z-index:-167640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595.5pt;margin-top:567pt;z-index:-16763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13pt;margin-top:578.25pt;z-index:-1676399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04.25pt;margin-top:578.25pt;z-index:-167639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71.05pt;margin-top:578.25pt;z-index:-16763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72.55pt;margin-top:578.25pt;z-index:-16763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78.55pt;margin-top:578.25pt;z-index:-167639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446.1pt;margin-top:578.25pt;z-index:-16763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47.6pt;margin-top:578.25pt;z-index:-16763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53.6pt;margin-top:578.25pt;z-index:-167639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20.45pt;margin-top:578.25pt;z-index:-16763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21.95pt;margin-top:578.25pt;z-index:-16763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27.95pt;margin-top:578.25pt;z-index:-16763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95.5pt;margin-top:578.25pt;z-index:-16763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13pt;margin-top:590.25pt;z-index:-1676394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304.25pt;margin-top:590.25pt;z-index:-167639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372.55pt;margin-top:590.25pt;z-index:-16763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378.55pt;margin-top:590.25pt;z-index:-167639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47.6pt;margin-top:590.25pt;z-index:-16763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53.6pt;margin-top:590.25pt;z-index:-167639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21.95pt;margin-top:590.25pt;z-index:-16763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27.95pt;margin-top:590.25pt;z-index:-167639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13pt;margin-top:601.5pt;z-index:-167639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304.25pt;margin-top:601.5pt;z-index:-167639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372.55pt;margin-top:601.5pt;z-index:-16763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378.55pt;margin-top:601.5pt;z-index:-167639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447.6pt;margin-top:601.5pt;z-index:-16763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53.6pt;margin-top:601.5pt;z-index:-167638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521.95pt;margin-top:601.5pt;z-index:-16763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27.95pt;margin-top:601.5pt;z-index:-167638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13pt;margin-top:612.75pt;z-index:-167638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04.25pt;margin-top:612.75pt;z-index:-16763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310.25pt;margin-top:612.75pt;z-index:-167638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371.05pt;margin-top:612.75pt;z-index:-16763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72.55pt;margin-top:612.75pt;z-index:-1676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378.55pt;margin-top:612.75pt;z-index:-16763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384.55pt;margin-top:612.75pt;z-index:-167638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446.1pt;margin-top:612.75pt;z-index:-16763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47.6pt;margin-top:612.75pt;z-index:-16763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453.6pt;margin-top:612.75pt;z-index:-16763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459.65pt;margin-top:612.75pt;z-index:-167638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0.45pt;margin-top:612.75pt;z-index:-16763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21.95pt;margin-top:612.75pt;z-index:-16763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527.95pt;margin-top:612.75pt;z-index:-16763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533.95pt;margin-top:612.75pt;z-index:-1676382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95.5pt;margin-top:612.75pt;z-index:-1676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13pt;margin-top:624.05pt;z-index:-167638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304.25pt;margin-top:624.05pt;z-index:-16763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371.05pt;margin-top:624.05pt;z-index:-16763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372.55pt;margin-top:624.05pt;z-index:-16763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378.55pt;margin-top:624.05pt;z-index:-16763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446.1pt;margin-top:624.05pt;z-index:-1676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447.6pt;margin-top:624.05pt;z-index:-16763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453.6pt;margin-top:624.05pt;z-index:-16763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20.45pt;margin-top:624.05pt;z-index:-16763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21.95pt;margin-top:624.05pt;z-index:-16763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527.95pt;margin-top:624.05pt;z-index:-16763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95.5pt;margin-top:624.05pt;z-index:-16763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13pt;margin-top:635.3pt;z-index:-1676376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304.25pt;margin-top:635.3pt;z-index:-167637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371.05pt;margin-top:635.3pt;z-index:-16763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372.55pt;margin-top:635.3pt;z-index:-16763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378.55pt;margin-top:635.3pt;z-index:-167637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46.1pt;margin-top:635.3pt;z-index:-16763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447.6pt;margin-top:635.3pt;z-index:-16763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453.6pt;margin-top:635.3pt;z-index:-167637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520.45pt;margin-top:635.3pt;z-index:-16763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521.95pt;margin-top:635.3pt;z-index:-16763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527.95pt;margin-top:635.3pt;z-index:-167637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595.5pt;margin-top:635.3pt;z-index:-16763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13pt;margin-top:647.3pt;z-index:-16763720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04.25pt;margin-top:647.3pt;z-index:-16763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310.25pt;margin-top:647.3pt;z-index:-167637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371.05pt;margin-top:647.3pt;z-index:-16763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372.55pt;margin-top:647.3pt;z-index:-16763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378.55pt;margin-top:647.3pt;z-index:-16763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384.55pt;margin-top:647.3pt;z-index:-167636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46.1pt;margin-top:647.3pt;z-index:-16763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47.6pt;margin-top:647.3pt;z-index:-16763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53.6pt;margin-top:647.3pt;z-index:-16763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59.65pt;margin-top:647.3pt;z-index:-167636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520.45pt;margin-top:647.3pt;z-index:-16763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521.95pt;margin-top:647.3pt;z-index:-16763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27.95pt;margin-top:647.3pt;z-index:-16763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33.95pt;margin-top:647.3pt;z-index:-167636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95.5pt;margin-top:647.3pt;z-index:-16763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95.5pt;margin-top:659.3pt;z-index:-1676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95.5pt;margin-top:661.55pt;z-index:-16763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33.95pt;margin-top:647.3pt;z-index:-16763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33.95pt;margin-top:659.3pt;z-index:-16763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533.95pt;margin-top:661.55pt;z-index:-167636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27.95pt;margin-top:659.3pt;z-index:-16763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527.95pt;margin-top:661.55pt;z-index:-16763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520.45pt;margin-top:659.3pt;z-index:-1676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520.45pt;margin-top:661.55pt;z-index:-1676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459.65pt;margin-top:647.3pt;z-index:-167636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59.65pt;margin-top:659.3pt;z-index:-167636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59.65pt;margin-top:661.55pt;z-index:-167636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453.6pt;margin-top:659.3pt;z-index:-16763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453.6pt;margin-top:661.55pt;z-index:-16763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446.1pt;margin-top:659.3pt;z-index:-1676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446.1pt;margin-top:661.55pt;z-index:-1676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84.55pt;margin-top:647.3pt;z-index:-167635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84.55pt;margin-top:659.3pt;z-index:-167635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384.55pt;margin-top:661.55pt;z-index:-167635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78.55pt;margin-top:659.3pt;z-index:-16763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78.55pt;margin-top:661.55pt;z-index:-16763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371.05pt;margin-top:659.3pt;z-index:-1676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371.05pt;margin-top:661.55pt;z-index:-16763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310.25pt;margin-top:647.3pt;z-index:-167635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310.25pt;margin-top:659.3pt;z-index:-167635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310.25pt;margin-top:661.55pt;z-index:-167635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304.25pt;margin-top:659.3pt;z-index:-16763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304.25pt;margin-top:661.55pt;z-index:-16763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95.5pt;margin-top:647.3pt;z-index:-1676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27.95pt;margin-top:647.3pt;z-index:-16763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20.45pt;margin-top:647.3pt;z-index:-1676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53.6pt;margin-top:647.3pt;z-index:-16763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446.1pt;margin-top:647.3pt;z-index:-1676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78.55pt;margin-top:647.3pt;z-index:-16763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371.05pt;margin-top:647.3pt;z-index:-16763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04.25pt;margin-top:647.3pt;z-index:-16763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595.5pt;margin-top:635.3pt;z-index:-1676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527.95pt;margin-top:635.3pt;z-index:-16763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520.45pt;margin-top:635.3pt;z-index:-1676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53.6pt;margin-top:635.3pt;z-index:-16763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46.1pt;margin-top:635.3pt;z-index:-1676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378.55pt;margin-top:635.3pt;z-index:-16763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371.05pt;margin-top:635.3pt;z-index:-16763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04.25pt;margin-top:635.3pt;z-index:-16763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95.5pt;margin-top:578.25pt;z-index:-1676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27.95pt;margin-top:578.25pt;z-index:-16763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20.45pt;margin-top:578.25pt;z-index:-1676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453.6pt;margin-top:578.25pt;z-index:-16763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446.1pt;margin-top:578.25pt;z-index:-1676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378.55pt;margin-top:578.25pt;z-index:-16763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371.05pt;margin-top:578.25pt;z-index:-1676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04.25pt;margin-top:578.25pt;z-index:-16763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527.95pt;margin-top:521.2pt;z-index:-167634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27.95pt;margin-top:533.2pt;z-index:-167634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21.95pt;margin-top:521.2pt;z-index:-16763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53.6pt;margin-top:533.2pt;z-index:-167634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378.55pt;margin-top:521.2pt;z-index:-167634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78.55pt;margin-top:533.2pt;z-index:-167634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372.55pt;margin-top:521.2pt;z-index:-16763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304.25pt;margin-top:533.2pt;z-index:-167634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453.6pt;margin-top:521.2pt;z-index:-1676341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304.25pt;margin-top:521.2pt;z-index:-167634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</w:p>
    <w:p>
      <w:pPr>
        <w:pStyle w:val="Normal"/>
        <w:framePr w:w="507" w:hAnchor="page" w:vAnchor="page" w:x="6009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1824" w:hAnchor="page" w:vAnchor="page" w:x="300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299" w:hAnchor="page" w:vAnchor="page" w:x="4699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(268.2)</w:t>
      </w:r>
    </w:p>
    <w:p>
      <w:pPr>
        <w:pStyle w:val="Normal"/>
        <w:framePr w:w="299" w:hAnchor="page" w:vAnchor="page" w:x="6185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248.3 </w:t>
      </w:r>
    </w:p>
    <w:p>
      <w:pPr>
        <w:pStyle w:val="Normal"/>
        <w:framePr w:w="299" w:hAnchor="page" w:vAnchor="page" w:x="7656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9142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(227.1)</w:t>
      </w:r>
    </w:p>
    <w:p>
      <w:pPr>
        <w:pStyle w:val="Normal"/>
        <w:framePr w:w="299" w:hAnchor="page" w:vAnchor="page" w:x="10629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333.6 </w:t>
      </w:r>
    </w:p>
    <w:p>
      <w:pPr>
        <w:pStyle w:val="Normal"/>
        <w:framePr w:w="1654" w:hAnchor="page" w:vAnchor="page" w:x="30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543.4 </w:t>
      </w:r>
    </w:p>
    <w:p>
      <w:pPr>
        <w:pStyle w:val="Normal"/>
        <w:framePr w:w="299" w:hAnchor="page" w:vAnchor="page" w:x="469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(268.2)</w:t>
      </w:r>
    </w:p>
    <w:p>
      <w:pPr>
        <w:pStyle w:val="Normal"/>
        <w:framePr w:w="299" w:hAnchor="page" w:vAnchor="page" w:x="6185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275.2 </w:t>
      </w:r>
    </w:p>
    <w:p>
      <w:pPr>
        <w:pStyle w:val="Normal"/>
        <w:framePr w:w="299" w:hAnchor="page" w:vAnchor="page" w:x="7656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299" w:hAnchor="page" w:vAnchor="page" w:x="914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(227.1)</w:t>
      </w:r>
    </w:p>
    <w:p>
      <w:pPr>
        <w:pStyle w:val="Normal"/>
        <w:framePr w:w="299" w:hAnchor="page" w:vAnchor="page" w:x="1062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402.1 </w:t>
      </w:r>
    </w:p>
    <w:p>
      <w:pPr>
        <w:pStyle w:val="Normal"/>
        <w:framePr w:w="1269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558" w:hAnchor="page" w:vAnchor="page" w:x="478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921" w:hAnchor="page" w:vAnchor="page" w:x="9078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12719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contracts. The following tables present both gross and net information of recognized derivative instruments:</w:t>
      </w:r>
    </w:p>
    <w:p>
      <w:pPr>
        <w:pStyle w:val="Normal"/>
        <w:framePr w:w="13365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individually, and assets and liabilities are not offset. As of March 31, 2026 and December 31, 2025, we had no collateralized</w:t>
      </w:r>
    </w:p>
    <w:p>
      <w:pPr>
        <w:pStyle w:val="Normal"/>
        <w:framePr w:w="12972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</w:t>
      </w:r>
    </w:p>
    <w:p>
      <w:pPr>
        <w:pStyle w:val="Normal"/>
        <w:framePr w:w="13982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672" w:hAnchor="page" w:vAnchor="page" w:x="64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2025.</w:t>
      </w:r>
    </w:p>
    <w:p>
      <w:pPr>
        <w:pStyle w:val="Normal"/>
        <w:framePr w:w="13752" w:hAnchor="page" w:vAnchor="page" w:x="28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months ended March 31, 2026 and</w:t>
      </w:r>
    </w:p>
    <w:p>
      <w:pPr>
        <w:pStyle w:val="Normal"/>
        <w:framePr w:w="597" w:hAnchor="page" w:vAnchor="page" w:x="300" w:y="712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63" w:hAnchor="page" w:vAnchor="page" w:x="647" w:y="7113"/>
        <w:widowControl w:val="off"/>
        <w:autoSpaceDE w:val="off"/>
        <w:autoSpaceDN w:val="off"/>
        <w:spacing w:before="0" w:after="0" w:line="10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80" w:hAnchor="page" w:vAnchor="page" w:x="3813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4706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16.9 </w:t>
      </w:r>
    </w:p>
    <w:p>
      <w:pPr>
        <w:pStyle w:val="Normal"/>
        <w:framePr w:w="280" w:hAnchor="page" w:vAnchor="page" w:x="5209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6028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(18.3)</w:t>
      </w:r>
    </w:p>
    <w:p>
      <w:pPr>
        <w:pStyle w:val="Normal"/>
        <w:framePr w:w="280" w:hAnchor="page" w:vAnchor="page" w:x="6560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67" w:hAnchor="page" w:vAnchor="page" w:x="7464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11.5 </w:t>
      </w:r>
    </w:p>
    <w:p>
      <w:pPr>
        <w:pStyle w:val="Normal"/>
        <w:framePr w:w="280" w:hAnchor="page" w:vAnchor="page" w:x="7956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8874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(7.8)</w:t>
      </w:r>
    </w:p>
    <w:p>
      <w:pPr>
        <w:pStyle w:val="Normal"/>
        <w:framePr w:w="280" w:hAnchor="page" w:vAnchor="page" w:x="9353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0185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16.6 </w:t>
      </w:r>
    </w:p>
    <w:p>
      <w:pPr>
        <w:pStyle w:val="Normal"/>
        <w:framePr w:w="280" w:hAnchor="page" w:vAnchor="page" w:x="10689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1680" w:y="709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2974" w:hAnchor="page" w:vAnchor="page" w:x="300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designated as hedging instruments</w:t>
      </w:r>
    </w:p>
    <w:p>
      <w:pPr>
        <w:pStyle w:val="Normal"/>
        <w:framePr w:w="480" w:hAnchor="page" w:vAnchor="page" w:x="4789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1.5 </w:t>
      </w:r>
    </w:p>
    <w:p>
      <w:pPr>
        <w:pStyle w:val="Normal"/>
        <w:framePr w:w="650" w:hAnchor="page" w:vAnchor="page" w:x="6028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(16.6)</w:t>
      </w:r>
    </w:p>
    <w:p>
      <w:pPr>
        <w:pStyle w:val="Normal"/>
        <w:framePr w:w="480" w:hAnchor="page" w:vAnchor="page" w:x="7536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6.1 </w:t>
      </w:r>
    </w:p>
    <w:p>
      <w:pPr>
        <w:pStyle w:val="Normal"/>
        <w:framePr w:w="550" w:hAnchor="page" w:vAnchor="page" w:x="8874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(1.2)</w:t>
      </w:r>
    </w:p>
    <w:p>
      <w:pPr>
        <w:pStyle w:val="Normal"/>
        <w:framePr w:w="480" w:hAnchor="page" w:vAnchor="page" w:x="10269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0.1 </w:t>
      </w:r>
    </w:p>
    <w:p>
      <w:pPr>
        <w:pStyle w:val="Normal"/>
        <w:framePr w:w="581" w:hAnchor="page" w:vAnchor="page" w:x="11596" w:y="687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18.7 </w:t>
      </w:r>
    </w:p>
    <w:p>
      <w:pPr>
        <w:pStyle w:val="Normal"/>
        <w:framePr w:w="4265" w:hAnchor="page" w:vAnchor="page" w:x="300" w:y="672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Gain (loss) recognized in income on derivatives not</w:t>
      </w:r>
    </w:p>
    <w:p>
      <w:pPr>
        <w:pStyle w:val="Normal"/>
        <w:framePr w:w="811" w:hAnchor="page" w:vAnchor="page" w:x="300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581" w:hAnchor="page" w:vAnchor="page" w:x="4706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15.4 </w:t>
      </w:r>
    </w:p>
    <w:p>
      <w:pPr>
        <w:pStyle w:val="Normal"/>
        <w:framePr w:w="550" w:hAnchor="page" w:vAnchor="page" w:x="6112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(1.7)</w:t>
      </w:r>
    </w:p>
    <w:p>
      <w:pPr>
        <w:pStyle w:val="Normal"/>
        <w:framePr w:w="480" w:hAnchor="page" w:vAnchor="page" w:x="7536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5.4 </w:t>
      </w:r>
    </w:p>
    <w:p>
      <w:pPr>
        <w:pStyle w:val="Normal"/>
        <w:framePr w:w="550" w:hAnchor="page" w:vAnchor="page" w:x="8874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(6.6)</w:t>
      </w:r>
    </w:p>
    <w:p>
      <w:pPr>
        <w:pStyle w:val="Normal"/>
        <w:framePr w:w="581" w:hAnchor="page" w:vAnchor="page" w:x="10185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16.5 </w:t>
      </w:r>
    </w:p>
    <w:p>
      <w:pPr>
        <w:pStyle w:val="Normal"/>
        <w:framePr w:w="650" w:hAnchor="page" w:vAnchor="page" w:x="11538" w:y="62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(14.0)</w:t>
      </w:r>
    </w:p>
    <w:p>
      <w:pPr>
        <w:pStyle w:val="Normal"/>
        <w:framePr w:w="4211" w:hAnchor="page" w:vAnchor="page" w:x="300" w:y="611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cash flow hedge gain (loss) recognized in</w:t>
      </w:r>
    </w:p>
    <w:p>
      <w:pPr>
        <w:pStyle w:val="Normal"/>
        <w:framePr w:w="3752" w:hAnchor="page" w:vAnchor="page" w:x="480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excluded from effectiveness testing</w:t>
      </w:r>
    </w:p>
    <w:p>
      <w:pPr>
        <w:pStyle w:val="Normal"/>
        <w:framePr w:w="581" w:hAnchor="page" w:vAnchor="page" w:x="4706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15.1 </w:t>
      </w:r>
    </w:p>
    <w:p>
      <w:pPr>
        <w:pStyle w:val="Normal"/>
        <w:framePr w:w="650" w:hAnchor="page" w:vAnchor="page" w:x="6028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(20.3)</w:t>
      </w:r>
    </w:p>
    <w:p>
      <w:pPr>
        <w:pStyle w:val="Normal"/>
        <w:framePr w:w="480" w:hAnchor="page" w:vAnchor="page" w:x="7536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5.8 </w:t>
      </w:r>
    </w:p>
    <w:p>
      <w:pPr>
        <w:pStyle w:val="Normal"/>
        <w:framePr w:w="480" w:hAnchor="page" w:vAnchor="page" w:x="8933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2.2 </w:t>
      </w:r>
    </w:p>
    <w:p>
      <w:pPr>
        <w:pStyle w:val="Normal"/>
        <w:framePr w:w="480" w:hAnchor="page" w:vAnchor="page" w:x="10269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4.0 </w:t>
      </w:r>
    </w:p>
    <w:p>
      <w:pPr>
        <w:pStyle w:val="Normal"/>
        <w:framePr w:w="637" w:hAnchor="page" w:vAnchor="page" w:x="11549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(11.0)</w:t>
      </w:r>
    </w:p>
    <w:p>
      <w:pPr>
        <w:pStyle w:val="Normal"/>
        <w:framePr w:w="1251" w:hAnchor="page" w:vAnchor="page" w:x="480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income (loss)</w:t>
      </w:r>
    </w:p>
    <w:p>
      <w:pPr>
        <w:pStyle w:val="Normal"/>
        <w:framePr w:w="280" w:hAnchor="page" w:vAnchor="page" w:x="3813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4789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0.3 </w:t>
      </w:r>
    </w:p>
    <w:p>
      <w:pPr>
        <w:pStyle w:val="Normal"/>
        <w:framePr w:w="280" w:hAnchor="page" w:vAnchor="page" w:x="5209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6087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18.6 </w:t>
      </w:r>
    </w:p>
    <w:p>
      <w:pPr>
        <w:pStyle w:val="Normal"/>
        <w:framePr w:w="280" w:hAnchor="page" w:vAnchor="page" w:x="6560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7478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(0.4)</w:t>
      </w:r>
    </w:p>
    <w:p>
      <w:pPr>
        <w:pStyle w:val="Normal"/>
        <w:framePr w:w="280" w:hAnchor="page" w:vAnchor="page" w:x="7956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8874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(8.8)</w:t>
      </w:r>
    </w:p>
    <w:p>
      <w:pPr>
        <w:pStyle w:val="Normal"/>
        <w:framePr w:w="280" w:hAnchor="page" w:vAnchor="page" w:x="9353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0185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12.5 </w:t>
      </w:r>
    </w:p>
    <w:p>
      <w:pPr>
        <w:pStyle w:val="Normal"/>
        <w:framePr w:w="280" w:hAnchor="page" w:vAnchor="page" w:x="10689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11621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(3.0)</w:t>
      </w:r>
    </w:p>
    <w:p>
      <w:pPr>
        <w:pStyle w:val="Normal"/>
        <w:framePr w:w="3895" w:hAnchor="page" w:vAnchor="page" w:x="480" w:y="554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reclassified from accumulated OCI to</w:t>
      </w:r>
    </w:p>
    <w:p>
      <w:pPr>
        <w:pStyle w:val="Normal"/>
        <w:framePr w:w="4245" w:hAnchor="page" w:vAnchor="page" w:x="300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 associated with hedges and derivatives</w:t>
      </w:r>
    </w:p>
    <w:p>
      <w:pPr>
        <w:pStyle w:val="Normal"/>
        <w:framePr w:w="931" w:hAnchor="page" w:vAnchor="page" w:x="4118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5352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6674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931" w:hAnchor="page" w:vAnchor="page" w:x="8262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9473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10810" w:y="533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3834" w:hAnchor="page" w:vAnchor="page" w:x="300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the condensed consolidated statements of</w:t>
      </w:r>
    </w:p>
    <w:p>
      <w:pPr>
        <w:pStyle w:val="Normal"/>
        <w:framePr w:w="1341" w:hAnchor="page" w:vAnchor="page" w:x="6694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1341" w:hAnchor="page" w:vAnchor="page" w:x="10830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4211" w:hAnchor="page" w:vAnchor="page" w:x="300" w:y="503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amount of income (expense) presented in</w:t>
      </w:r>
    </w:p>
    <w:p>
      <w:pPr>
        <w:pStyle w:val="Normal"/>
        <w:framePr w:w="1191" w:hAnchor="page" w:vAnchor="page" w:x="300" w:y="482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(In millions)</w:t>
      </w:r>
    </w:p>
    <w:p>
      <w:pPr>
        <w:pStyle w:val="Normal"/>
        <w:framePr w:w="3294" w:hAnchor="page" w:vAnchor="page" w:x="4508" w:y="482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Three Months Ended March 31, 2026</w:t>
      </w:r>
    </w:p>
    <w:p>
      <w:pPr>
        <w:pStyle w:val="Normal"/>
        <w:framePr w:w="3294" w:hAnchor="page" w:vAnchor="page" w:x="8651" w:y="482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Three Months Ended March 31, 2025</w:t>
      </w:r>
    </w:p>
    <w:p>
      <w:pPr>
        <w:pStyle w:val="Normal"/>
        <w:framePr w:w="5246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2026 and 2025:</w:t>
      </w:r>
    </w:p>
    <w:p>
      <w:pPr>
        <w:pStyle w:val="Normal"/>
        <w:framePr w:w="1419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framePr w:w="2561" w:hAnchor="page" w:vAnchor="page" w:x="3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867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87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27.3    $</w:t>
      </w:r>
    </w:p>
    <w:p>
      <w:pPr>
        <w:pStyle w:val="Normal"/>
        <w:framePr w:w="619" w:hAnchor="page" w:vAnchor="page" w:x="1157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57.2 </w:t>
      </w:r>
    </w:p>
    <w:p>
      <w:pPr>
        <w:pStyle w:val="Normal"/>
        <w:framePr w:w="1269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97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3029" w:hAnchor="page" w:vAnchor="page" w:x="9126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368" w:hAnchor="page" w:vAnchor="page" w:x="940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Recognized in OCI</w:t>
      </w:r>
    </w:p>
    <w:p>
      <w:pPr>
        <w:pStyle w:val="Normal"/>
        <w:framePr w:w="1328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recognized in OCI related to derivative instruments designated as cash flow hedges:</w:t>
      </w:r>
    </w:p>
    <w:p>
      <w:pPr>
        <w:pStyle w:val="Normal"/>
        <w:framePr w:w="1349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actually occur. All anticipated transactions currently being hedged are expected to occur by the first half of 2029.</w:t>
      </w:r>
    </w:p>
    <w:p>
      <w:pPr>
        <w:pStyle w:val="Normal"/>
        <w:framePr w:w="13520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transfer an approximate $47.4 million loss from accumulated OCI to earnings during the next 12 months when the anticipated</w:t>
      </w:r>
    </w:p>
    <w:p>
      <w:pPr>
        <w:pStyle w:val="Normal"/>
        <w:framePr w:w="1412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$20.4 million and $44.0 million, respectively, as of March 31, 2026 and December 31, 2025. We expect to</w:t>
      </w:r>
    </w:p>
    <w:p>
      <w:pPr>
        <w:pStyle w:val="Normal"/>
        <w:framePr w:w="1318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7pt;margin-top:1pt;z-index:-167634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13pt;margin-top:624.05pt;z-index:-16763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13pt;margin-top:624.8pt;z-index:-167634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96.25pt;margin-top:624.05pt;z-index:-16763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13pt;margin-top:624.05pt;z-index:-167633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120.35pt;margin-top:76.05pt;z-index:-1676338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181.9pt;margin-top:76.05pt;z-index:-16763384;width:41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13pt;margin-top:88.1pt;z-index:-16763380;width:11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13pt;margin-top:178.9pt;z-index:-16763376;width:42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31.85pt;margin-top:178.9pt;z-index:-16763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37.85pt;margin-top:178.9pt;z-index:-167633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10.65pt;margin-top:178.9pt;z-index:-16763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12.15pt;margin-top:178.9pt;z-index:-167633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16.7pt;margin-top:178.9pt;z-index:-16763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522.7pt;margin-top:178.9pt;z-index:-167633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595.5pt;margin-top:178.9pt;z-index:-16763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95.5pt;margin-top:178.9pt;z-index:-1676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22.7pt;margin-top:178.9pt;z-index:-167633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10.65pt;margin-top:178.9pt;z-index:-1676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37.85pt;margin-top:178.9pt;z-index:-167633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516.7pt;margin-top:166.9pt;z-index:-167633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16.7pt;margin-top:178.9pt;z-index:-167633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512.15pt;margin-top:166.9pt;z-index:-167633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31.85pt;margin-top:178.9pt;z-index:-167633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31.85pt;margin-top:166.9pt;z-index:-1676331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431.85pt;margin-top:154.9pt;z-index:-16763308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13pt;margin-top:275.75pt;z-index:-16763304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188.65pt;margin-top:275.75pt;z-index:-167633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193.9pt;margin-top:275.75pt;z-index:-16763296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250.95pt;margin-top:275.75pt;z-index:-1676329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252.45pt;margin-top:275.75pt;z-index:-167632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258.45pt;margin-top:275.75pt;z-index:-167632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263.7pt;margin-top:275.75pt;z-index:-16763280;width:58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20pt;margin-top:275.75pt;z-index:-1676327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21.5pt;margin-top:275.75pt;z-index:-16763272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26pt;margin-top:275.75pt;z-index:-167632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331.25pt;margin-top:275.75pt;z-index:-16763264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388.3pt;margin-top:275.75pt;z-index:-1676326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389.8pt;margin-top:275.75pt;z-index:-167632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95.85pt;margin-top:275.75pt;z-index:-167632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01.1pt;margin-top:275.75pt;z-index:-16763248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58.15pt;margin-top:275.75pt;z-index:-1676324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59.65pt;margin-top:275.75pt;z-index:-167632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465.65pt;margin-top:275.75pt;z-index:-167632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70.9pt;margin-top:275.75pt;z-index:-16763232;width:56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24.95pt;margin-top:275.75pt;z-index:-1676322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26.45pt;margin-top:275.75pt;z-index:-167632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32.45pt;margin-top:275.75pt;z-index:-167632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537.7pt;margin-top:275.75pt;z-index:-16763216;width:59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595.5pt;margin-top:275.75pt;z-index:-1676321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13pt;margin-top:293.75pt;z-index:-16763208;width:177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188.65pt;margin-top:293.75pt;z-index:-16763204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250.95pt;margin-top:293.75pt;z-index:-167632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252.45pt;margin-top:293.75pt;z-index:-167631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258.45pt;margin-top:293.75pt;z-index:-16763192;width:63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320pt;margin-top:293.75pt;z-index:-167631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321.5pt;margin-top:293.75pt;z-index:-1676318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26pt;margin-top:293.75pt;z-index:-16763180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88.3pt;margin-top:293.75pt;z-index:-167631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389.8pt;margin-top:293.75pt;z-index:-1676317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395.85pt;margin-top:293.75pt;z-index:-16763168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58.15pt;margin-top:293.75pt;z-index:-167631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59.65pt;margin-top:293.75pt;z-index:-167631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65.65pt;margin-top:293.75pt;z-index:-16763156;width:61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524.95pt;margin-top:293.75pt;z-index:-167631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26.45pt;margin-top:293.75pt;z-index:-1676314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532.45pt;margin-top:293.75pt;z-index:-16763144;width:65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595.5pt;margin-top:293.75pt;z-index:-167631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13pt;margin-top:304.25pt;z-index:-16763136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188.65pt;margin-top:304.25pt;z-index:-16763132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250.95pt;margin-top:304.25pt;z-index:-1676312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252.45pt;margin-top:304.25pt;z-index:-167631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258.45pt;margin-top:304.25pt;z-index:-16763120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320pt;margin-top:304.25pt;z-index:-1676311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321.5pt;margin-top:304.25pt;z-index:-16763112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326pt;margin-top:304.25pt;z-index:-16763108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388.3pt;margin-top:304.25pt;z-index:-1676310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389.8pt;margin-top:304.25pt;z-index:-167631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95.85pt;margin-top:304.25pt;z-index:-16763096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58.15pt;margin-top:304.25pt;z-index:-1676309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459.65pt;margin-top:304.25pt;z-index:-167630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465.65pt;margin-top:304.25pt;z-index:-16763084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524.95pt;margin-top:304.25pt;z-index:-1676308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526.45pt;margin-top:304.25pt;z-index:-167630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532.45pt;margin-top:304.25pt;z-index:-16763072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595.5pt;margin-top:304.25pt;z-index:-1676306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13pt;margin-top:322.25pt;z-index:-16763064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188.65pt;margin-top:322.25pt;z-index:-167630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252.45pt;margin-top:322.25pt;z-index:-16763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258.45pt;margin-top:322.25pt;z-index:-167630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321.5pt;margin-top:322.25pt;z-index:-167630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326pt;margin-top:322.25pt;z-index:-1676304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389.8pt;margin-top:322.25pt;z-index:-16763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395.85pt;margin-top:322.25pt;z-index:-1676303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59.65pt;margin-top:322.25pt;z-index:-16763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65.65pt;margin-top:322.25pt;z-index:-167630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526.45pt;margin-top:322.25pt;z-index:-16763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532.45pt;margin-top:322.25pt;z-index:-1676302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13pt;margin-top:334.3pt;z-index:-16763016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188.65pt;margin-top:334.3pt;z-index:-16763012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250.95pt;margin-top:334.3pt;z-index:-1676300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252.45pt;margin-top:334.3pt;z-index:-167630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258.45pt;margin-top:334.3pt;z-index:-16763000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320pt;margin-top:334.3pt;z-index:-1676299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321.5pt;margin-top:334.3pt;z-index:-16762992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326pt;margin-top:334.3pt;z-index:-16762988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88.3pt;margin-top:334.3pt;z-index:-1676298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89.8pt;margin-top:334.3pt;z-index:-167629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95.85pt;margin-top:334.3pt;z-index:-16762976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458.15pt;margin-top:334.3pt;z-index:-1676297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459.65pt;margin-top:334.3pt;z-index:-167629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65.65pt;margin-top:334.3pt;z-index:-16762964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524.95pt;margin-top:334.3pt;z-index:-1676296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526.45pt;margin-top:334.3pt;z-index:-167629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532.45pt;margin-top:334.3pt;z-index:-16762952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95.5pt;margin-top:334.3pt;z-index:-1676294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13pt;margin-top:352.3pt;z-index:-16762944;width:177.6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188.65pt;margin-top:352.3pt;z-index:-16762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193.9pt;margin-top:352.3pt;z-index:-1676293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250.95pt;margin-top:352.3pt;z-index:-1676293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252.45pt;margin-top:352.3pt;z-index:-167629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258.45pt;margin-top:352.3pt;z-index:-16762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263.7pt;margin-top:352.3pt;z-index:-16762920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20pt;margin-top:352.3pt;z-index:-1676291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21.5pt;margin-top:352.3pt;z-index:-1676291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26pt;margin-top:352.3pt;z-index:-167629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331.25pt;margin-top:352.3pt;z-index:-1676290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388.3pt;margin-top:352.3pt;z-index:-1676290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389.8pt;margin-top:352.3pt;z-index:-167628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395.85pt;margin-top:352.3pt;z-index:-16762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01.1pt;margin-top:352.3pt;z-index:-1676288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58.15pt;margin-top:352.3pt;z-index:-1676288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59.65pt;margin-top:352.3pt;z-index:-167628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465.65pt;margin-top:352.3pt;z-index:-16762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70.9pt;margin-top:352.3pt;z-index:-16762872;width:56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524.95pt;margin-top:352.3pt;z-index:-1676286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526.45pt;margin-top:352.3pt;z-index:-167628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532.45pt;margin-top:352.3pt;z-index:-16762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537.7pt;margin-top:352.3pt;z-index:-167628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595.5pt;margin-top:352.3pt;z-index:-1676285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95.5pt;margin-top:363.55pt;z-index:-1676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95.5pt;margin-top:365.8pt;z-index:-16762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537.7pt;margin-top:352.3pt;z-index:-167628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537.7pt;margin-top:363.55pt;z-index:-167628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37.7pt;margin-top:365.8pt;z-index:-167628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32.45pt;margin-top:363.55pt;z-index:-16762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32.45pt;margin-top:365.8pt;z-index:-16762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24.95pt;margin-top:363.55pt;z-index:-1676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524.95pt;margin-top:365.8pt;z-index:-1676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470.9pt;margin-top:352.3pt;z-index:-167628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70.9pt;margin-top:363.55pt;z-index:-167628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70.9pt;margin-top:365.8pt;z-index:-167628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465.65pt;margin-top:363.55pt;z-index:-16762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465.65pt;margin-top:365.8pt;z-index:-16762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458.15pt;margin-top:363.55pt;z-index:-1676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58.15pt;margin-top:365.8pt;z-index:-1676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401.1pt;margin-top:352.3pt;z-index:-167627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401.1pt;margin-top:363.55pt;z-index:-167627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401.1pt;margin-top:365.8pt;z-index:-167627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395.85pt;margin-top:363.55pt;z-index:-16762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95.85pt;margin-top:365.8pt;z-index:-16762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88.3pt;margin-top:363.55pt;z-index:-16762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388.3pt;margin-top:365.8pt;z-index:-1676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331.25pt;margin-top:352.3pt;z-index:-167627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31.25pt;margin-top:363.55pt;z-index:-167627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331.25pt;margin-top:365.8pt;z-index:-167627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326pt;margin-top:363.55pt;z-index:-16762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326pt;margin-top:365.8pt;z-index:-16762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320pt;margin-top:363.55pt;z-index:-16762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320pt;margin-top:365.8pt;z-index:-1676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263.7pt;margin-top:352.3pt;z-index:-16762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263.7pt;margin-top:363.55pt;z-index:-16762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263.7pt;margin-top:365.8pt;z-index:-16762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258.45pt;margin-top:363.55pt;z-index:-16762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258.45pt;margin-top:365.8pt;z-index:-16762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250.95pt;margin-top:363.55pt;z-index:-1676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250.95pt;margin-top:365.8pt;z-index:-1676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193.9pt;margin-top:352.3pt;z-index:-16762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193.9pt;margin-top:363.55pt;z-index:-167626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193.9pt;margin-top:365.8pt;z-index:-16762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188.65pt;margin-top:363.55pt;z-index:-16762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188.65pt;margin-top:365.8pt;z-index:-16762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95.5pt;margin-top:352.3pt;z-index:-1676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532.45pt;margin-top:352.3pt;z-index:-167626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524.95pt;margin-top:352.3pt;z-index:-1676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465.65pt;margin-top:352.3pt;z-index:-167626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458.15pt;margin-top:352.3pt;z-index:-1676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395.85pt;margin-top:352.3pt;z-index:-167626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88.3pt;margin-top:352.3pt;z-index:-1676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26pt;margin-top:352.3pt;z-index:-16762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320pt;margin-top:352.3pt;z-index:-1676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258.45pt;margin-top:352.3pt;z-index:-16762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250.95pt;margin-top:352.3pt;z-index:-1676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188.65pt;margin-top:352.3pt;z-index:-16762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532.45pt;margin-top:320.75pt;z-index:-167626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32.45pt;margin-top:323pt;z-index:-167626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65.65pt;margin-top:320.75pt;z-index:-16762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465.65pt;margin-top:323pt;z-index:-167626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395.85pt;margin-top:320.75pt;z-index:-167626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395.85pt;margin-top:323pt;z-index:-167626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326pt;margin-top:320.75pt;z-index:-167626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326pt;margin-top:323pt;z-index:-167626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258.45pt;margin-top:320.75pt;z-index:-167626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258.45pt;margin-top:323pt;z-index:-167625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188.65pt;margin-top:320.75pt;z-index:-167625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188.65pt;margin-top:323pt;z-index:-167625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95.5pt;margin-top:320.75pt;z-index:-1676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595.5pt;margin-top:323pt;z-index:-1676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532.45pt;margin-top:320.75pt;z-index:-167625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532.45pt;margin-top:323pt;z-index:-167625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24.95pt;margin-top:320.75pt;z-index:-16762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24.95pt;margin-top:323pt;z-index:-1676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465.65pt;margin-top:320.75pt;z-index:-167625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465.65pt;margin-top:323pt;z-index:-167625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458.15pt;margin-top:320.75pt;z-index:-1676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58.15pt;margin-top:323pt;z-index:-16762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395.85pt;margin-top:320.75pt;z-index:-167625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395.85pt;margin-top:323pt;z-index:-167625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388.3pt;margin-top:320.75pt;z-index:-1676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88.3pt;margin-top:323pt;z-index:-1676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26pt;margin-top:320.75pt;z-index:-167625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26pt;margin-top:323pt;z-index:-167625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20pt;margin-top:320.75pt;z-index:-1676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20pt;margin-top:323pt;z-index:-1676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258.45pt;margin-top:320.75pt;z-index:-16762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258.45pt;margin-top:323pt;z-index:-16762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250.95pt;margin-top:320.75pt;z-index:-1676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250.95pt;margin-top:323pt;z-index:-1676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188.65pt;margin-top:320.75pt;z-index:-16762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188.65pt;margin-top:323pt;z-index:-16762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595.5pt;margin-top:304.25pt;z-index:-1676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532.45pt;margin-top:304.25pt;z-index:-167624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524.95pt;margin-top:304.25pt;z-index:-1676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465.65pt;margin-top:304.25pt;z-index:-167624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458.15pt;margin-top:304.25pt;z-index:-1676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395.85pt;margin-top:304.25pt;z-index:-16762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388.3pt;margin-top:304.25pt;z-index:-1676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326pt;margin-top:304.25pt;z-index:-167624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20pt;margin-top:304.25pt;z-index:-1676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258.45pt;margin-top:304.25pt;z-index:-16762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250.95pt;margin-top:304.25pt;z-index:-16762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188.65pt;margin-top:304.25pt;z-index:-16762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595.5pt;margin-top:275.75pt;z-index:-16762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537.7pt;margin-top:275.75pt;z-index:-167624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524.95pt;margin-top:275.75pt;z-index:-1676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70.9pt;margin-top:275.75pt;z-index:-167624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58.15pt;margin-top:275.75pt;z-index:-1676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401.1pt;margin-top:275.75pt;z-index:-167624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388.3pt;margin-top:275.75pt;z-index:-1676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331.25pt;margin-top:275.75pt;z-index:-167624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320pt;margin-top:275.75pt;z-index:-1676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263.7pt;margin-top:275.75pt;z-index:-167624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250.95pt;margin-top:275.75pt;z-index:-1676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193.9pt;margin-top:275.75pt;z-index:-167623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532.45pt;margin-top:250.2pt;z-index:-16762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532.45pt;margin-top:275.75pt;z-index:-167623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526.45pt;margin-top:250.2pt;z-index:-16762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65.65pt;margin-top:250.2pt;z-index:-16762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65.65pt;margin-top:275.75pt;z-index:-167623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59.65pt;margin-top:250.2pt;z-index:-16762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395.85pt;margin-top:275.75pt;z-index:-167623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326pt;margin-top:250.2pt;z-index:-167623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326pt;margin-top:275.75pt;z-index:-167623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21.5pt;margin-top:250.2pt;z-index:-167623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258.45pt;margin-top:250.2pt;z-index:-167623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258.45pt;margin-top:275.75pt;z-index:-167623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252.45pt;margin-top:250.2pt;z-index:-16762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188.65pt;margin-top:275.75pt;z-index:-167623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95.85pt;margin-top:250.2pt;z-index:-16762336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188.65pt;margin-top:250.2pt;z-index:-16762332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13pt;margin-top:526.45pt;z-index:-16762328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158.65pt;margin-top:526.45pt;z-index:-16762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164.65pt;margin-top:526.45pt;z-index:-167623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225.45pt;margin-top:526.45pt;z-index:-16762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226.95pt;margin-top:526.45pt;z-index:-16762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232.95pt;margin-top:526.45pt;z-index:-16762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238.95pt;margin-top:526.45pt;z-index:-167623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299.75pt;margin-top:526.45pt;z-index:-16762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01.25pt;margin-top:526.45pt;z-index:-16762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07.25pt;margin-top:526.45pt;z-index:-16762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13.25pt;margin-top:526.45pt;z-index:-167622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73.3pt;margin-top:526.45pt;z-index:-16762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74.8pt;margin-top:526.45pt;z-index:-16762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380.8pt;margin-top:526.45pt;z-index:-16762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386.8pt;margin-top:526.45pt;z-index:-167622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47.6pt;margin-top:526.45pt;z-index:-16762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449.1pt;margin-top:526.45pt;z-index:-16762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455.15pt;margin-top:526.45pt;z-index:-16762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461.15pt;margin-top:526.45pt;z-index:-167622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21.95pt;margin-top:526.45pt;z-index:-16762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523.45pt;margin-top:526.45pt;z-index:-16762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529.45pt;margin-top:526.45pt;z-index:-16762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535.45pt;margin-top:526.45pt;z-index:-167622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595.5pt;margin-top:526.45pt;z-index:-16762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13pt;margin-top:538.45pt;z-index:-16762232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58.65pt;margin-top:538.45pt;z-index:-16762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164.65pt;margin-top:538.45pt;z-index:-167622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225.45pt;margin-top:538.45pt;z-index:-16762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226.95pt;margin-top:538.45pt;z-index:-16762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232.95pt;margin-top:538.45pt;z-index:-16762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238.95pt;margin-top:538.45pt;z-index:-167622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299.75pt;margin-top:538.45pt;z-index:-1676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01.25pt;margin-top:538.45pt;z-index:-16762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07.25pt;margin-top:538.45pt;z-index:-16762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313.25pt;margin-top:538.45pt;z-index:-167621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73.3pt;margin-top:538.45pt;z-index:-16762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74.8pt;margin-top:538.45pt;z-index:-16762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80.8pt;margin-top:538.45pt;z-index:-16762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386.8pt;margin-top:538.45pt;z-index:-167621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447.6pt;margin-top:538.45pt;z-index:-16762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449.1pt;margin-top:538.45pt;z-index:-16762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55.15pt;margin-top:538.45pt;z-index:-16762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61.15pt;margin-top:538.45pt;z-index:-167621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521.95pt;margin-top:538.45pt;z-index:-1676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523.45pt;margin-top:538.45pt;z-index:-16762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529.45pt;margin-top:538.45pt;z-index:-16762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35.45pt;margin-top:538.45pt;z-index:-1676214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595.5pt;margin-top:538.45pt;z-index:-1676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595.5pt;margin-top:526.45pt;z-index:-1676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35.45pt;margin-top:526.45pt;z-index:-167621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21.95pt;margin-top:526.45pt;z-index:-1676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461.15pt;margin-top:526.45pt;z-index:-167621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447.6pt;margin-top:526.45pt;z-index:-1676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86.8pt;margin-top:526.45pt;z-index:-16762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73.3pt;margin-top:526.45pt;z-index:-1676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13.25pt;margin-top:526.45pt;z-index:-167621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299.75pt;margin-top:526.45pt;z-index:-1676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238.95pt;margin-top:526.45pt;z-index:-167621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225.45pt;margin-top:526.45pt;z-index:-1676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164.65pt;margin-top:526.45pt;z-index:-167620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529.45pt;margin-top:482.9pt;z-index:-16762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29.45pt;margin-top:526.45pt;z-index:-16762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23.45pt;margin-top:482.9pt;z-index:-16762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55.15pt;margin-top:482.9pt;z-index:-167620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55.15pt;margin-top:526.45pt;z-index:-167620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49.1pt;margin-top:482.9pt;z-index:-16762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80.8pt;margin-top:526.45pt;z-index:-167620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07.25pt;margin-top:482.9pt;z-index:-16762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07.25pt;margin-top:526.45pt;z-index:-167620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01.25pt;margin-top:482.9pt;z-index:-16762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232.95pt;margin-top:482.9pt;z-index:-167620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232.95pt;margin-top:526.45pt;z-index:-167620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226.95pt;margin-top:482.9pt;z-index:-16762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158.65pt;margin-top:526.45pt;z-index:-167620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80.8pt;margin-top:482.9pt;z-index:-16762032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158.65pt;margin-top:482.9pt;z-index:-16762028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13181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152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$288.9 million and $296.4 million as of March 31, 2026 and December 31, 2025, respectively.</w:t>
      </w:r>
    </w:p>
    <w:p>
      <w:pPr>
        <w:pStyle w:val="Normal"/>
        <w:framePr w:w="13827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698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11 for further details.</w:t>
      </w:r>
    </w:p>
    <w:p>
      <w:pPr>
        <w:pStyle w:val="Normal"/>
        <w:framePr w:w="1414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41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size, and with the same credit rating.</w:t>
      </w:r>
    </w:p>
    <w:p>
      <w:pPr>
        <w:pStyle w:val="Normal"/>
        <w:framePr w:w="13755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</w:t>
      </w:r>
    </w:p>
    <w:p>
      <w:pPr>
        <w:pStyle w:val="Normal"/>
        <w:framePr w:w="1348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299" w:hAnchor="page" w:vAnchor="page" w:x="495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299" w:hAnchor="page" w:vAnchor="page" w:x="699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903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299" w:hAnchor="page" w:vAnchor="page" w:x="1107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516.5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560.7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581.1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547.0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665.3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632.3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543.4 </w:t>
      </w:r>
    </w:p>
    <w:p>
      <w:pPr>
        <w:pStyle w:val="Normal"/>
        <w:framePr w:w="437" w:hAnchor="page" w:vAnchor="page" w:x="56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543.4 </w:t>
      </w:r>
    </w:p>
    <w:p>
      <w:pPr>
        <w:pStyle w:val="Normal"/>
        <w:framePr w:w="437" w:hAnchor="page" w:vAnchor="page" w:x="764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437" w:hAnchor="page" w:vAnchor="page" w:x="968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629.2 </w:t>
      </w:r>
    </w:p>
    <w:p>
      <w:pPr>
        <w:pStyle w:val="Normal"/>
        <w:framePr w:w="437" w:hAnchor="page" w:vAnchor="page" w:x="1172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558" w:hAnchor="page" w:vAnchor="page" w:x="5326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879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7pt;margin-top:1pt;z-index:-16762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13pt;margin-top:753.9pt;z-index:-16762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13pt;margin-top:754.65pt;z-index:-16762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596.25pt;margin-top:753.9pt;z-index:-16762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13pt;margin-top:753.9pt;z-index:-16762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13pt;margin-top:133.85pt;z-index:-1676200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194.65pt;margin-top:133.85pt;z-index:-167620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239.7pt;margin-top:133.85pt;z-index:-16761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245.7pt;margin-top:133.85pt;z-index:-167619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290.75pt;margin-top:133.85pt;z-index:-16761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296.75pt;margin-top:133.85pt;z-index:-167619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341.8pt;margin-top:133.85pt;z-index:-16761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47.8pt;margin-top:133.85pt;z-index:-167619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392.8pt;margin-top:133.85pt;z-index:-16761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98.85pt;margin-top:133.85pt;z-index:-167619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43.85pt;margin-top:133.85pt;z-index:-1676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49.85pt;margin-top:133.85pt;z-index:-167619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94.9pt;margin-top:133.85pt;z-index:-16761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500.9pt;margin-top:133.85pt;z-index:-167619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45.95pt;margin-top:133.85pt;z-index:-16761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51.95pt;margin-top:133.85pt;z-index:-167619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13pt;margin-top:145.1pt;z-index:-1676194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194.65pt;margin-top:145.1pt;z-index:-167619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239.7pt;margin-top:145.1pt;z-index:-16761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245.7pt;margin-top:145.1pt;z-index:-167619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290.75pt;margin-top:145.1pt;z-index:-16761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296.75pt;margin-top:145.1pt;z-index:-167619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41.8pt;margin-top:145.1pt;z-index:-16761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347.8pt;margin-top:145.1pt;z-index:-167619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92.8pt;margin-top:145.1pt;z-index:-16761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98.85pt;margin-top:145.1pt;z-index:-167619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443.85pt;margin-top:145.1pt;z-index:-16761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449.85pt;margin-top:145.1pt;z-index:-167618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494.9pt;margin-top:145.1pt;z-index:-16761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00.9pt;margin-top:145.1pt;z-index:-167618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45.95pt;margin-top:145.1pt;z-index:-16761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551.95pt;margin-top:145.1pt;z-index:-167618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13pt;margin-top:156.4pt;z-index:-1676187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194.65pt;margin-top:156.4pt;z-index:-1676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200.65pt;margin-top:156.4pt;z-index:-1676186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238.2pt;margin-top:156.4pt;z-index:-16761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239.7pt;margin-top:156.4pt;z-index:-16761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245.7pt;margin-top:156.4pt;z-index:-16761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251.7pt;margin-top:156.4pt;z-index:-1676185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289.25pt;margin-top:156.4pt;z-index:-1676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290.75pt;margin-top:156.4pt;z-index:-16761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296.75pt;margin-top:156.4pt;z-index:-16761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302.75pt;margin-top:156.4pt;z-index:-1676183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340.3pt;margin-top:156.4pt;z-index:-16761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41.8pt;margin-top:156.4pt;z-index:-16761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47.8pt;margin-top:156.4pt;z-index:-16761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53.8pt;margin-top:156.4pt;z-index:-1676182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91.3pt;margin-top:156.4pt;z-index:-1676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392.8pt;margin-top:156.4pt;z-index:-16761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98.85pt;margin-top:156.4pt;z-index:-16761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404.85pt;margin-top:156.4pt;z-index:-1676180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442.35pt;margin-top:156.4pt;z-index:-16761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443.85pt;margin-top:156.4pt;z-index:-16761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449.85pt;margin-top:156.4pt;z-index:-16761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55.9pt;margin-top:156.4pt;z-index:-1676178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93.4pt;margin-top:156.4pt;z-index:-1676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494.9pt;margin-top:156.4pt;z-index:-16761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00.9pt;margin-top:156.4pt;z-index:-16761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506.9pt;margin-top:156.4pt;z-index:-1676177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544.45pt;margin-top:156.4pt;z-index:-1676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45.95pt;margin-top:156.4pt;z-index:-16761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551.95pt;margin-top:156.4pt;z-index:-16761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557.95pt;margin-top:156.4pt;z-index:-1676175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595.5pt;margin-top:156.4pt;z-index:-1676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13pt;margin-top:167.65pt;z-index:-167617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194.65pt;margin-top:167.65pt;z-index:-167617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238.2pt;margin-top:167.65pt;z-index:-16761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239.7pt;margin-top:167.65pt;z-index:-16761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245.7pt;margin-top:167.65pt;z-index:-167617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289.25pt;margin-top:167.65pt;z-index:-16761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290.75pt;margin-top:167.65pt;z-index:-16761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296.75pt;margin-top:167.65pt;z-index:-167617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40.3pt;margin-top:167.65pt;z-index:-16761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341.8pt;margin-top:167.65pt;z-index:-16761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347.8pt;margin-top:167.65pt;z-index:-167617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391.3pt;margin-top:167.65pt;z-index:-1676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392.8pt;margin-top:167.65pt;z-index:-16761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98.85pt;margin-top:167.65pt;z-index:-167616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442.35pt;margin-top:167.65pt;z-index:-16761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443.85pt;margin-top:167.65pt;z-index:-16761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449.85pt;margin-top:167.65pt;z-index:-167616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93.4pt;margin-top:167.65pt;z-index:-16761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94.9pt;margin-top:167.65pt;z-index:-16761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500.9pt;margin-top:167.65pt;z-index:-167616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44.45pt;margin-top:167.65pt;z-index:-16761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45.95pt;margin-top:167.65pt;z-index:-16761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551.95pt;margin-top:167.65pt;z-index:-167616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95.5pt;margin-top:167.65pt;z-index:-16761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3pt;margin-top:178.9pt;z-index:-167616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194.65pt;margin-top:178.9pt;z-index:-167616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239.7pt;margin-top:178.9pt;z-index:-16761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245.7pt;margin-top:178.9pt;z-index:-167616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290.75pt;margin-top:178.9pt;z-index:-16761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296.75pt;margin-top:178.9pt;z-index:-167616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341.8pt;margin-top:178.9pt;z-index:-16761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347.8pt;margin-top:178.9pt;z-index:-167616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392.8pt;margin-top:178.9pt;z-index:-16761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98.85pt;margin-top:178.9pt;z-index:-167616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443.85pt;margin-top:178.9pt;z-index:-16761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449.85pt;margin-top:178.9pt;z-index:-167616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94.9pt;margin-top:178.9pt;z-index:-16761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500.9pt;margin-top:178.9pt;z-index:-167616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545.95pt;margin-top:178.9pt;z-index:-16761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551.95pt;margin-top:178.9pt;z-index:-167615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13pt;margin-top:190.15pt;z-index:-167615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194.65pt;margin-top:190.15pt;z-index:-167615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238.2pt;margin-top:190.15pt;z-index:-16761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239.7pt;margin-top:190.15pt;z-index:-16761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245.7pt;margin-top:190.15pt;z-index:-167615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289.25pt;margin-top:190.15pt;z-index:-16761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290.75pt;margin-top:190.15pt;z-index:-16761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296.75pt;margin-top:190.15pt;z-index:-167615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40.3pt;margin-top:190.15pt;z-index:-16761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41.8pt;margin-top:190.15pt;z-index:-16761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47.8pt;margin-top:190.15pt;z-index:-167615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391.3pt;margin-top:190.15pt;z-index:-16761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392.8pt;margin-top:190.15pt;z-index:-16761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398.85pt;margin-top:190.15pt;z-index:-167615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442.35pt;margin-top:190.15pt;z-index:-16761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443.85pt;margin-top:190.15pt;z-index:-16761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49.85pt;margin-top:190.15pt;z-index:-167615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493.4pt;margin-top:190.15pt;z-index:-16761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94.9pt;margin-top:190.15pt;z-index:-16761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500.9pt;margin-top:190.15pt;z-index:-167615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44.45pt;margin-top:190.15pt;z-index:-16761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45.95pt;margin-top:190.15pt;z-index:-16761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51.95pt;margin-top:190.15pt;z-index:-167615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95.5pt;margin-top:190.15pt;z-index:-16761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13pt;margin-top:201.4pt;z-index:-1676149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194.65pt;margin-top:201.4pt;z-index:-16761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200.65pt;margin-top:201.4pt;z-index:-167614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238.2pt;margin-top:201.4pt;z-index:-16761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239.7pt;margin-top:201.4pt;z-index:-16761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245.7pt;margin-top:201.4pt;z-index:-16761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251.7pt;margin-top:201.4pt;z-index:-167614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289.25pt;margin-top:201.4pt;z-index:-16761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290.75pt;margin-top:201.4pt;z-index:-16761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296.75pt;margin-top:201.4pt;z-index:-16761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302.75pt;margin-top:201.4pt;z-index:-167614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340.3pt;margin-top:201.4pt;z-index:-16761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341.8pt;margin-top:201.4pt;z-index:-16761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347.8pt;margin-top:201.4pt;z-index:-16761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353.8pt;margin-top:201.4pt;z-index:-167614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391.3pt;margin-top:201.4pt;z-index:-167614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92.8pt;margin-top:201.4pt;z-index:-16761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98.85pt;margin-top:201.4pt;z-index:-16761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404.85pt;margin-top:201.4pt;z-index:-167614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42.35pt;margin-top:201.4pt;z-index:-167614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43.85pt;margin-top:201.4pt;z-index:-16761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49.85pt;margin-top:201.4pt;z-index:-16761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455.9pt;margin-top:201.4pt;z-index:-1676140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93.4pt;margin-top:201.4pt;z-index:-16761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94.9pt;margin-top:201.4pt;z-index:-16761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500.9pt;margin-top:201.4pt;z-index:-16761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06.9pt;margin-top:201.4pt;z-index:-1676138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44.45pt;margin-top:201.4pt;z-index:-16761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45.95pt;margin-top:201.4pt;z-index:-16761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51.95pt;margin-top:201.4pt;z-index:-16761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57.95pt;margin-top:201.4pt;z-index:-1676137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95.5pt;margin-top:201.4pt;z-index:-16761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13pt;margin-top:214.95pt;z-index:-1676136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194.65pt;margin-top:214.95pt;z-index:-167613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239.7pt;margin-top:214.95pt;z-index:-16761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245.7pt;margin-top:214.95pt;z-index:-167613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290.75pt;margin-top:214.95pt;z-index:-16761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296.75pt;margin-top:214.95pt;z-index:-167613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41.8pt;margin-top:214.95pt;z-index:-16761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47.8pt;margin-top:214.95pt;z-index:-167613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392.8pt;margin-top:214.95pt;z-index:-16761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398.85pt;margin-top:214.95pt;z-index:-167613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43.85pt;margin-top:214.95pt;z-index:-16761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49.85pt;margin-top:214.95pt;z-index:-167613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94.9pt;margin-top:214.95pt;z-index:-16761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00.9pt;margin-top:214.95pt;z-index:-167613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45.95pt;margin-top:214.95pt;z-index:-16761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51.95pt;margin-top:214.95pt;z-index:-167613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13pt;margin-top:226.2pt;z-index:-167613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194.65pt;margin-top:226.2pt;z-index:-167612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239.7pt;margin-top:226.2pt;z-index:-16761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245.7pt;margin-top:226.2pt;z-index:-167612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290.75pt;margin-top:226.2pt;z-index:-16761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296.75pt;margin-top:226.2pt;z-index:-167612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341.8pt;margin-top:226.2pt;z-index:-16761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347.8pt;margin-top:226.2pt;z-index:-167612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392.8pt;margin-top:226.2pt;z-index:-16761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398.85pt;margin-top:226.2pt;z-index:-167612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443.85pt;margin-top:226.2pt;z-index:-16761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449.85pt;margin-top:226.2pt;z-index:-167612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494.9pt;margin-top:226.2pt;z-index:-16761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00.9pt;margin-top:226.2pt;z-index:-167612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45.95pt;margin-top:226.2pt;z-index:-16761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551.95pt;margin-top:226.2pt;z-index:-167612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13pt;margin-top:237.45pt;z-index:-1676123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194.65pt;margin-top:237.45pt;z-index:-167612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238.2pt;margin-top:237.45pt;z-index:-1676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239.7pt;margin-top:237.45pt;z-index:-16761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245.7pt;margin-top:237.45pt;z-index:-167612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289.25pt;margin-top:237.45pt;z-index:-16761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290.75pt;margin-top:237.45pt;z-index:-16761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296.75pt;margin-top:237.45pt;z-index:-167612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340.3pt;margin-top:237.45pt;z-index:-16761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341.8pt;margin-top:237.45pt;z-index:-16761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347.8pt;margin-top:237.45pt;z-index:-167611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391.3pt;margin-top:237.45pt;z-index:-1676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92.8pt;margin-top:237.45pt;z-index:-16761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98.85pt;margin-top:237.45pt;z-index:-167611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442.35pt;margin-top:237.45pt;z-index:-1676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443.85pt;margin-top:237.45pt;z-index:-16761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49.85pt;margin-top:237.45pt;z-index:-167611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93.4pt;margin-top:237.45pt;z-index:-16761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94.9pt;margin-top:237.45pt;z-index:-16761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500.9pt;margin-top:237.45pt;z-index:-167611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44.45pt;margin-top:237.45pt;z-index:-16761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45.95pt;margin-top:237.45pt;z-index:-16761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51.95pt;margin-top:237.45pt;z-index:-167611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95.5pt;margin-top:237.45pt;z-index:-16761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13pt;margin-top:248.7pt;z-index:-1676114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194.65pt;margin-top:248.7pt;z-index:-16761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200.65pt;margin-top:248.7pt;z-index:-167611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238.2pt;margin-top:248.7pt;z-index:-167611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239.7pt;margin-top:248.7pt;z-index:-16761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245.7pt;margin-top:248.7pt;z-index:-16761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251.7pt;margin-top:248.7pt;z-index:-167611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289.25pt;margin-top:248.7pt;z-index:-167611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290.75pt;margin-top:248.7pt;z-index:-167611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296.75pt;margin-top:248.7pt;z-index:-16761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02.75pt;margin-top:248.7pt;z-index:-167611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40.3pt;margin-top:248.7pt;z-index:-16761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41.8pt;margin-top:248.7pt;z-index:-16761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347.8pt;margin-top:248.7pt;z-index:-16761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353.8pt;margin-top:248.7pt;z-index:-167610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391.3pt;margin-top:248.7pt;z-index:-16761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392.8pt;margin-top:248.7pt;z-index:-16761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398.85pt;margin-top:248.7pt;z-index:-16761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04.85pt;margin-top:248.7pt;z-index:-167610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42.35pt;margin-top:248.7pt;z-index:-16761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43.85pt;margin-top:248.7pt;z-index:-16761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49.85pt;margin-top:248.7pt;z-index:-16761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455.9pt;margin-top:248.7pt;z-index:-167610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493.4pt;margin-top:248.7pt;z-index:-16761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494.9pt;margin-top:248.7pt;z-index:-16761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00.9pt;margin-top:248.7pt;z-index:-16761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06.9pt;margin-top:248.7pt;z-index:-167610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44.45pt;margin-top:248.7pt;z-index:-16761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45.95pt;margin-top:248.7pt;z-index:-16761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51.95pt;margin-top:248.7pt;z-index:-16761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57.95pt;margin-top:248.7pt;z-index:-167610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95.5pt;margin-top:248.7pt;z-index:-16761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95.5pt;margin-top:260.7pt;z-index:-1676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95.5pt;margin-top:262.95pt;z-index:-16761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557.95pt;margin-top:248.7pt;z-index:-167610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557.95pt;margin-top:260.7pt;z-index:-167610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557.95pt;margin-top:262.95pt;z-index:-167609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551.95pt;margin-top:260.7pt;z-index:-16760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51.95pt;margin-top:262.95pt;z-index:-16760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44.45pt;margin-top:260.7pt;z-index:-16760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544.45pt;margin-top:262.95pt;z-index:-16760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506.9pt;margin-top:248.7pt;z-index:-167609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06.9pt;margin-top:260.7pt;z-index:-167609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06.9pt;margin-top:262.95pt;z-index:-167609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00.9pt;margin-top:260.7pt;z-index:-16760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00.9pt;margin-top:262.95pt;z-index:-16760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493.4pt;margin-top:260.7pt;z-index:-16760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93.4pt;margin-top:262.95pt;z-index:-16760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455.9pt;margin-top:248.7pt;z-index:-167609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55.9pt;margin-top:260.7pt;z-index:-167609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455.9pt;margin-top:262.95pt;z-index:-167609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449.85pt;margin-top:260.7pt;z-index:-16760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449.85pt;margin-top:262.95pt;z-index:-16760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42.35pt;margin-top:260.7pt;z-index:-16760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42.35pt;margin-top:262.95pt;z-index:-16760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04.85pt;margin-top:248.7pt;z-index:-167609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04.85pt;margin-top:260.7pt;z-index:-167609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404.85pt;margin-top:262.95pt;z-index:-167609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398.85pt;margin-top:260.7pt;z-index:-16760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398.85pt;margin-top:262.95pt;z-index:-16760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391.3pt;margin-top:260.7pt;z-index:-16760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391.3pt;margin-top:262.95pt;z-index:-1676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353.8pt;margin-top:248.7pt;z-index:-167608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353.8pt;margin-top:260.7pt;z-index:-167608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353.8pt;margin-top:262.95pt;z-index:-167608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347.8pt;margin-top:260.7pt;z-index:-16760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347.8pt;margin-top:262.95pt;z-index:-16760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40.3pt;margin-top:260.7pt;z-index:-1676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40.3pt;margin-top:262.95pt;z-index:-16760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02.75pt;margin-top:248.7pt;z-index:-167608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302.75pt;margin-top:260.7pt;z-index:-167608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302.75pt;margin-top:262.95pt;z-index:-167608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296.75pt;margin-top:260.7pt;z-index:-16760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296.75pt;margin-top:262.95pt;z-index:-16760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289.25pt;margin-top:260.7pt;z-index:-16760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289.25pt;margin-top:262.95pt;z-index:-1676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251.7pt;margin-top:248.7pt;z-index:-167608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251.7pt;margin-top:260.7pt;z-index:-167608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251.7pt;margin-top:262.95pt;z-index:-167608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245.7pt;margin-top:260.7pt;z-index:-16760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245.7pt;margin-top:262.95pt;z-index:-16760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238.2pt;margin-top:260.7pt;z-index:-1676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238.2pt;margin-top:262.95pt;z-index:-1676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200.65pt;margin-top:248.7pt;z-index:-167608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200.65pt;margin-top:260.7pt;z-index:-167608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200.65pt;margin-top:262.95pt;z-index:-167608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194.65pt;margin-top:260.7pt;z-index:-16760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194.65pt;margin-top:262.95pt;z-index:-16760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595.5pt;margin-top:248.7pt;z-index:-1676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51.95pt;margin-top:248.7pt;z-index:-167607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44.45pt;margin-top:248.7pt;z-index:-1676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00.9pt;margin-top:248.7pt;z-index:-167607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93.4pt;margin-top:248.7pt;z-index:-1676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449.85pt;margin-top:248.7pt;z-index:-167607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442.35pt;margin-top:248.7pt;z-index:-1676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398.85pt;margin-top:248.7pt;z-index:-167607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391.3pt;margin-top:248.7pt;z-index:-1676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347.8pt;margin-top:248.7pt;z-index:-167607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340.3pt;margin-top:248.7pt;z-index:-16760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296.75pt;margin-top:248.7pt;z-index:-167607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289.25pt;margin-top:248.7pt;z-index:-1676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245.7pt;margin-top:248.7pt;z-index:-167607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238.2pt;margin-top:248.7pt;z-index:-1676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194.65pt;margin-top:248.7pt;z-index:-167607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51.95pt;margin-top:213.45pt;z-index:-167607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51.95pt;margin-top:215.7pt;z-index:-167607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00.9pt;margin-top:213.45pt;z-index:-167607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00.9pt;margin-top:215.7pt;z-index:-167607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49.85pt;margin-top:213.45pt;z-index:-167607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49.85pt;margin-top:215.7pt;z-index:-167607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398.85pt;margin-top:213.45pt;z-index:-167607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398.85pt;margin-top:215.7pt;z-index:-167606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347.8pt;margin-top:213.45pt;z-index:-167606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47.8pt;margin-top:215.7pt;z-index:-167606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296.75pt;margin-top:213.45pt;z-index:-167606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296.75pt;margin-top:215.7pt;z-index:-167606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245.7pt;margin-top:213.45pt;z-index:-167606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245.7pt;margin-top:215.7pt;z-index:-167606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194.65pt;margin-top:213.45pt;z-index:-167606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194.65pt;margin-top:215.7pt;z-index:-167606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595.5pt;margin-top:213.45pt;z-index:-1676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95.5pt;margin-top:215.7pt;z-index:-1676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57.95pt;margin-top:201.4pt;z-index:-167606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57.95pt;margin-top:213.45pt;z-index:-167606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57.95pt;margin-top:215.7pt;z-index:-167606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551.95pt;margin-top:213.45pt;z-index:-16760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51.95pt;margin-top:215.7pt;z-index:-16760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44.45pt;margin-top:213.45pt;z-index:-1676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44.45pt;margin-top:215.7pt;z-index:-1676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06.9pt;margin-top:201.4pt;z-index:-167606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06.9pt;margin-top:213.45pt;z-index:-167606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506.9pt;margin-top:215.7pt;z-index:-167606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500.9pt;margin-top:213.45pt;z-index:-16760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500.9pt;margin-top:215.7pt;z-index:-1676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493.4pt;margin-top:213.45pt;z-index:-1676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93.4pt;margin-top:215.7pt;z-index:-1676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55.9pt;margin-top:201.4pt;z-index:-167605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55.9pt;margin-top:213.45pt;z-index:-167605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55.9pt;margin-top:215.7pt;z-index:-167605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449.85pt;margin-top:213.45pt;z-index:-16760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449.85pt;margin-top:215.7pt;z-index:-1676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442.35pt;margin-top:213.45pt;z-index:-1676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442.35pt;margin-top:215.7pt;z-index:-1676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04.85pt;margin-top:201.4pt;z-index:-167605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04.85pt;margin-top:213.45pt;z-index:-167605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404.85pt;margin-top:215.7pt;z-index:-167605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98.85pt;margin-top:213.45pt;z-index:-16760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98.85pt;margin-top:215.7pt;z-index:-16760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391.3pt;margin-top:213.45pt;z-index:-1676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391.3pt;margin-top:215.7pt;z-index:-1676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353.8pt;margin-top:201.4pt;z-index:-167605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353.8pt;margin-top:213.45pt;z-index:-167605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353.8pt;margin-top:215.7pt;z-index:-167605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47.8pt;margin-top:213.45pt;z-index:-16760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47.8pt;margin-top:215.7pt;z-index:-16760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40.3pt;margin-top:213.45pt;z-index:-1676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40.3pt;margin-top:215.7pt;z-index:-1676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02.75pt;margin-top:201.4pt;z-index:-167605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02.75pt;margin-top:213.45pt;z-index:-167605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302.75pt;margin-top:215.7pt;z-index:-167605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296.75pt;margin-top:213.45pt;z-index:-16760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296.75pt;margin-top:215.7pt;z-index:-1676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289.25pt;margin-top:213.45pt;z-index:-1676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289.25pt;margin-top:215.7pt;z-index:-1676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251.7pt;margin-top:201.4pt;z-index:-167604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251.7pt;margin-top:213.45pt;z-index:-167604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251.7pt;margin-top:215.7pt;z-index:-167604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245.7pt;margin-top:213.45pt;z-index:-1676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245.7pt;margin-top:215.7pt;z-index:-16760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238.2pt;margin-top:213.45pt;z-index:-1676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238.2pt;margin-top:215.7pt;z-index:-1676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200.65pt;margin-top:201.4pt;z-index:-167604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200.65pt;margin-top:213.45pt;z-index:-167604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200.65pt;margin-top:215.7pt;z-index:-167604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194.65pt;margin-top:213.45pt;z-index:-16760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194.65pt;margin-top:215.7pt;z-index:-16760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95.5pt;margin-top:201.4pt;z-index:-1676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51.95pt;margin-top:201.4pt;z-index:-167604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44.45pt;margin-top:201.4pt;z-index:-1676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00.9pt;margin-top:201.4pt;z-index:-167604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493.4pt;margin-top:201.4pt;z-index:-1676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449.85pt;margin-top:201.4pt;z-index:-167604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442.35pt;margin-top:201.4pt;z-index:-1676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398.85pt;margin-top:201.4pt;z-index:-167604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391.3pt;margin-top:201.4pt;z-index:-1676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347.8pt;margin-top:201.4pt;z-index:-167604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340.3pt;margin-top:201.4pt;z-index:-1676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296.75pt;margin-top:201.4pt;z-index:-167603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289.25pt;margin-top:201.4pt;z-index:-1676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245.7pt;margin-top:201.4pt;z-index:-167603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238.2pt;margin-top:201.4pt;z-index:-1676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194.65pt;margin-top:201.4pt;z-index:-167603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51.95pt;margin-top:121.85pt;z-index:-167603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51.95pt;margin-top:133.85pt;z-index:-167603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45.95pt;margin-top:121.85pt;z-index:-16760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500.9pt;margin-top:121.85pt;z-index:-167603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500.9pt;margin-top:133.85pt;z-index:-167603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94.9pt;margin-top:121.85pt;z-index:-16760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449.85pt;margin-top:121.85pt;z-index:-167603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449.85pt;margin-top:133.85pt;z-index:-167603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443.85pt;margin-top:121.85pt;z-index:-16760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398.85pt;margin-top:133.85pt;z-index:-167603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347.8pt;margin-top:121.85pt;z-index:-167603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347.8pt;margin-top:133.85pt;z-index:-167603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41.8pt;margin-top:121.85pt;z-index:-16760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296.75pt;margin-top:121.85pt;z-index:-167603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296.75pt;margin-top:133.85pt;z-index:-167603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290.75pt;margin-top:121.85pt;z-index:-16760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245.7pt;margin-top:121.85pt;z-index:-167603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245.7pt;margin-top:133.85pt;z-index:-167603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239.7pt;margin-top:121.85pt;z-index:-16760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194.65pt;margin-top:133.85pt;z-index:-167602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398.85pt;margin-top:121.85pt;z-index:-1676029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194.65pt;margin-top:121.85pt;z-index:-16760288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</w:p>
    <w:p>
      <w:pPr>
        <w:pStyle w:val="Normal"/>
        <w:framePr w:w="507" w:hAnchor="page" w:vAnchor="page" w:x="6009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266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2973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$1.9 billion of ordinary shares through March 31, 2026. All repurchased shares were</w:t>
      </w:r>
    </w:p>
    <w:p>
      <w:pPr>
        <w:pStyle w:val="Normal"/>
        <w:framePr w:w="13480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ordinary shares could be subject to repurchase. Since the initial share repurchase authorization in July 2022, we have</w:t>
      </w:r>
    </w:p>
    <w:p>
      <w:pPr>
        <w:pStyle w:val="Normal"/>
        <w:framePr w:w="14161" w:hAnchor="page" w:vAnchor="page" w:x="280" w:y="6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$1.9 billion and the closing stock price as of March 31, 2026, approximately 27.6</w:t>
      </w:r>
    </w:p>
    <w:p>
      <w:pPr>
        <w:pStyle w:val="Normal"/>
        <w:framePr w:w="1224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$250.1 million ordinary shares during the three months ended March 31, 2026 and 2025, respectively.</w:t>
      </w:r>
    </w:p>
    <w:p>
      <w:pPr>
        <w:pStyle w:val="Normal"/>
        <w:framePr w:w="14156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total share repurchase authorization to $3.8 billion. Pursuant to this share repurchase program, we repurchased $264.8</w:t>
      </w:r>
    </w:p>
    <w:p>
      <w:pPr>
        <w:pStyle w:val="Normal"/>
        <w:framePr w:w="13013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22, 2025, our Board of Directors authorized additional share repurchases of up to $2.0 billion, increasing the</w:t>
      </w:r>
    </w:p>
    <w:p>
      <w:pPr>
        <w:pStyle w:val="Normal"/>
        <w:framePr w:w="13249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 paid during the three months ended March 31, 2026 and 2025 were $19.9 million and $21.0 million, respectively.</w:t>
      </w:r>
    </w:p>
    <w:p>
      <w:pPr>
        <w:pStyle w:val="Normal"/>
        <w:framePr w:w="13428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April 1, 2026 to shareholders and represents $0.20 per share on an annualized basis. The cash</w:t>
      </w:r>
    </w:p>
    <w:p>
      <w:pPr>
        <w:pStyle w:val="Normal"/>
        <w:framePr w:w="13828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17, 2026, the Company announced that its Board of Directors authorized and declared a quarterly cash dividend of</w:t>
      </w:r>
    </w:p>
    <w:p>
      <w:pPr>
        <w:pStyle w:val="Normal"/>
        <w:framePr w:w="4411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STOCKHOLDERS’ EQUITY</w:t>
      </w:r>
    </w:p>
    <w:p>
      <w:pPr>
        <w:pStyle w:val="Normal"/>
        <w:framePr w:w="422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our overall effective tax rate.</w:t>
      </w:r>
    </w:p>
    <w:p>
      <w:pPr>
        <w:pStyle w:val="Normal"/>
        <w:framePr w:w="1420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different tax rates than United Kingdom earnings. In particular, earnings in jurisdictions with higher statutory tax rates may</w:t>
      </w:r>
    </w:p>
    <w:p>
      <w:pPr>
        <w:pStyle w:val="Normal"/>
        <w:framePr w:w="13729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varies from period to period due to changes in the geographic mix of earnings, as foreign earnings can be</w:t>
      </w:r>
    </w:p>
    <w:p>
      <w:pPr>
        <w:pStyle w:val="Normal"/>
        <w:framePr w:w="1261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nonrecurring accruals related to uncertain tax positions and taxes on undistributed earnings recorded in March 2025.</w:t>
      </w:r>
    </w:p>
    <w:p>
      <w:pPr>
        <w:pStyle w:val="Normal"/>
        <w:framePr w:w="1396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resulting in effective tax rates of 27.0% and 37.8%, respectively. The decrease in effective tax rate is primarily due to</w:t>
      </w:r>
    </w:p>
    <w:p>
      <w:pPr>
        <w:pStyle w:val="Normal"/>
        <w:framePr w:w="1312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for income taxes for the three months ended March 31, 2026 and 2025 was $95.9 million and $87.0 million,</w:t>
      </w:r>
    </w:p>
    <w:p>
      <w:pPr>
        <w:pStyle w:val="Normal"/>
        <w:framePr w:w="318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INCOME TAXES</w:t>
      </w:r>
    </w:p>
    <w:p>
      <w:pPr>
        <w:pStyle w:val="Normal"/>
        <w:framePr w:w="81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7pt;margin-top:1pt;z-index:-167602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13pt;margin-top:460.4pt;z-index:-16760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13pt;margin-top:461.15pt;z-index:-16760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96.25pt;margin-top:460.4pt;z-index:-16760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13pt;margin-top:460.4pt;z-index:-16760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</w:p>
    <w:p>
      <w:pPr>
        <w:pStyle w:val="Normal"/>
        <w:framePr w:w="507" w:hAnchor="page" w:vAnchor="page" w:x="6009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427" w:hAnchor="page" w:vAnchor="page" w:x="28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596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082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   $</w:t>
      </w:r>
    </w:p>
    <w:p>
      <w:pPr>
        <w:pStyle w:val="Normal"/>
        <w:framePr w:w="587" w:hAnchor="page" w:vAnchor="page" w:x="8644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</w:t>
      </w:r>
    </w:p>
    <w:p>
      <w:pPr>
        <w:pStyle w:val="Normal"/>
        <w:framePr w:w="587" w:hAnchor="page" w:vAnchor="page" w:x="7082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3006" w:hAnchor="page" w:vAnchor="page" w:x="8644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   Provision for income taxes</w:t>
      </w:r>
    </w:p>
    <w:p>
      <w:pPr>
        <w:pStyle w:val="Normal"/>
        <w:framePr w:w="587" w:hAnchor="page" w:vAnchor="page" w:x="7082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864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966" w:hAnchor="page" w:vAnchor="page" w:x="525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7082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3188" w:hAnchor="page" w:vAnchor="page" w:x="8644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Other income (expense), net</w:t>
      </w:r>
    </w:p>
    <w:p>
      <w:pPr>
        <w:pStyle w:val="Normal"/>
        <w:framePr w:w="272" w:hAnchor="page" w:vAnchor="page" w:x="11140" w:y="1060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77" w:hAnchor="page" w:vAnchor="page" w:x="525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cost</w:t>
      </w:r>
    </w:p>
    <w:p>
      <w:pPr>
        <w:pStyle w:val="Normal"/>
        <w:framePr w:w="299" w:hAnchor="page" w:vAnchor="page" w:x="596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082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3188" w:hAnchor="page" w:vAnchor="page" w:x="8644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Other income (expense), net</w:t>
      </w:r>
    </w:p>
    <w:p>
      <w:pPr>
        <w:pStyle w:val="Normal"/>
        <w:framePr w:w="272" w:hAnchor="page" w:vAnchor="page" w:x="11140" w:y="1038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299" w:hAnchor="page" w:vAnchor="page" w:x="5960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05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16.6    $</w:t>
      </w:r>
    </w:p>
    <w:p>
      <w:pPr>
        <w:pStyle w:val="Normal"/>
        <w:framePr w:w="587" w:hAnchor="page" w:vAnchor="page" w:x="8644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12" w:hAnchor="page" w:vAnchor="page" w:x="714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2931" w:hAnchor="page" w:vAnchor="page" w:x="8706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Provision for income taxes</w:t>
      </w:r>
    </w:p>
    <w:p>
      <w:pPr>
        <w:pStyle w:val="Normal"/>
        <w:framePr w:w="619" w:hAnchor="page" w:vAnchor="page" w:x="7055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12" w:hAnchor="page" w:vAnchor="page" w:x="8706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87" w:hAnchor="page" w:vAnchor="page" w:x="7082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3188" w:hAnchor="page" w:vAnchor="page" w:x="8644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Other income (expense), net</w:t>
      </w:r>
    </w:p>
    <w:p>
      <w:pPr>
        <w:pStyle w:val="Normal"/>
        <w:framePr w:w="619" w:hAnchor="page" w:vAnchor="page" w:x="7055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1896" w:hAnchor="page" w:vAnchor="page" w:x="8617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12.5    Cost of sales</w:t>
      </w:r>
    </w:p>
    <w:p>
      <w:pPr>
        <w:pStyle w:val="Normal"/>
        <w:framePr w:w="2561" w:hAnchor="page" w:vAnchor="page" w:x="525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96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7144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    $</w:t>
      </w:r>
    </w:p>
    <w:p>
      <w:pPr>
        <w:pStyle w:val="Normal"/>
        <w:framePr w:w="1523" w:hAnchor="page" w:vAnchor="page" w:x="8644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   Revenue</w:t>
      </w:r>
    </w:p>
    <w:p>
      <w:pPr>
        <w:pStyle w:val="Normal"/>
        <w:framePr w:w="3468" w:hAnchor="page" w:vAnchor="page" w:x="30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299" w:hAnchor="page" w:vAnchor="page" w:x="596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7207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8768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28" w:hAnchor="page" w:vAnchor="page" w:x="30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income (loss)</w:t>
      </w:r>
    </w:p>
    <w:p>
      <w:pPr>
        <w:pStyle w:val="Normal"/>
        <w:framePr w:w="299" w:hAnchor="page" w:vAnchor="page" w:x="596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7207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3038" w:hAnchor="page" w:vAnchor="page" w:x="8768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Other income (expense), net</w:t>
      </w:r>
    </w:p>
    <w:p>
      <w:pPr>
        <w:pStyle w:val="Normal"/>
        <w:framePr w:w="4055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foreign currency translation</w:t>
      </w:r>
    </w:p>
    <w:p>
      <w:pPr>
        <w:pStyle w:val="Normal"/>
        <w:framePr w:w="6443" w:hAnchor="page" w:vAnchor="page" w:x="300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 Comprehensive Loss Components</w:t>
      </w:r>
    </w:p>
    <w:p>
      <w:pPr>
        <w:pStyle w:val="Normal"/>
        <w:framePr w:w="640" w:hAnchor="page" w:vAnchor="page" w:x="7284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Loss</w:t>
      </w:r>
    </w:p>
    <w:p>
      <w:pPr>
        <w:pStyle w:val="Normal"/>
        <w:framePr w:w="3456" w:hAnchor="page" w:vAnchor="page" w:x="9112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3456" w:hAnchor="page" w:vAnchor="page" w:x="6111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 Comprehensive</w:t>
      </w:r>
    </w:p>
    <w:p>
      <w:pPr>
        <w:pStyle w:val="Normal"/>
        <w:framePr w:w="3520" w:hAnchor="page" w:vAnchor="page" w:x="9112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2677" w:hAnchor="page" w:vAnchor="page" w:x="6436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</w:t>
      </w:r>
    </w:p>
    <w:p>
      <w:pPr>
        <w:pStyle w:val="Normal"/>
        <w:framePr w:w="1269" w:hAnchor="page" w:vAnchor="page" w:x="300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512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089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7102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6680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9743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loss consisted of the following:</w:t>
      </w:r>
    </w:p>
    <w:p>
      <w:pPr>
        <w:pStyle w:val="Normal"/>
        <w:framePr w:w="1558" w:hAnchor="page" w:vAnchor="page" w:x="30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299" w:hAnchor="page" w:vAnchor="page" w:x="4549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(1,296.3)   $</w:t>
      </w:r>
    </w:p>
    <w:p>
      <w:pPr>
        <w:pStyle w:val="Normal"/>
        <w:framePr w:w="968" w:hAnchor="page" w:vAnchor="page" w:x="624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(71.7)   $</w:t>
      </w:r>
    </w:p>
    <w:p>
      <w:pPr>
        <w:pStyle w:val="Normal"/>
        <w:framePr w:w="1075" w:hAnchor="page" w:vAnchor="page" w:x="788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(154.8)   $</w:t>
      </w:r>
    </w:p>
    <w:p>
      <w:pPr>
        <w:pStyle w:val="Normal"/>
        <w:framePr w:w="1235" w:hAnchor="page" w:vAnchor="page" w:x="956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(1,522.8)   $</w:t>
      </w:r>
    </w:p>
    <w:p>
      <w:pPr>
        <w:pStyle w:val="Normal"/>
        <w:framePr w:w="587" w:hAnchor="page" w:vAnchor="page" w:x="11601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3596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income, net of tax</w:t>
      </w:r>
    </w:p>
    <w:p>
      <w:pPr>
        <w:pStyle w:val="Normal"/>
        <w:framePr w:w="619" w:hAnchor="page" w:vAnchor="page" w:x="517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619" w:hAnchor="page" w:vAnchor="page" w:x="630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59.9 </w:t>
      </w:r>
    </w:p>
    <w:p>
      <w:pPr>
        <w:pStyle w:val="Normal"/>
        <w:framePr w:w="512" w:hAnchor="page" w:vAnchor="page" w:x="812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726" w:hAnchor="page" w:vAnchor="page" w:x="975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512" w:hAnchor="page" w:vAnchor="page" w:x="1166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1707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income, net of tax</w:t>
      </w:r>
    </w:p>
    <w:p>
      <w:pPr>
        <w:pStyle w:val="Normal"/>
        <w:framePr w:w="437" w:hAnchor="page" w:vAnchor="page" w:x="533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12" w:hAnchor="page" w:vAnchor="page" w:x="812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9937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1172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619" w:hAnchor="page" w:vAnchor="page" w:x="630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87" w:hAnchor="page" w:vAnchor="page" w:x="805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726" w:hAnchor="page" w:vAnchor="page" w:x="975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146.9 </w:t>
      </w:r>
    </w:p>
    <w:p>
      <w:pPr>
        <w:pStyle w:val="Normal"/>
        <w:framePr w:w="512" w:hAnchor="page" w:vAnchor="page" w:x="1166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20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299" w:hAnchor="page" w:vAnchor="page" w:x="454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(1,386.3)   $</w:t>
      </w:r>
    </w:p>
    <w:p>
      <w:pPr>
        <w:pStyle w:val="Normal"/>
        <w:framePr w:w="1075" w:hAnchor="page" w:vAnchor="page" w:x="6154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(131.6)   $</w:t>
      </w:r>
    </w:p>
    <w:p>
      <w:pPr>
        <w:pStyle w:val="Normal"/>
        <w:framePr w:w="1075" w:hAnchor="page" w:vAnchor="page" w:x="788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(154.9)   $</w:t>
      </w:r>
    </w:p>
    <w:p>
      <w:pPr>
        <w:pStyle w:val="Normal"/>
        <w:framePr w:w="1235" w:hAnchor="page" w:vAnchor="page" w:x="9563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587" w:hAnchor="page" w:vAnchor="page" w:x="11601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558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2026</w:t>
      </w:r>
    </w:p>
    <w:p>
      <w:pPr>
        <w:pStyle w:val="Normal"/>
        <w:framePr w:w="299" w:hAnchor="page" w:vAnchor="page" w:x="454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(1,181.1)   $</w:t>
      </w:r>
    </w:p>
    <w:p>
      <w:pPr>
        <w:pStyle w:val="Normal"/>
        <w:framePr w:w="968" w:hAnchor="page" w:vAnchor="page" w:x="624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(20.4)   $</w:t>
      </w:r>
    </w:p>
    <w:p>
      <w:pPr>
        <w:pStyle w:val="Normal"/>
        <w:framePr w:w="1075" w:hAnchor="page" w:vAnchor="page" w:x="788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(145.8)   $</w:t>
      </w:r>
    </w:p>
    <w:p>
      <w:pPr>
        <w:pStyle w:val="Normal"/>
        <w:framePr w:w="1235" w:hAnchor="page" w:vAnchor="page" w:x="956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(1,347.3)   $</w:t>
      </w:r>
    </w:p>
    <w:p>
      <w:pPr>
        <w:pStyle w:val="Normal"/>
        <w:framePr w:w="587" w:hAnchor="page" w:vAnchor="page" w:x="11601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4118" w:hAnchor="page" w:vAnchor="page" w:x="3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587" w:hAnchor="page" w:vAnchor="page" w:x="520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619" w:hAnchor="page" w:vAnchor="page" w:x="630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587" w:hAnchor="page" w:vAnchor="page" w:x="805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</w:t>
      </w:r>
    </w:p>
    <w:p>
      <w:pPr>
        <w:pStyle w:val="Normal"/>
        <w:framePr w:w="619" w:hAnchor="page" w:vAnchor="page" w:x="984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437" w:hAnchor="page" w:vAnchor="page" w:x="1172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230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income, net of tax</w:t>
      </w:r>
    </w:p>
    <w:p>
      <w:pPr>
        <w:pStyle w:val="Normal"/>
        <w:framePr w:w="437" w:hAnchor="page" w:vAnchor="page" w:x="533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624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(16.6)</w:t>
      </w:r>
    </w:p>
    <w:p>
      <w:pPr>
        <w:pStyle w:val="Normal"/>
        <w:framePr w:w="512" w:hAnchor="page" w:vAnchor="page" w:x="812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693" w:hAnchor="page" w:vAnchor="page" w:x="978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(15.6)</w:t>
      </w:r>
    </w:p>
    <w:p>
      <w:pPr>
        <w:pStyle w:val="Normal"/>
        <w:framePr w:w="437" w:hAnchor="page" w:vAnchor="page" w:x="1172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587" w:hAnchor="page" w:vAnchor="page" w:x="520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619" w:hAnchor="page" w:vAnchor="page" w:x="630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40.2 </w:t>
      </w:r>
    </w:p>
    <w:p>
      <w:pPr>
        <w:pStyle w:val="Normal"/>
        <w:framePr w:w="587" w:hAnchor="page" w:vAnchor="page" w:x="805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619" w:hAnchor="page" w:vAnchor="page" w:x="984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437" w:hAnchor="page" w:vAnchor="page" w:x="1172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820" w:hAnchor="page" w:vAnchor="page" w:x="30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2025</w:t>
      </w:r>
    </w:p>
    <w:p>
      <w:pPr>
        <w:pStyle w:val="Normal"/>
        <w:framePr w:w="299" w:hAnchor="page" w:vAnchor="page" w:x="4549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(1,176.4)   $</w:t>
      </w:r>
    </w:p>
    <w:p>
      <w:pPr>
        <w:pStyle w:val="Normal"/>
        <w:framePr w:w="968" w:hAnchor="page" w:vAnchor="page" w:x="6243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(44.0)   $</w:t>
      </w:r>
    </w:p>
    <w:p>
      <w:pPr>
        <w:pStyle w:val="Normal"/>
        <w:framePr w:w="1075" w:hAnchor="page" w:vAnchor="page" w:x="7880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(137.0)   $</w:t>
      </w:r>
    </w:p>
    <w:p>
      <w:pPr>
        <w:pStyle w:val="Normal"/>
        <w:framePr w:w="1235" w:hAnchor="page" w:vAnchor="page" w:x="9563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(1,357.4)   $</w:t>
      </w:r>
    </w:p>
    <w:p>
      <w:pPr>
        <w:pStyle w:val="Normal"/>
        <w:framePr w:w="587" w:hAnchor="page" w:vAnchor="page" w:x="11601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1269" w:hAnchor="page" w:vAnchor="page" w:x="300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23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22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22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20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20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20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20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19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19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617" w:y="19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17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30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loss for the three months ended March 31, 2026 and 2025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7pt;margin-top:1pt;z-index:-16760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13pt;margin-top:673.55pt;z-index:-16760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13pt;margin-top:674.3pt;z-index:-16760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596.25pt;margin-top:673.55pt;z-index:-16760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13pt;margin-top:673.55pt;z-index:-16760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13pt;margin-top:125.6pt;z-index:-1676024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225.45pt;margin-top:125.6pt;z-index:-16760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231.45pt;margin-top:125.6pt;z-index:-1676023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275.75pt;margin-top:125.6pt;z-index:-16760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277.25pt;margin-top:125.6pt;z-index:-167602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281.75pt;margin-top:125.6pt;z-index:-16760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287.75pt;margin-top:125.6pt;z-index:-1676022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332pt;margin-top:125.6pt;z-index:-16760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333.5pt;margin-top:125.6pt;z-index:-167602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338.05pt;margin-top:125.6pt;z-index:-16760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344.05pt;margin-top:125.6pt;z-index:-1676020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18.35pt;margin-top:125.6pt;z-index:-16760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19.85pt;margin-top:125.6pt;z-index:-167601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424.35pt;margin-top:125.6pt;z-index:-16760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30.35pt;margin-top:125.6pt;z-index:-1676018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09.15pt;margin-top:125.6pt;z-index:-16760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10.65pt;margin-top:125.6pt;z-index:-167601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515.2pt;margin-top:125.6pt;z-index:-16760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521.2pt;margin-top:125.6pt;z-index:-167601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595.5pt;margin-top:125.6pt;z-index:-16760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13pt;margin-top:137.6pt;z-index:-1676016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225.45pt;margin-top:137.6pt;z-index:-167601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275.75pt;margin-top:137.6pt;z-index:-16760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277.25pt;margin-top:137.6pt;z-index:-167601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281.75pt;margin-top:137.6pt;z-index:-167601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32pt;margin-top:137.6pt;z-index:-167601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33.5pt;margin-top:137.6pt;z-index:-167601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38.05pt;margin-top:137.6pt;z-index:-167601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18.35pt;margin-top:137.6pt;z-index:-167601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19.85pt;margin-top:137.6pt;z-index:-167601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24.35pt;margin-top:137.6pt;z-index:-1676012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509.15pt;margin-top:137.6pt;z-index:-167601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10.65pt;margin-top:137.6pt;z-index:-167601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15.2pt;margin-top:137.6pt;z-index:-1676011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95.5pt;margin-top:137.6pt;z-index:-167601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13pt;margin-top:156.4pt;z-index:-1676010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225.45pt;margin-top:156.4pt;z-index:-167601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275.75pt;margin-top:156.4pt;z-index:-167600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277.25pt;margin-top:156.4pt;z-index:-167600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281.75pt;margin-top:156.4pt;z-index:-1676008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332pt;margin-top:156.4pt;z-index:-167600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333.5pt;margin-top:156.4pt;z-index:-167600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38.05pt;margin-top:156.4pt;z-index:-167600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418.35pt;margin-top:156.4pt;z-index:-167600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19.85pt;margin-top:156.4pt;z-index:-167600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424.35pt;margin-top:156.4pt;z-index:-1676006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09.15pt;margin-top:156.4pt;z-index:-167600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10.65pt;margin-top:156.4pt;z-index:-167600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15.2pt;margin-top:156.4pt;z-index:-1676005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95.5pt;margin-top:156.4pt;z-index:-167600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13pt;margin-top:175.15pt;z-index:-1676004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225.45pt;margin-top:175.15pt;z-index:-1676004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275.75pt;margin-top:175.15pt;z-index:-16760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277.25pt;margin-top:175.15pt;z-index:-167600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281.75pt;margin-top:175.15pt;z-index:-167600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332pt;margin-top:175.15pt;z-index:-16760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333.5pt;margin-top:175.15pt;z-index:-16760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338.05pt;margin-top:175.15pt;z-index:-1676001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18.35pt;margin-top:175.15pt;z-index:-16760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19.85pt;margin-top:175.15pt;z-index:-167600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424.35pt;margin-top:175.15pt;z-index:-1676000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09.15pt;margin-top:175.15pt;z-index:-16760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10.65pt;margin-top:175.15pt;z-index:-16759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15.2pt;margin-top:175.15pt;z-index:-1675999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595.5pt;margin-top:175.15pt;z-index:-16759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13pt;margin-top:187.15pt;z-index:-1675998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225.45pt;margin-top:187.15pt;z-index:-16759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231.45pt;margin-top:187.15pt;z-index:-1675997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275.75pt;margin-top:187.15pt;z-index:-16759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277.25pt;margin-top:187.15pt;z-index:-167599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281.75pt;margin-top:187.15pt;z-index:-16759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287.75pt;margin-top:187.15pt;z-index:-1675996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332pt;margin-top:187.15pt;z-index:-16759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333.5pt;margin-top:187.15pt;z-index:-167599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338.05pt;margin-top:187.15pt;z-index:-16759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344.05pt;margin-top:187.15pt;z-index:-1675994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418.35pt;margin-top:187.15pt;z-index:-16759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419.85pt;margin-top:187.15pt;z-index:-167599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424.35pt;margin-top:187.15pt;z-index:-167599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430.35pt;margin-top:187.15pt;z-index:-1675992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09.15pt;margin-top:187.15pt;z-index:-16759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10.65pt;margin-top:187.15pt;z-index:-167599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515.2pt;margin-top:187.15pt;z-index:-16759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521.2pt;margin-top:187.15pt;z-index:-1675991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95.5pt;margin-top:187.15pt;z-index:-16759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13pt;margin-top:211.95pt;z-index:-16759904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225.45pt;margin-top:211.95pt;z-index:-16759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231.45pt;margin-top:211.95pt;z-index:-16759896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275.75pt;margin-top:211.95pt;z-index:-16759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277.25pt;margin-top:211.95pt;z-index:-16759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281.75pt;margin-top:211.95pt;z-index:-16759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287.75pt;margin-top:211.95pt;z-index:-1675988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332pt;margin-top:211.95pt;z-index:-16759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333.5pt;margin-top:211.95pt;z-index:-16759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338.05pt;margin-top:211.95pt;z-index:-16759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344.05pt;margin-top:211.95pt;z-index:-167598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18.35pt;margin-top:211.95pt;z-index:-1675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419.85pt;margin-top:211.95pt;z-index:-16759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424.35pt;margin-top:211.95pt;z-index:-16759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430.35pt;margin-top:211.95pt;z-index:-1675984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09.15pt;margin-top:211.95pt;z-index:-16759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10.65pt;margin-top:211.95pt;z-index:-16759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515.2pt;margin-top:211.95pt;z-index:-16759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521.2pt;margin-top:211.95pt;z-index:-167598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595.5pt;margin-top:211.95pt;z-index:-16759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13pt;margin-top:223.2pt;z-index:-1675982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225.45pt;margin-top:223.2pt;z-index:-1675982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275.75pt;margin-top:223.2pt;z-index:-167598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277.25pt;margin-top:223.2pt;z-index:-167598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281.75pt;margin-top:223.2pt;z-index:-167598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332pt;margin-top:223.2pt;z-index:-167598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333.5pt;margin-top:223.2pt;z-index:-167598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338.05pt;margin-top:223.2pt;z-index:-167597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18.35pt;margin-top:223.2pt;z-index:-167597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419.85pt;margin-top:223.2pt;z-index:-167597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424.35pt;margin-top:223.2pt;z-index:-1675978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509.15pt;margin-top:223.2pt;z-index:-167597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510.65pt;margin-top:223.2pt;z-index:-167597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515.2pt;margin-top:223.2pt;z-index:-167597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595.5pt;margin-top:223.2pt;z-index:-167597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3pt;margin-top:241.95pt;z-index:-1675976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225.45pt;margin-top:241.95pt;z-index:-167597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275.75pt;margin-top:241.95pt;z-index:-167597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277.25pt;margin-top:241.95pt;z-index:-167597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281.75pt;margin-top:241.95pt;z-index:-1675974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332pt;margin-top:241.95pt;z-index:-167597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333.5pt;margin-top:241.95pt;z-index:-167597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338.05pt;margin-top:241.95pt;z-index:-167597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418.35pt;margin-top:241.95pt;z-index:-167597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419.85pt;margin-top:241.95pt;z-index:-167597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24.35pt;margin-top:241.95pt;z-index:-1675972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09.15pt;margin-top:241.95pt;z-index:-167597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10.65pt;margin-top:241.95pt;z-index:-167597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15.2pt;margin-top:241.95pt;z-index:-1675971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95.5pt;margin-top:241.95pt;z-index:-167597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13pt;margin-top:260.7pt;z-index:-1675970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225.45pt;margin-top:260.7pt;z-index:-1675970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275.75pt;margin-top:260.7pt;z-index:-16759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277.25pt;margin-top:260.7pt;z-index:-167596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281.75pt;margin-top:260.7pt;z-index:-1675968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332pt;margin-top:260.7pt;z-index:-16759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333.5pt;margin-top:260.7pt;z-index:-167596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38.05pt;margin-top:260.7pt;z-index:-167596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18.35pt;margin-top:260.7pt;z-index:-16759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19.85pt;margin-top:260.7pt;z-index:-16759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24.35pt;margin-top:260.7pt;z-index:-1675966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509.15pt;margin-top:260.7pt;z-index:-16759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510.65pt;margin-top:260.7pt;z-index:-16759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15.2pt;margin-top:260.7pt;z-index:-1675965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95.5pt;margin-top:260.7pt;z-index:-16759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13pt;margin-top:272.75pt;z-index:-1675964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225.45pt;margin-top:272.75pt;z-index:-16759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231.45pt;margin-top:272.75pt;z-index:-1675963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275.75pt;margin-top:272.75pt;z-index:-167596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277.25pt;margin-top:272.75pt;z-index:-167596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281.75pt;margin-top:272.75pt;z-index:-16759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287.75pt;margin-top:272.75pt;z-index:-167596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332pt;margin-top:272.75pt;z-index:-16759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333.5pt;margin-top:272.75pt;z-index:-16759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338.05pt;margin-top:272.75pt;z-index:-16759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344.05pt;margin-top:272.75pt;z-index:-1675960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418.35pt;margin-top:272.75pt;z-index:-16759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419.85pt;margin-top:272.75pt;z-index:-16759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424.35pt;margin-top:272.75pt;z-index:-16759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430.35pt;margin-top:272.75pt;z-index:-1675958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509.15pt;margin-top:272.75pt;z-index:-16759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10.65pt;margin-top:272.75pt;z-index:-16759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515.2pt;margin-top:272.75pt;z-index:-16759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521.2pt;margin-top:272.75pt;z-index:-1675957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595.5pt;margin-top:272.75pt;z-index:-16759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595.5pt;margin-top:284.75pt;z-index:-1675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595.5pt;margin-top:287pt;z-index:-1675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521.2pt;margin-top:272.75pt;z-index:-167595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521.2pt;margin-top:284.75pt;z-index:-167595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21.2pt;margin-top:287pt;z-index:-167595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15.2pt;margin-top:284.75pt;z-index:-16759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15.2pt;margin-top:287pt;z-index:-16759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09.15pt;margin-top:284.75pt;z-index:-1675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509.15pt;margin-top:287pt;z-index:-16759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30.35pt;margin-top:272.75pt;z-index:-167595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430.35pt;margin-top:284.75pt;z-index:-167595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430.35pt;margin-top:287pt;z-index:-167595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424.35pt;margin-top:284.75pt;z-index:-16759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24.35pt;margin-top:287pt;z-index:-16759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18.35pt;margin-top:284.75pt;z-index:-1675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418.35pt;margin-top:287pt;z-index:-1675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344.05pt;margin-top:272.75pt;z-index:-16759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344.05pt;margin-top:284.75pt;z-index:-16759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344.05pt;margin-top:287pt;z-index:-167594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338.05pt;margin-top:284.75pt;z-index:-16759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38.05pt;margin-top:287pt;z-index:-16759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32pt;margin-top:284.75pt;z-index:-1675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332pt;margin-top:287pt;z-index:-1675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287.75pt;margin-top:272.75pt;z-index:-167594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287.75pt;margin-top:284.75pt;z-index:-167594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287.75pt;margin-top:287pt;z-index:-167594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281.75pt;margin-top:284.75pt;z-index:-16759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281.75pt;margin-top:287pt;z-index:-16759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275.75pt;margin-top:284.75pt;z-index:-1675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275.75pt;margin-top:287pt;z-index:-1675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231.45pt;margin-top:272.75pt;z-index:-167594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231.45pt;margin-top:284.75pt;z-index:-167594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231.45pt;margin-top:287pt;z-index:-167594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225.45pt;margin-top:284.75pt;z-index:-16759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225.45pt;margin-top:287pt;z-index:-16759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595.5pt;margin-top:272.75pt;z-index:-16759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15.2pt;margin-top:272.75pt;z-index:-167594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509.15pt;margin-top:272.75pt;z-index:-16759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24.35pt;margin-top:272.75pt;z-index:-1675941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18.35pt;margin-top:272.75pt;z-index:-16759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338.05pt;margin-top:272.75pt;z-index:-167594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332pt;margin-top:272.75pt;z-index:-16759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281.75pt;margin-top:272.75pt;z-index:-167593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275.75pt;margin-top:272.75pt;z-index:-16759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225.45pt;margin-top:272.75pt;z-index:-167593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95.5pt;margin-top:260.7pt;z-index:-16759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15.2pt;margin-top:260.7pt;z-index:-167593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09.15pt;margin-top:260.7pt;z-index:-1675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424.35pt;margin-top:260.7pt;z-index:-167593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418.35pt;margin-top:260.7pt;z-index:-1675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338.05pt;margin-top:260.7pt;z-index:-167593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332pt;margin-top:260.7pt;z-index:-1675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281.75pt;margin-top:260.7pt;z-index:-167593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275.75pt;margin-top:260.7pt;z-index:-1675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225.45pt;margin-top:260.7pt;z-index:-167593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515.2pt;margin-top:199.15pt;z-index:-167593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15.2pt;margin-top:201.4pt;z-index:-167593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24.35pt;margin-top:199.15pt;z-index:-1675933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24.35pt;margin-top:201.4pt;z-index:-1675933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338.05pt;margin-top:199.15pt;z-index:-167593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338.05pt;margin-top:201.4pt;z-index:-167593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281.75pt;margin-top:199.15pt;z-index:-167593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281.75pt;margin-top:201.4pt;z-index:-1675931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225.45pt;margin-top:199.15pt;z-index:-167593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225.45pt;margin-top:201.4pt;z-index:-167593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595.5pt;margin-top:199.15pt;z-index:-16759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95.5pt;margin-top:201.4pt;z-index:-1675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521.2pt;margin-top:187.15pt;z-index:-16759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521.2pt;margin-top:199.15pt;z-index:-16759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521.2pt;margin-top:201.4pt;z-index:-16759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515.2pt;margin-top:199.15pt;z-index:-16759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515.2pt;margin-top:201.4pt;z-index:-16759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09.15pt;margin-top:199.15pt;z-index:-1675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09.15pt;margin-top:201.4pt;z-index:-1675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430.35pt;margin-top:187.15pt;z-index:-167592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430.35pt;margin-top:199.15pt;z-index:-167592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430.35pt;margin-top:201.4pt;z-index:-167592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424.35pt;margin-top:199.15pt;z-index:-16759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424.35pt;margin-top:201.4pt;z-index:-16759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418.35pt;margin-top:199.15pt;z-index:-16759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418.35pt;margin-top:201.4pt;z-index:-1675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344.05pt;margin-top:187.15pt;z-index:-167592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344.05pt;margin-top:199.15pt;z-index:-167592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344.05pt;margin-top:201.4pt;z-index:-167592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338.05pt;margin-top:199.15pt;z-index:-16759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338.05pt;margin-top:201.4pt;z-index:-16759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332pt;margin-top:199.15pt;z-index:-1675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32pt;margin-top:201.4pt;z-index:-1675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287.75pt;margin-top:187.15pt;z-index:-167592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287.75pt;margin-top:199.15pt;z-index:-167592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287.75pt;margin-top:201.4pt;z-index:-167592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81.75pt;margin-top:199.15pt;z-index:-16759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281.75pt;margin-top:201.4pt;z-index:-16759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275.75pt;margin-top:199.15pt;z-index:-16759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275.75pt;margin-top:201.4pt;z-index:-1675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231.45pt;margin-top:187.15pt;z-index:-167591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231.45pt;margin-top:199.15pt;z-index:-167591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231.45pt;margin-top:201.4pt;z-index:-167591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225.45pt;margin-top:199.15pt;z-index:-16759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225.45pt;margin-top:201.4pt;z-index:-16759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595.5pt;margin-top:187.15pt;z-index:-16759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15.2pt;margin-top:187.15pt;z-index:-167591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09.15pt;margin-top:187.15pt;z-index:-1675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424.35pt;margin-top:187.15pt;z-index:-167591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418.35pt;margin-top:187.15pt;z-index:-16759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338.05pt;margin-top:187.15pt;z-index:-167591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332pt;margin-top:187.15pt;z-index:-1675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281.75pt;margin-top:187.15pt;z-index:-167591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275.75pt;margin-top:187.15pt;z-index:-1675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225.45pt;margin-top:187.15pt;z-index:-167591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95.5pt;margin-top:175.15pt;z-index:-1675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515.2pt;margin-top:175.15pt;z-index:-167591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509.15pt;margin-top:175.15pt;z-index:-1675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24.35pt;margin-top:175.15pt;z-index:-1675911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418.35pt;margin-top:175.15pt;z-index:-1675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38.05pt;margin-top:175.15pt;z-index:-167591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332pt;margin-top:175.15pt;z-index:-1675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281.75pt;margin-top:175.15pt;z-index:-167590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275.75pt;margin-top:175.15pt;z-index:-16759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225.45pt;margin-top:175.15pt;z-index:-167590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95.5pt;margin-top:125.6pt;z-index:-16759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21.2pt;margin-top:125.6pt;z-index:-16759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09.15pt;margin-top:125.6pt;z-index:-16759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430.35pt;margin-top:125.6pt;z-index:-167590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418.35pt;margin-top:125.6pt;z-index:-1675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344.05pt;margin-top:125.6pt;z-index:-167590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332pt;margin-top:125.6pt;z-index:-1675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287.75pt;margin-top:125.6pt;z-index:-167590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275.75pt;margin-top:125.6pt;z-index:-1675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231.45pt;margin-top:125.6pt;z-index:-167590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515.2pt;margin-top:125.6pt;z-index:-167590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424.35pt;margin-top:125.6pt;z-index:-1675904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338.05pt;margin-top:125.6pt;z-index:-1675903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281.75pt;margin-top:125.6pt;z-index:-167590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225.45pt;margin-top:125.6pt;z-index:-167590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13pt;margin-top:388.35pt;z-index:-16759024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296pt;margin-top:388.35pt;z-index:-167590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371.05pt;margin-top:388.35pt;z-index:-16759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375.55pt;margin-top:388.35pt;z-index:-16759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449.1pt;margin-top:388.35pt;z-index:-16759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53.6pt;margin-top:388.35pt;z-index:-16759004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13pt;margin-top:399.6pt;z-index:-16759000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296pt;margin-top:399.6pt;z-index:-16758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302pt;margin-top:399.6pt;z-index:-167589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369.55pt;margin-top:399.6pt;z-index:-16758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371.05pt;margin-top:399.6pt;z-index:-16758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375.55pt;margin-top:399.6pt;z-index:-16758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381.55pt;margin-top:399.6pt;z-index:-167589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47.6pt;margin-top:399.6pt;z-index:-16758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449.1pt;margin-top:399.6pt;z-index:-16758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453.6pt;margin-top:399.6pt;z-index:-16758964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13pt;margin-top:410.85pt;z-index:-16758960;width:2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296pt;margin-top:410.85pt;z-index:-16758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302pt;margin-top:410.85pt;z-index:-167589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69.55pt;margin-top:410.85pt;z-index:-16758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371.05pt;margin-top:410.85pt;z-index:-167589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375.55pt;margin-top:410.85pt;z-index:-16758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381.55pt;margin-top:410.85pt;z-index:-16758936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47.6pt;margin-top:410.85pt;z-index:-16758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49.1pt;margin-top:410.85pt;z-index:-167589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53.6pt;margin-top:410.85pt;z-index:-16758924;width:14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13pt;margin-top:424.35pt;z-index:-16758920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296pt;margin-top:424.35pt;z-index:-167589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371.05pt;margin-top:424.35pt;z-index:-16758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375.55pt;margin-top:424.35pt;z-index:-167589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449.1pt;margin-top:424.35pt;z-index:-16758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53.6pt;margin-top:424.35pt;z-index:-1675890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13pt;margin-top:435.6pt;z-index:-16758896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296pt;margin-top:435.6pt;z-index:-16758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302pt;margin-top:435.6pt;z-index:-16758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369.55pt;margin-top:435.6pt;z-index:-16758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371.05pt;margin-top:435.6pt;z-index:-16758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375.55pt;margin-top:435.6pt;z-index:-16758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381.55pt;margin-top:435.6pt;z-index:-167588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47.6pt;margin-top:435.6pt;z-index:-16758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49.1pt;margin-top:435.6pt;z-index:-16758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53.6pt;margin-top:435.6pt;z-index:-1675886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13pt;margin-top:446.9pt;z-index:-16758856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296pt;margin-top:446.9pt;z-index:-16758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69.55pt;margin-top:446.9pt;z-index:-16758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71.05pt;margin-top:446.9pt;z-index:-16758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75.55pt;margin-top:446.9pt;z-index:-1675884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47.6pt;margin-top:446.9pt;z-index:-16758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49.1pt;margin-top:446.9pt;z-index:-16758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53.6pt;margin-top:446.9pt;z-index:-16758828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13pt;margin-top:458.15pt;z-index:-16758824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296pt;margin-top:458.15pt;z-index:-167588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369.55pt;margin-top:458.15pt;z-index:-16758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371.05pt;margin-top:458.15pt;z-index:-16758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375.55pt;margin-top:458.15pt;z-index:-167588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47.6pt;margin-top:458.15pt;z-index:-16758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49.1pt;margin-top:458.15pt;z-index:-16758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53.6pt;margin-top:458.15pt;z-index:-1675879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13pt;margin-top:469.4pt;z-index:-16758792;width:2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296pt;margin-top:469.4pt;z-index:-167587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369.55pt;margin-top:469.4pt;z-index:-16758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371.05pt;margin-top:469.4pt;z-index:-167587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375.55pt;margin-top:469.4pt;z-index:-1675877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447.6pt;margin-top:469.4pt;z-index:-16758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449.1pt;margin-top:469.4pt;z-index:-16758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453.6pt;margin-top:469.4pt;z-index:-16758764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13pt;margin-top:481.4pt;z-index:-16758760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96pt;margin-top:481.4pt;z-index:-167587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369.55pt;margin-top:481.4pt;z-index:-16758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71.05pt;margin-top:481.4pt;z-index:-16758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375.55pt;margin-top:481.4pt;z-index:-1675874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47.6pt;margin-top:481.4pt;z-index:-16758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49.1pt;margin-top:481.4pt;z-index:-16758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53.6pt;margin-top:481.4pt;z-index:-16758732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13pt;margin-top:492.65pt;z-index:-16758728;width:2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296pt;margin-top:492.65pt;z-index:-16758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302pt;margin-top:492.65pt;z-index:-167587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369.55pt;margin-top:492.65pt;z-index:-16758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371.05pt;margin-top:492.65pt;z-index:-16758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375.55pt;margin-top:492.65pt;z-index:-16758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81.55pt;margin-top:492.65pt;z-index:-16758704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447.6pt;margin-top:492.65pt;z-index:-16758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449.1pt;margin-top:492.65pt;z-index:-16758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453.6pt;margin-top:492.65pt;z-index:-16758692;width:14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13pt;margin-top:506.2pt;z-index:-16758688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296pt;margin-top:506.2pt;z-index:-167586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371.05pt;margin-top:506.2pt;z-index:-16758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375.55pt;margin-top:506.2pt;z-index:-167586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49.1pt;margin-top:506.2pt;z-index:-167586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53.6pt;margin-top:506.2pt;z-index:-16758668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13pt;margin-top:517.45pt;z-index:-16758664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296pt;margin-top:517.45pt;z-index:-16758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302pt;margin-top:517.45pt;z-index:-167586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369.55pt;margin-top:517.45pt;z-index:-16758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371.05pt;margin-top:517.45pt;z-index:-16758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375.55pt;margin-top:517.45pt;z-index:-16758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381.55pt;margin-top:517.45pt;z-index:-167586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447.6pt;margin-top:517.45pt;z-index:-16758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449.1pt;margin-top:517.45pt;z-index:-16758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453.6pt;margin-top:517.45pt;z-index:-16758628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13pt;margin-top:528.7pt;z-index:-16758624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296pt;margin-top:528.7pt;z-index:-167586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369.55pt;margin-top:528.7pt;z-index:-16758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71.05pt;margin-top:528.7pt;z-index:-16758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375.55pt;margin-top:528.7pt;z-index:-167586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447.6pt;margin-top:528.7pt;z-index:-16758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449.1pt;margin-top:528.7pt;z-index:-16758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53.6pt;margin-top:528.7pt;z-index:-1675859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13pt;margin-top:539.95pt;z-index:-16758592;width:2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296pt;margin-top:539.95pt;z-index:-167585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369.55pt;margin-top:539.95pt;z-index:-16758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371.05pt;margin-top:539.95pt;z-index:-167585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375.55pt;margin-top:539.95pt;z-index:-1675857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447.6pt;margin-top:539.95pt;z-index:-16758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449.1pt;margin-top:539.95pt;z-index:-167585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53.6pt;margin-top:539.95pt;z-index:-16758564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3pt;margin-top:551.95pt;z-index:-16758560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296pt;margin-top:551.95pt;z-index:-167585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369.55pt;margin-top:551.95pt;z-index:-16758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371.05pt;margin-top:551.95pt;z-index:-16758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375.55pt;margin-top:551.95pt;z-index:-1675854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47.6pt;margin-top:551.95pt;z-index:-16758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49.1pt;margin-top:551.95pt;z-index:-16758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53.6pt;margin-top:551.95pt;z-index:-16758532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13pt;margin-top:563.2pt;z-index:-16758528;width:2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296pt;margin-top:563.2pt;z-index:-16758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302pt;margin-top:563.2pt;z-index:-167585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369.55pt;margin-top:563.2pt;z-index:-16758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371.05pt;margin-top:563.2pt;z-index:-167585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375.55pt;margin-top:563.2pt;z-index:-16758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81.55pt;margin-top:563.2pt;z-index:-16758504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447.6pt;margin-top:563.2pt;z-index:-16758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449.1pt;margin-top:563.2pt;z-index:-167584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53.6pt;margin-top:563.2pt;z-index:-16758492;width:14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447.6pt;margin-top:575.25pt;z-index:-1675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447.6pt;margin-top:577.5pt;z-index:-1675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381.55pt;margin-top:563.2pt;z-index:-167584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381.55pt;margin-top:575.25pt;z-index:-167584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381.55pt;margin-top:577.5pt;z-index:-167584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375.55pt;margin-top:575.25pt;z-index:-16758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375.55pt;margin-top:577.5pt;z-index:-1675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369.55pt;margin-top:575.25pt;z-index:-1675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369.55pt;margin-top:577.5pt;z-index:-1675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302pt;margin-top:563.2pt;z-index:-16758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02pt;margin-top:575.25pt;z-index:-16758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302pt;margin-top:577.5pt;z-index:-16758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296pt;margin-top:575.25pt;z-index:-16758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296pt;margin-top:577.5pt;z-index:-16758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447.6pt;margin-top:563.2pt;z-index:-1675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375.55pt;margin-top:563.2pt;z-index:-167584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369.55pt;margin-top:563.2pt;z-index:-1675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296pt;margin-top:563.2pt;z-index:-16758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47.6pt;margin-top:539.95pt;z-index:-1675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75.55pt;margin-top:539.95pt;z-index:-167584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69.55pt;margin-top:539.95pt;z-index:-1675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96pt;margin-top:539.95pt;z-index:-16758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375.55pt;margin-top:504.65pt;z-index:-16758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375.55pt;margin-top:506.95pt;z-index:-16758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296pt;margin-top:504.65pt;z-index:-167583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296pt;margin-top:506.95pt;z-index:-167583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447.6pt;margin-top:504.65pt;z-index:-1675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47.6pt;margin-top:506.95pt;z-index:-1675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381.55pt;margin-top:492.65pt;z-index:-167583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381.55pt;margin-top:504.65pt;z-index:-167583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381.55pt;margin-top:506.95pt;z-index:-167583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375.55pt;margin-top:504.65pt;z-index:-16758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375.55pt;margin-top:506.95pt;z-index:-16758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369.55pt;margin-top:504.65pt;z-index:-1675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369.55pt;margin-top:506.95pt;z-index:-1675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302pt;margin-top:492.65pt;z-index:-16758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02pt;margin-top:504.65pt;z-index:-16758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02pt;margin-top:506.95pt;z-index:-16758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296pt;margin-top:504.65pt;z-index:-16758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296pt;margin-top:506.95pt;z-index:-16758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47.6pt;margin-top:492.65pt;z-index:-16758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375.55pt;margin-top:492.65pt;z-index:-167583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369.55pt;margin-top:492.65pt;z-index:-16758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296pt;margin-top:492.65pt;z-index:-16758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447.6pt;margin-top:469.4pt;z-index:-16758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375.55pt;margin-top:469.4pt;z-index:-167583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369.55pt;margin-top:469.4pt;z-index:-16758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296pt;margin-top:469.4pt;z-index:-16758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375.55pt;margin-top:422.85pt;z-index:-16758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375.55pt;margin-top:425.1pt;z-index:-16758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296pt;margin-top:422.85pt;z-index:-167582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296pt;margin-top:425.1pt;z-index:-167582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47.6pt;margin-top:422.85pt;z-index:-1675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47.6pt;margin-top:425.1pt;z-index:-16758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381.55pt;margin-top:422.85pt;z-index:-167582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381.55pt;margin-top:425.1pt;z-index:-167582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375.55pt;margin-top:422.85pt;z-index:-16758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375.55pt;margin-top:425.1pt;z-index:-16758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369.55pt;margin-top:422.85pt;z-index:-1675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369.55pt;margin-top:425.1pt;z-index:-1675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302pt;margin-top:422.85pt;z-index:-16758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302pt;margin-top:425.1pt;z-index:-16758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296pt;margin-top:422.85pt;z-index:-16758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296pt;margin-top:425.1pt;z-index:-16758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447.6pt;margin-top:410.85pt;z-index:-16758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381.55pt;margin-top:410.85pt;z-index:-167582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375.55pt;margin-top:410.85pt;z-index:-16758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369.55pt;margin-top:410.85pt;z-index:-1675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302pt;margin-top:410.85pt;z-index:-16758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296pt;margin-top:410.85pt;z-index:-16758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375.55pt;margin-top:388.35pt;z-index:-167582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371.05pt;margin-top:388.35pt;z-index:-167582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453.6pt;margin-top:388.35pt;z-index:-16758200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96pt;margin-top:360.55pt;z-index:-1675819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96pt;margin-top:388.35pt;z-index:-1675819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375.55pt;margin-top:360.55pt;z-index:-16758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96pt;margin-top:360.55pt;z-index:-167581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</w:p>
    <w:p>
      <w:pPr>
        <w:pStyle w:val="Normal"/>
        <w:framePr w:w="507" w:hAnchor="page" w:vAnchor="page" w:x="6009" w:y="149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7327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operations, or cash flows.</w:t>
      </w:r>
    </w:p>
    <w:p>
      <w:pPr>
        <w:pStyle w:val="Normal"/>
        <w:framePr w:w="13396" w:hAnchor="page" w:vAnchor="page" w:x="280" w:y="137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3329" w:hAnchor="page" w:vAnchor="page" w:x="640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entity to fulfill its financial obligations.</w:t>
      </w:r>
    </w:p>
    <w:p>
      <w:pPr>
        <w:pStyle w:val="Normal"/>
        <w:framePr w:w="13553" w:hAnchor="page" w:vAnchor="page" w:x="64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by another</w:t>
      </w:r>
    </w:p>
    <w:p>
      <w:pPr>
        <w:pStyle w:val="Normal"/>
        <w:framePr w:w="427" w:hAnchor="page" w:vAnchor="page" w:x="28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9998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2,500.5 </w:t>
      </w:r>
    </w:p>
    <w:p>
      <w:pPr>
        <w:pStyle w:val="Normal"/>
        <w:framePr w:w="2305" w:hAnchor="page" w:vAnchor="page" w:x="30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1025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11352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2,324.6 </w:t>
      </w:r>
    </w:p>
    <w:p>
      <w:pPr>
        <w:pStyle w:val="Normal"/>
        <w:framePr w:w="1974" w:hAnchor="page" w:vAnchor="page" w:x="300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1003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9998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175.9 </w:t>
      </w:r>
    </w:p>
    <w:p>
      <w:pPr>
        <w:pStyle w:val="Normal"/>
        <w:framePr w:w="1269" w:hAnchor="page" w:vAnchor="page" w:x="30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0791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1078" w:hAnchor="page" w:vAnchor="page" w:x="1060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462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4003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03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COMMITMENTS AND CONTINGENT LIABILITIES</w:t>
      </w:r>
    </w:p>
    <w:p>
      <w:pPr>
        <w:pStyle w:val="Normal"/>
        <w:framePr w:w="5774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$105.2 million and $123.2 million, respectively.</w:t>
      </w:r>
    </w:p>
    <w:p>
      <w:pPr>
        <w:pStyle w:val="Normal"/>
        <w:framePr w:w="13707" w:hAnchor="page" w:vAnchor="page" w:x="280" w:y="6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March 31, 2026 and December 31, 2025, the amounts due to suppliers participating in the SCF</w:t>
      </w:r>
    </w:p>
    <w:p>
      <w:pPr>
        <w:pStyle w:val="Normal"/>
        <w:framePr w:w="13962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094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246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accounts payables.</w:t>
      </w:r>
    </w:p>
    <w:p>
      <w:pPr>
        <w:pStyle w:val="Normal"/>
        <w:framePr w:w="13347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129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agreements, and the terms of our payment obligations are not</w:t>
      </w:r>
    </w:p>
    <w:p>
      <w:pPr>
        <w:pStyle w:val="Normal"/>
        <w:framePr w:w="13640" w:hAnchor="page" w:vAnchor="page" w:x="280" w:y="5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SUPPLIER FINANCE PROGRAM OBLIGATIONS</w:t>
      </w:r>
    </w:p>
    <w:p>
      <w:pPr>
        <w:pStyle w:val="Normal"/>
        <w:framePr w:w="10005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$14.1 million for the three months ended March 31, 2026 and 2025, respectively.</w:t>
      </w:r>
    </w:p>
    <w:p>
      <w:pPr>
        <w:pStyle w:val="Normal"/>
        <w:framePr w:w="13786" w:hAnchor="page" w:vAnchor="page" w:x="28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Share-based compensation expense for non-vested performance stock units, restricted stock units, and VCP awards was $55.5</w:t>
      </w:r>
    </w:p>
    <w:p>
      <w:pPr>
        <w:pStyle w:val="Normal"/>
        <w:framePr w:w="7875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considered probable, and compensation cost has been recognized.</w:t>
      </w:r>
    </w:p>
    <w:p>
      <w:pPr>
        <w:pStyle w:val="Normal"/>
        <w:framePr w:w="14120" w:hAnchor="page" w:vAnchor="page" w:x="280" w:y="2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executives with overall payout capped at 3.6 million PSUs. As of March, 31, 2026, the performance-based vesting condition</w:t>
      </w:r>
    </w:p>
    <w:p>
      <w:pPr>
        <w:pStyle w:val="Normal"/>
        <w:framePr w:w="13622" w:hAnchor="page" w:vAnchor="page" w:x="280" w:y="2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2025, our Board of Directors granted one-time PSU awards under the shareholder approved Value Creation Plan (“VCP”) to</w:t>
      </w:r>
    </w:p>
    <w:p>
      <w:pPr>
        <w:pStyle w:val="Normal"/>
        <w:framePr w:w="1153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awards authorized under the Plan. Under the Plan, 8.9 million ordinary shares were authorized for awards.</w:t>
      </w:r>
    </w:p>
    <w:p>
      <w:pPr>
        <w:pStyle w:val="Normal"/>
        <w:framePr w:w="14075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Awards included share options, share appreciation rights, performance stock units, restricted stock units, restricted shares or other</w:t>
      </w:r>
    </w:p>
    <w:p>
      <w:pPr>
        <w:pStyle w:val="Normal"/>
        <w:framePr w:w="13822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incentives and awards to our officers, employees, non-employee directors, and consultants of the Company and its subsidiaries.</w:t>
      </w:r>
    </w:p>
    <w:p>
      <w:pPr>
        <w:pStyle w:val="Normal"/>
        <w:framePr w:w="13542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28, 2022, we adopted the TechnipFMC plc 2022 Incentive Award Plan (the “Plan”), and we were able to grant certain</w:t>
      </w:r>
    </w:p>
    <w:p>
      <w:pPr>
        <w:pStyle w:val="Normal"/>
        <w:framePr w:w="514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SHARE-BASED COMPENSATION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7pt;margin-top:1pt;z-index:-16758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13pt;margin-top:772.65pt;z-index:-16758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13pt;margin-top:773.4pt;z-index:-16758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596.25pt;margin-top:772.65pt;z-index:-16758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13pt;margin-top:772.65pt;z-index:-16758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13pt;margin-top:499.4pt;z-index:-16758160;width:48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497.9pt;margin-top:499.4pt;z-index:-16758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503.9pt;margin-top:499.4pt;z-index:-16758152;width:93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95.5pt;margin-top:499.4pt;z-index:-16758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13pt;margin-top:511.45pt;z-index:-16758144;width:486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497.9pt;margin-top:511.45pt;z-index:-16758140;width:99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95.5pt;margin-top:511.45pt;z-index:-16758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13pt;margin-top:522.7pt;z-index:-16758132;width:486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97.9pt;margin-top:522.7pt;z-index:-16758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03.9pt;margin-top:522.7pt;z-index:-16758124;width:93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595.5pt;margin-top:522.7pt;z-index:-16758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595.5pt;margin-top:534.7pt;z-index:-1675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95.5pt;margin-top:536.95pt;z-index:-1675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03.9pt;margin-top:522.7pt;z-index:-16758108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03.9pt;margin-top:534.7pt;z-index:-16758104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503.9pt;margin-top:536.95pt;z-index:-16758100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97.9pt;margin-top:534.7pt;z-index:-16758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97.9pt;margin-top:536.95pt;z-index:-16758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595.5pt;margin-top:522.7pt;z-index:-1675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497.9pt;margin-top:522.7pt;z-index:-16758084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95.5pt;margin-top:499.4pt;z-index:-16758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03.9pt;margin-top:499.4pt;z-index:-16758076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497.9pt;margin-top:499.4pt;z-index:-1675807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</w:p>
    <w:p>
      <w:pPr>
        <w:pStyle w:val="Normal"/>
        <w:framePr w:w="507" w:hAnchor="page" w:vAnchor="page" w:x="6009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5819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May 19, 2026, which is also the ex-dividend date.</w:t>
      </w:r>
    </w:p>
    <w:p>
      <w:pPr>
        <w:pStyle w:val="Normal"/>
        <w:framePr w:w="13939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June 3, 2026 to shareholders of record as of the close of business on the New York Stock Exchange</w:t>
      </w:r>
    </w:p>
    <w:p>
      <w:pPr>
        <w:pStyle w:val="Normal"/>
        <w:framePr w:w="13801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28, 2026, the Company announced that its Board of Directors has authorized and declared a quarterly cash dividend of</w:t>
      </w:r>
    </w:p>
    <w:p>
      <w:pPr>
        <w:pStyle w:val="Normal"/>
        <w:framePr w:w="4069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20. SUBSEQUENT EVENTS</w:t>
      </w:r>
    </w:p>
    <w:p>
      <w:pPr>
        <w:pStyle w:val="Normal"/>
        <w:framePr w:w="2642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obligations is required.</w:t>
      </w:r>
    </w:p>
    <w:p>
      <w:pPr>
        <w:pStyle w:val="Normal"/>
        <w:framePr w:w="13387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legislation as well as any relevant guidance and continuing to assess whether any impact to the measurement of its pension</w:t>
      </w:r>
    </w:p>
    <w:p>
      <w:pPr>
        <w:pStyle w:val="Normal"/>
        <w:framePr w:w="1367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Company, together with the trustees of its U.K. pension plans, is monitoring the final enactment and implementation of this</w:t>
      </w:r>
    </w:p>
    <w:p>
      <w:pPr>
        <w:pStyle w:val="Normal"/>
        <w:framePr w:w="3097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has been issued.</w:t>
      </w:r>
    </w:p>
    <w:p>
      <w:pPr>
        <w:pStyle w:val="Normal"/>
        <w:framePr w:w="13787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specified conditions and exclusions. The draft legislation is progressing through Parliament, and related actuarial and regulatory</w:t>
      </w:r>
    </w:p>
    <w:p>
      <w:pPr>
        <w:pStyle w:val="Normal"/>
        <w:framePr w:w="14156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mechanism by which affected pension plans may retrospectively obtain actuarial confirmation of historic benefit changes, subject to</w:t>
      </w:r>
    </w:p>
    <w:p>
      <w:pPr>
        <w:pStyle w:val="Normal"/>
        <w:framePr w:w="13840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this ruling, the U.K. Government has introduced draft legislation within the Pension Schemes Bill to provide a statutory</w:t>
      </w:r>
    </w:p>
    <w:p>
      <w:pPr>
        <w:pStyle w:val="Normal"/>
        <w:framePr w:w="1277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defined benefit plan were legally invalid because they had not been accompanied by necessary actuarial confirmation.</w:t>
      </w:r>
    </w:p>
    <w:p>
      <w:pPr>
        <w:pStyle w:val="Normal"/>
        <w:framePr w:w="1385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were not a party to or involved in. The court ruled that certain historical amendments purportedly made to Virgin Media’s U.K.</w:t>
      </w:r>
    </w:p>
    <w:p>
      <w:pPr>
        <w:pStyle w:val="Normal"/>
        <w:framePr w:w="1388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U.K. Court of Appeal upheld a ruling of the U.K. High Court in Virgin Media Ltd v. NTL Pension Trustees II Ltd case, a matter that</w:t>
      </w:r>
    </w:p>
    <w:p>
      <w:pPr>
        <w:pStyle w:val="Normal"/>
        <w:framePr w:w="14023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responsibility to pay pension benefits still rests with the plans and the obligation is still recorded by the Company. In July 2024, the</w:t>
      </w:r>
    </w:p>
    <w:p>
      <w:pPr>
        <w:pStyle w:val="Normal"/>
        <w:framePr w:w="14120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2024, two of the U.K. pension plans entered into buy-in contracts for all their members. Under the buy-in contract terms, the</w:t>
      </w:r>
    </w:p>
    <w:p>
      <w:pPr>
        <w:pStyle w:val="Normal"/>
        <w:framePr w:w="5035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3424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OTHER MATTERS</w:t>
      </w:r>
    </w:p>
    <w:p>
      <w:pPr>
        <w:pStyle w:val="Normal"/>
        <w:framePr w:w="3799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2025, respectively.</w:t>
      </w:r>
    </w:p>
    <w:p>
      <w:pPr>
        <w:pStyle w:val="Normal"/>
        <w:framePr w:w="1302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from Dofcon, including accrued interest, were $97.1 million and $98.9 million as of March 31, 2026 and</w:t>
      </w:r>
    </w:p>
    <w:p>
      <w:pPr>
        <w:pStyle w:val="Normal"/>
        <w:framePr w:w="477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 of our consolidated joint ventures.</w:t>
      </w:r>
    </w:p>
    <w:p>
      <w:pPr>
        <w:pStyle w:val="Normal"/>
        <w:framePr w:w="13542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prior year. Related parties are defined as entities related to our directors, officers, and main shareholders as well as the</w:t>
      </w:r>
    </w:p>
    <w:p>
      <w:pPr>
        <w:pStyle w:val="Normal"/>
        <w:framePr w:w="14254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months ended March 31, 2026 and the comparable period</w:t>
      </w:r>
    </w:p>
    <w:p>
      <w:pPr>
        <w:pStyle w:val="Normal"/>
        <w:framePr w:w="13681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expenses, which are included in our condensed consolidated financial statements for all</w:t>
      </w:r>
    </w:p>
    <w:p>
      <w:pPr>
        <w:pStyle w:val="Normal"/>
        <w:framePr w:w="5327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RELATED PARTY TRANSACTIONS</w:t>
      </w:r>
    </w:p>
    <w:p>
      <w:pPr>
        <w:pStyle w:val="Normal"/>
        <w:framePr w:w="323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operations, or cash flows.</w:t>
      </w:r>
    </w:p>
    <w:p>
      <w:pPr>
        <w:pStyle w:val="Normal"/>
        <w:framePr w:w="14196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2025, and that the ultimate resolution of such matters will not materially affect our condensed consolidated financial position, results</w:t>
      </w:r>
    </w:p>
    <w:p>
      <w:pPr>
        <w:pStyle w:val="Normal"/>
        <w:framePr w:w="13761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March 31, 2026 and December 31,</w:t>
      </w:r>
    </w:p>
    <w:p>
      <w:pPr>
        <w:pStyle w:val="Normal"/>
        <w:framePr w:w="1332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7pt;margin-top:1pt;z-index:-16758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13pt;margin-top:612pt;z-index:-16758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13pt;margin-top:612.75pt;z-index:-16758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96.25pt;margin-top:612pt;z-index:-16758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13pt;margin-top:612pt;z-index:-16758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</w:p>
    <w:p>
      <w:pPr>
        <w:pStyle w:val="Normal"/>
        <w:framePr w:w="507" w:hAnchor="page" w:vAnchor="page" w:x="6009" w:y="14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6900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iEPCI™ created a new market and helped grow the deepwater</w:t>
      </w:r>
    </w:p>
    <w:p>
      <w:pPr>
        <w:pStyle w:val="Normal"/>
        <w:framePr w:w="13371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subsea production system (“SPS”) with the subsea umbilicals, risers, and flowlines (“SURF”), and installation vessels.</w:t>
      </w:r>
    </w:p>
    <w:p>
      <w:pPr>
        <w:pStyle w:val="Normal"/>
        <w:framePr w:w="14253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entire subsea field architecture. Our integrated commercial model, iEPCI™, brought together the complementary work scopes</w:t>
      </w:r>
    </w:p>
    <w:p>
      <w:pPr>
        <w:pStyle w:val="Normal"/>
        <w:framePr w:w="14223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 have improved project economics through more efficient design and installation</w:t>
      </w:r>
    </w:p>
    <w:p>
      <w:pPr>
        <w:pStyle w:val="Normal"/>
        <w:framePr w:w="12667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capture and storage for the Northern Endurance Partnership, a joint venture between bp, Equinor, and TotalEnergies.</w:t>
      </w:r>
    </w:p>
    <w:p>
      <w:pPr>
        <w:pStyle w:val="Normal"/>
        <w:framePr w:w="13959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 emission intensity while increasing production. In the UK, we are executing the first all-electric, subsea iEPCI™ for carbon</w:t>
      </w:r>
    </w:p>
    <w:p>
      <w:pPr>
        <w:pStyle w:val="Normal"/>
        <w:framePr w:w="242" w:hAnchor="page" w:vAnchor="page" w:x="8762" w:y="1167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256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Petrobras offshore Brazil. This project is enabling the capture, processing, and reinjection of CO -rich dense gases on the seabed to</w:t>
      </w:r>
    </w:p>
    <w:p>
      <w:pPr>
        <w:pStyle w:val="Normal"/>
        <w:framePr w:w="13695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our New Energy business, we are executing multiple first-of-its-kind project awards, including the Mero 3 HISEP® project for</w:t>
      </w:r>
    </w:p>
    <w:p>
      <w:pPr>
        <w:pStyle w:val="Normal"/>
        <w:framePr w:w="13921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solutions. We are also building on our partnerships as we look to expand our position as the leading architect for offshore energy.</w:t>
      </w:r>
    </w:p>
    <w:p>
      <w:pPr>
        <w:pStyle w:val="Normal"/>
        <w:framePr w:w="13404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carbon emissions. Our efforts are focused on greenhouse gas (“GHG”) removal, offshore floating renewables, and hydrogen</w:t>
      </w:r>
    </w:p>
    <w:p>
      <w:pPr>
        <w:pStyle w:val="Normal"/>
        <w:framePr w:w="13792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believe that offshore will play a meaningful role in the development of renewable energy resources and the reduction of</w:t>
      </w:r>
    </w:p>
    <w:p>
      <w:pPr>
        <w:pStyle w:val="Normal"/>
        <w:framePr w:w="6673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economically than would be possible as standalone projects.</w:t>
      </w:r>
    </w:p>
    <w:p>
      <w:pPr>
        <w:pStyle w:val="Normal"/>
        <w:framePr w:w="1369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single unit, operators benefit from integration and standardization that enable them to reach target production more quickly and</w:t>
      </w:r>
    </w:p>
    <w:p>
      <w:pPr>
        <w:pStyle w:val="Normal"/>
        <w:framePr w:w="13747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parallel rather than waiting for completion of the first project to incorporate learnings into subsequent phases. By executing as a</w:t>
      </w:r>
    </w:p>
    <w:p>
      <w:pPr>
        <w:pStyle w:val="Normal"/>
        <w:framePr w:w="13560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example of this change is simultaneous development of greenfield assets, where an operator will carry out multiple projects in</w:t>
      </w:r>
    </w:p>
    <w:p>
      <w:pPr>
        <w:pStyle w:val="Normal"/>
        <w:framePr w:w="13996" w:hAnchor="page" w:vAnchor="page" w:x="280" w:y="88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exclusively, operators are taking a broader portfolio view of their opportunities – executing a vision for their entire asset base. One</w:t>
      </w:r>
    </w:p>
    <w:p>
      <w:pPr>
        <w:pStyle w:val="Normal"/>
        <w:framePr w:w="13583" w:hAnchor="page" w:vAnchor="page" w:x="280" w:y="85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Within offshore, we are seeing more clients adopt a portfolio approach to development. Instead of focusing on the next project</w:t>
      </w:r>
    </w:p>
    <w:p>
      <w:pPr>
        <w:pStyle w:val="Normal"/>
        <w:framePr w:w="9249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2050—a major shift from its previous view that demand would peak by 2030.</w:t>
      </w:r>
    </w:p>
    <w:p>
      <w:pPr>
        <w:pStyle w:val="Normal"/>
        <w:framePr w:w="13622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previously forecast. Notably, the International Energy Agency revised its market outlook, projecting that oil demand could grow</w:t>
      </w:r>
    </w:p>
    <w:p>
      <w:pPr>
        <w:pStyle w:val="Normal"/>
        <w:framePr w:w="13147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Africa—to a broader set of consuming economies. Renewables investment continues, although at a slower pace than</w:t>
      </w:r>
    </w:p>
    <w:p>
      <w:pPr>
        <w:pStyle w:val="Normal"/>
        <w:framePr w:w="13839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natural gas (“LNG”) infrastructure to enable transport from major gas producing regions—including the Middle East, Asia Pacific,</w:t>
      </w:r>
    </w:p>
    <w:p>
      <w:pPr>
        <w:pStyle w:val="Normal"/>
        <w:framePr w:w="13915" w:hAnchor="page" w:vAnchor="page" w:x="280" w:y="71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developing countries. A significant portion of future gas needs will be sourced from offshore reservoirs, utilizing liquified</w:t>
      </w:r>
    </w:p>
    <w:p>
      <w:pPr>
        <w:pStyle w:val="Normal"/>
        <w:framePr w:w="13667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 demand for natural gas projected to significantly increase, largely due to growth in both electricity demand and industrial</w:t>
      </w:r>
    </w:p>
    <w:p>
      <w:pPr>
        <w:pStyle w:val="Normal"/>
        <w:framePr w:w="13746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long-term outlook for oil and natural gas remains positive. Oil is projected to remain the largest primary energy source, with</w:t>
      </w:r>
    </w:p>
    <w:p>
      <w:pPr>
        <w:pStyle w:val="Normal"/>
        <w:framePr w:w="6967" w:hAnchor="page" w:vAnchor="page" w:x="280" w:y="6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 and operational strength into value for our clients.</w:t>
      </w:r>
    </w:p>
    <w:p>
      <w:pPr>
        <w:pStyle w:val="Normal"/>
        <w:framePr w:w="12875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delivery of both conventional and new energy supply. In that context, TechnipFMC is well positioned to translate our</w:t>
      </w:r>
    </w:p>
    <w:p>
      <w:pPr>
        <w:pStyle w:val="Normal"/>
        <w:framePr w:w="1422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volumes to an operator’s reserve base, such as West Africa. We also expect an increasing role for technology innovation in</w:t>
      </w:r>
    </w:p>
    <w:p>
      <w:pPr>
        <w:pStyle w:val="Normal"/>
        <w:framePr w:w="14081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the Gulf of America and the North Sea, and regions with previously discovered and well-identified resources that can add</w:t>
      </w:r>
    </w:p>
    <w:p>
      <w:pPr>
        <w:pStyle w:val="Normal"/>
        <w:framePr w:w="13248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flows. We see the greatest potential for an acceleration in deepwater opportunities in markets with extensive infrastructure,</w:t>
      </w:r>
    </w:p>
    <w:p>
      <w:pPr>
        <w:pStyle w:val="Normal"/>
        <w:framePr w:w="14240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opportunities worldwide. A re-rating of risk in the Middle East would likely build further momentum in this shift in capital</w:t>
      </w:r>
    </w:p>
    <w:p>
      <w:pPr>
        <w:pStyle w:val="Normal"/>
        <w:framePr w:w="14183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 returns and broad access to these resources. This increased activity has been supported by an expanding set of offshore</w:t>
      </w:r>
    </w:p>
    <w:p>
      <w:pPr>
        <w:pStyle w:val="Normal"/>
        <w:framePr w:w="13555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 the last several years, offshore markets have attracted a growing share of global capital flows, driven by much-improved</w:t>
      </w:r>
    </w:p>
    <w:p>
      <w:pPr>
        <w:pStyle w:val="Normal"/>
        <w:framePr w:w="8061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likely to have lasting impacts on the perceived risk assigned to the region.</w:t>
      </w:r>
    </w:p>
    <w:p>
      <w:pPr>
        <w:pStyle w:val="Normal"/>
        <w:framePr w:w="14232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of global supply. We believe the significant impacts to both security and energy supply resulting from the current conflict are</w:t>
      </w:r>
    </w:p>
    <w:p>
      <w:pPr>
        <w:pStyle w:val="Normal"/>
        <w:framePr w:w="1397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 also demonstrates how quickly regional disruptions in the production and transportation of oil and natural gas can impact the</w:t>
      </w:r>
    </w:p>
    <w:p>
      <w:pPr>
        <w:pStyle w:val="Normal"/>
        <w:framePr w:w="14106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Persistent geopolitical conflict underscores the strategic importance of energy security worldwide. The current conflict in the Middle</w:t>
      </w:r>
    </w:p>
    <w:p>
      <w:pPr>
        <w:pStyle w:val="Normal"/>
        <w:framePr w:w="1253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East, shifting trade and inflation dynamics, and an uneven global recovery present risk to the growth outlook.</w:t>
      </w:r>
    </w:p>
    <w:p>
      <w:pPr>
        <w:pStyle w:val="Normal"/>
        <w:framePr w:w="13733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investment in artificial intelligence (AI) is expected to provide additional support. The expanded military activity in the</w:t>
      </w:r>
    </w:p>
    <w:p>
      <w:pPr>
        <w:pStyle w:val="Normal"/>
        <w:framePr w:w="13253" w:hAnchor="page" w:vAnchor="page" w:x="28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Resilient consumer spending and easing of monetary policy in key regions should be essential drivers of economic growth.</w:t>
      </w:r>
    </w:p>
    <w:p>
      <w:pPr>
        <w:pStyle w:val="Normal"/>
        <w:framePr w:w="13854" w:hAnchor="page" w:vAnchor="page" w:x="280" w:y="21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global economy is expected to show moderate growth in 2026, led by India, China, and the United States.</w:t>
      </w:r>
    </w:p>
    <w:p>
      <w:pPr>
        <w:pStyle w:val="Normal"/>
        <w:framePr w:w="273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7pt;margin-top:1pt;z-index:-167580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13pt;margin-top:727.6pt;z-index:-16758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13pt;margin-top:728.35pt;z-index:-167580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596.25pt;margin-top:727.6pt;z-index:-16758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13pt;margin-top:727.6pt;z-index:-167580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</w:p>
    <w:p>
      <w:pPr>
        <w:pStyle w:val="Normal"/>
        <w:framePr w:w="507" w:hAnchor="page" w:vAnchor="page" w:x="6009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263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company.</w:t>
      </w:r>
    </w:p>
    <w:p>
      <w:pPr>
        <w:pStyle w:val="Normal"/>
        <w:framePr w:w="13729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specification equipment and local presence, including a services footprint — provides a differentiated growth opportunity for our</w:t>
      </w:r>
    </w:p>
    <w:p>
      <w:pPr>
        <w:pStyle w:val="Normal"/>
        <w:framePr w:w="13128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achieving their desired growth in production. TechnipFMC’s unique capabilities in these markets — which demand higher-</w:t>
      </w:r>
    </w:p>
    <w:p>
      <w:pPr>
        <w:pStyle w:val="Normal"/>
        <w:framePr w:w="13546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development. This is most evident in the Middle East, where we have made the investment needed to assist our customers in</w:t>
      </w:r>
    </w:p>
    <w:p>
      <w:pPr>
        <w:pStyle w:val="Normal"/>
        <w:framePr w:w="13279" w:hAnchor="page" w:vAnchor="page" w:x="280" w:y="10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cyclical, as most activities are undertaken by national oil companies with long-term investment horizons and a lower cost of</w:t>
      </w:r>
    </w:p>
    <w:p>
      <w:pPr>
        <w:pStyle w:val="Normal"/>
        <w:framePr w:w="14000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comprise a significant portion of segment revenue, representing 65 percent in 2025. These markets are less</w:t>
      </w:r>
    </w:p>
    <w:p>
      <w:pPr>
        <w:pStyle w:val="Normal"/>
        <w:framePr w:w="14054" w:hAnchor="page" w:vAnchor="page" w:x="280" w:y="94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development in the region. Our surface activities on US land represented less than five percent of total Company revenue in 2025.</w:t>
      </w:r>
    </w:p>
    <w:p>
      <w:pPr>
        <w:pStyle w:val="Normal"/>
        <w:framePr w:w="13950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North American activity is among the most impacted by commodity prices given the relatively high cost of</w:t>
      </w:r>
    </w:p>
    <w:p>
      <w:pPr>
        <w:pStyle w:val="Normal"/>
        <w:framePr w:w="3084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decade and beyond.</w:t>
      </w:r>
    </w:p>
    <w:p>
      <w:pPr>
        <w:pStyle w:val="Normal"/>
        <w:framePr w:w="14209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will provide sustainability to current activity levels offshore, reinforcing our confidence that activity will remain strong through the end</w:t>
      </w:r>
    </w:p>
    <w:p>
      <w:pPr>
        <w:pStyle w:val="Normal"/>
        <w:framePr w:w="14223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schedule certainty in project execution. We believe this combination of higher economic returns and greater project certainty</w:t>
      </w:r>
    </w:p>
    <w:p>
      <w:pPr>
        <w:pStyle w:val="Normal"/>
        <w:framePr w:w="13519" w:hAnchor="page" w:vAnchor="page" w:x="28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quality, and prolific reservoirs found offshore. Innovations such as Subsea 2.0   and iEPCI™ also help provide customers with</w:t>
      </w:r>
    </w:p>
    <w:p>
      <w:pPr>
        <w:pStyle w:val="Normal"/>
        <w:framePr w:w="271" w:hAnchor="page" w:vAnchor="page" w:x="7135" w:y="793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3734" w:hAnchor="page" w:vAnchor="page" w:x="280" w:y="7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 The change in spending allocation is due in part to the significant improvements made in developing the large, high</w:t>
      </w:r>
    </w:p>
    <w:p>
      <w:pPr>
        <w:pStyle w:val="Normal"/>
        <w:framePr w:w="13890" w:hAnchor="page" w:vAnchor="page" w:x="280" w:y="7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look beyond the current year, we believe that offshore developments will continue to receive an increasing share of capital</w:t>
      </w:r>
    </w:p>
    <w:p>
      <w:pPr>
        <w:pStyle w:val="Normal"/>
        <w:framePr w:w="1414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some time.</w:t>
      </w:r>
    </w:p>
    <w:p>
      <w:pPr>
        <w:pStyle w:val="Normal"/>
        <w:framePr w:w="13742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soon follow. We remain confident that further exploration and appraisal activity will result in new projects in other new basins for</w:t>
      </w:r>
    </w:p>
    <w:p>
      <w:pPr>
        <w:pStyle w:val="Normal"/>
        <w:framePr w:w="13956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announced our participation in Mozambique for Eni’s Coral North project, and we believe that other opportunities in the region will</w:t>
      </w:r>
    </w:p>
    <w:p>
      <w:pPr>
        <w:pStyle w:val="Normal"/>
        <w:framePr w:w="14102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Suriname. In Namibia, there have been multiple discoveries, and operators have initiated appraisal drilling campaigns. We recently</w:t>
      </w:r>
    </w:p>
    <w:p>
      <w:pPr>
        <w:pStyle w:val="Normal"/>
        <w:framePr w:w="13221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resources. We were awarded an iEPCI™ contract for TotalEnergies’ GranMorgu project — the first subsea development in</w:t>
      </w:r>
    </w:p>
    <w:p>
      <w:pPr>
        <w:pStyle w:val="Normal"/>
        <w:framePr w:w="13969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momentum in new offshore frontiers as nations look to expand economic growth through the development of natural</w:t>
      </w:r>
    </w:p>
    <w:p>
      <w:pPr>
        <w:pStyle w:val="Normal"/>
        <w:framePr w:w="10556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all of which serve as key enablers in our relentless pursuit of the reduction of project cycle time.</w:t>
      </w:r>
    </w:p>
    <w:p>
      <w:pPr>
        <w:pStyle w:val="Normal"/>
        <w:framePr w:w="14122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these fundamental changes are sustainable as a result of new business models and technology pioneered by our company</w:t>
      </w:r>
    </w:p>
    <w:p>
      <w:pPr>
        <w:pStyle w:val="Normal"/>
        <w:framePr w:w="13537" w:hAnchor="page" w:vAnchor="page" w:x="280" w:y="47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these significant improvements, more offshore discoveries can be developed economically below current oil prices. We</w:t>
      </w:r>
    </w:p>
    <w:p>
      <w:pPr>
        <w:pStyle w:val="Normal"/>
        <w:framePr w:w="7981" w:hAnchor="page" w:vAnchor="page" w:x="28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within our portfolio, enabling an enterprise-wide way of working.</w:t>
      </w:r>
    </w:p>
    <w:p>
      <w:pPr>
        <w:pStyle w:val="Normal"/>
        <w:framePr w:w="14212" w:hAnchor="page" w:vAnchor="page" w:x="280" w:y="3981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equipment </w:t>
      </w:r>
      <w:r>
        <w:rPr>
          <w:rFonts w:ascii="Arial-ItalicMT" w:hAnsi="Arial-ItalicMT" w:fareast="Arial-ItalicMT" w:cs="Arial-ItalicMT"/>
          <w:color w:val="000000"/>
          <w:w w:val="100"/>
          <w:sz w:val="24"/>
          <w:szCs w:val="24"/>
        </w:rPr>
        <w:t>—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savings that are both real and sustainable. This has paved the way for us to adopt a similar operating model for other</w:t>
      </w:r>
    </w:p>
    <w:p>
      <w:pPr>
        <w:pStyle w:val="Normal"/>
        <w:framePr w:w="13360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 percent lower product cost and as much as a 12-month reduction in delivery time for subsea production</w:t>
      </w:r>
    </w:p>
    <w:p>
      <w:pPr>
        <w:pStyle w:val="Normal"/>
        <w:framePr w:w="13684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future of our company. Subsea 2.0   has allowed us to redefine our sourcing strategy and transform our manufacturing flow,</w:t>
      </w:r>
    </w:p>
    <w:p>
      <w:pPr>
        <w:pStyle w:val="Normal"/>
        <w:framePr w:w="271" w:hAnchor="page" w:vAnchor="page" w:x="3669" w:y="348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4164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Subsea 2.0   and CTO, we have designed an architecture, process, tools, and culture that are scalable and transformational to</w:t>
      </w:r>
    </w:p>
    <w:p>
      <w:pPr>
        <w:pStyle w:val="Normal"/>
        <w:framePr w:w="271" w:hAnchor="page" w:vAnchor="page" w:x="1748" w:y="324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407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efficiencies for TechnipFMC.</w:t>
      </w:r>
    </w:p>
    <w:p>
      <w:pPr>
        <w:pStyle w:val="Normal"/>
        <w:framePr w:w="13540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simplifies projects by leveraging a Configure-to-Order (“CTO”) model to further accelerate time to first production while driving</w:t>
      </w:r>
    </w:p>
    <w:p>
      <w:pPr>
        <w:pStyle w:val="Normal"/>
        <w:framePr w:w="13671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  , our pre-engineered configurable product offering. This technology</w:t>
      </w:r>
    </w:p>
    <w:p>
      <w:pPr>
        <w:pStyle w:val="Normal"/>
        <w:framePr w:w="271" w:hAnchor="page" w:vAnchor="page" w:x="5463" w:y="22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®</w:t>
      </w:r>
    </w:p>
    <w:p>
      <w:pPr>
        <w:pStyle w:val="Normal"/>
        <w:framePr w:w="1420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2175" w:hAnchor="page" w:vAnchor="page" w:x="280" w:y="15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continues to grow.</w:t>
      </w:r>
    </w:p>
    <w:p>
      <w:pPr>
        <w:pStyle w:val="Normal"/>
        <w:framePr w:w="14023" w:hAnchor="page" w:vAnchor="page" w:x="280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set for our clients. We also foresee the expanding reach of Subsea Services, derived from an aging installed base that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7pt;margin-top:1pt;z-index:-16758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13pt;margin-top:645.8pt;z-index:-16758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13pt;margin-top:646.55pt;z-index:-16758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596.25pt;margin-top:645.8pt;z-index:-16758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13pt;margin-top:645.8pt;z-index:-16758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</w:p>
    <w:p>
      <w:pPr>
        <w:pStyle w:val="Normal"/>
        <w:framePr w:w="507" w:hAnchor="page" w:vAnchor="page" w:x="6009" w:y="136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3049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 compared to gains in the current year, and an $11.0 million decrease in miscellaneous other non-operating charges.</w:t>
      </w:r>
    </w:p>
    <w:p>
      <w:pPr>
        <w:pStyle w:val="Normal"/>
        <w:framePr w:w="13853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2026, primarily due to a $24.9 million favorable change in foreign currency impacts, driven by foreign currency losses in the prior</w:t>
      </w:r>
    </w:p>
    <w:p>
      <w:pPr>
        <w:pStyle w:val="Normal"/>
        <w:framePr w:w="14174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year-over-year by $35.9 million, from a net expense in the prior year period to net income during the three months ended March 31,</w:t>
      </w:r>
    </w:p>
    <w:p>
      <w:pPr>
        <w:pStyle w:val="Normal"/>
        <w:framePr w:w="13650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other non-operating gains and losses. This line item improved</w:t>
      </w:r>
    </w:p>
    <w:p>
      <w:pPr>
        <w:pStyle w:val="Normal"/>
        <w:framePr w:w="14013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3522" w:hAnchor="page" w:vAnchor="page" w:x="280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framePr w:w="9756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in 2025, primarily driven by higher share-based compensation expenses.</w:t>
      </w:r>
    </w:p>
    <w:p>
      <w:pPr>
        <w:pStyle w:val="Normal"/>
        <w:framePr w:w="13881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$31.7 million for the three months ended March 31, 2026, compared to</w:t>
      </w:r>
    </w:p>
    <w:p>
      <w:pPr>
        <w:pStyle w:val="Normal"/>
        <w:framePr w:w="5337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2648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$117.9 million, of which $63.5 million was due to favorable activity mix and $54.4 million was due to volume increase.</w:t>
      </w:r>
    </w:p>
    <w:p>
      <w:pPr>
        <w:pStyle w:val="Normal"/>
        <w:framePr w:w="12665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$464.9 million in the prior year period. The increase was primarily attributable to an increase in Subsea gross profit of</w:t>
      </w:r>
    </w:p>
    <w:p>
      <w:pPr>
        <w:pStyle w:val="Normal"/>
        <w:framePr w:w="13867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$585.3 million during the three months ended March 31, 2026 compared to</w:t>
      </w:r>
    </w:p>
    <w:p>
      <w:pPr>
        <w:pStyle w:val="Normal"/>
        <w:framePr w:w="1628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1513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was partially offset by lower activity in Indonesia, the United Kingdom, and Surface Technologies.</w:t>
      </w:r>
    </w:p>
    <w:p>
      <w:pPr>
        <w:pStyle w:val="Normal"/>
        <w:framePr w:w="13861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across iEPCI™, flexible supply, SPS supply and subsea services, particularly in Brazil, Mozambique, and Suriname. This</w:t>
      </w:r>
    </w:p>
    <w:p>
      <w:pPr>
        <w:pStyle w:val="Normal"/>
        <w:framePr w:w="14174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backlog, which was 17.4% higher as of December 31, 2025, when compared to December 31, 2024, resulting in increased revenue</w:t>
      </w:r>
    </w:p>
    <w:p>
      <w:pPr>
        <w:pStyle w:val="Normal"/>
        <w:framePr w:w="14133" w:hAnchor="page" w:vAnchor="page" w:x="280" w:y="7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was primarily attributable to an increase in Subsea revenue of $272.2 million. This growth was driven by the conversion of</w:t>
      </w:r>
    </w:p>
    <w:p>
      <w:pPr>
        <w:pStyle w:val="Normal"/>
        <w:framePr w:w="13481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$259.1 million during the three months ended March 31, 2026, compared to the prior year period. The</w:t>
      </w:r>
    </w:p>
    <w:p>
      <w:pPr>
        <w:pStyle w:val="Normal"/>
        <w:framePr w:w="1241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15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2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1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260.5 </w:t>
      </w:r>
    </w:p>
    <w:p>
      <w:pPr>
        <w:pStyle w:val="Normal"/>
        <w:framePr w:w="299" w:hAnchor="page" w:vAnchor="page" w:x="762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13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299" w:hAnchor="page" w:vAnchor="page" w:x="9127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1001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118.5 </w:t>
      </w:r>
    </w:p>
    <w:p>
      <w:pPr>
        <w:pStyle w:val="Normal"/>
        <w:framePr w:w="619" w:hAnchor="page" w:vAnchor="page" w:x="1155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83.5 </w:t>
      </w:r>
    </w:p>
    <w:p>
      <w:pPr>
        <w:pStyle w:val="Normal"/>
        <w:framePr w:w="4994" w:hAnchor="page" w:vAnchor="page" w:x="54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loss attributable to non-controlling interests</w:t>
      </w:r>
    </w:p>
    <w:p>
      <w:pPr>
        <w:pStyle w:val="Normal"/>
        <w:framePr w:w="512" w:hAnchor="page" w:vAnchor="page" w:x="7189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87" w:hAnchor="page" w:vAnchor="page" w:x="8629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12" w:hAnchor="page" w:vAnchor="page" w:x="1017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726" w:hAnchor="page" w:vAnchor="page" w:x="1147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146.2 </w:t>
      </w:r>
    </w:p>
    <w:p>
      <w:pPr>
        <w:pStyle w:val="Normal"/>
        <w:framePr w:w="1227" w:hAnchor="page" w:vAnchor="page" w:x="315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7011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259.9 </w:t>
      </w:r>
    </w:p>
    <w:p>
      <w:pPr>
        <w:pStyle w:val="Normal"/>
        <w:framePr w:w="726" w:hAnchor="page" w:vAnchor="page" w:x="8513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712" w:hAnchor="page" w:vAnchor="page" w:x="10011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116.6 </w:t>
      </w:r>
    </w:p>
    <w:p>
      <w:pPr>
        <w:pStyle w:val="Normal"/>
        <w:framePr w:w="619" w:hAnchor="page" w:vAnchor="page" w:x="11559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2443" w:hAnchor="page" w:vAnchor="page" w:x="540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101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619" w:hAnchor="page" w:vAnchor="page" w:x="860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87.0 </w:t>
      </w:r>
    </w:p>
    <w:p>
      <w:pPr>
        <w:pStyle w:val="Normal"/>
        <w:framePr w:w="512" w:hAnchor="page" w:vAnchor="page" w:x="10177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619" w:hAnchor="page" w:vAnchor="page" w:x="11559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10.2 </w:t>
      </w:r>
    </w:p>
    <w:p>
      <w:pPr>
        <w:pStyle w:val="Normal"/>
        <w:framePr w:w="2774" w:hAnchor="page" w:vAnchor="page" w:x="31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701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355.8 </w:t>
      </w:r>
    </w:p>
    <w:p>
      <w:pPr>
        <w:pStyle w:val="Normal"/>
        <w:framePr w:w="726" w:hAnchor="page" w:vAnchor="page" w:x="8513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726" w:hAnchor="page" w:vAnchor="page" w:x="999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125.5 </w:t>
      </w:r>
    </w:p>
    <w:p>
      <w:pPr>
        <w:pStyle w:val="Normal"/>
        <w:framePr w:w="619" w:hAnchor="page" w:vAnchor="page" w:x="11559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54.5 </w:t>
      </w:r>
    </w:p>
    <w:p>
      <w:pPr>
        <w:pStyle w:val="Normal"/>
        <w:framePr w:w="1953" w:hAnchor="page" w:vAnchor="page" w:x="54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87" w:hAnchor="page" w:vAnchor="page" w:x="712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587" w:hAnchor="page" w:vAnchor="page" w:x="862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512" w:hAnchor="page" w:vAnchor="page" w:x="1017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619" w:hAnchor="page" w:vAnchor="page" w:x="11559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39.4 </w:t>
      </w:r>
    </w:p>
    <w:p>
      <w:pPr>
        <w:pStyle w:val="Normal"/>
        <w:framePr w:w="2579" w:hAnchor="page" w:vAnchor="page" w:x="54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8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12" w:hAnchor="page" w:vAnchor="page" w:x="869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587" w:hAnchor="page" w:vAnchor="page" w:x="1011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694" w:hAnchor="page" w:vAnchor="page" w:x="1149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(52.1)</w:t>
      </w:r>
    </w:p>
    <w:p>
      <w:pPr>
        <w:pStyle w:val="Normal"/>
        <w:framePr w:w="2625" w:hAnchor="page" w:vAnchor="page" w:x="54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512" w:hAnchor="page" w:vAnchor="page" w:x="7189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694" w:hAnchor="page" w:vAnchor="page" w:x="854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(29.6)</w:t>
      </w:r>
    </w:p>
    <w:p>
      <w:pPr>
        <w:pStyle w:val="Normal"/>
        <w:framePr w:w="619" w:hAnchor="page" w:vAnchor="page" w:x="1008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35.9 </w:t>
      </w:r>
    </w:p>
    <w:p>
      <w:pPr>
        <w:pStyle w:val="Normal"/>
        <w:framePr w:w="726" w:hAnchor="page" w:vAnchor="page" w:x="1147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121.3 </w:t>
      </w:r>
    </w:p>
    <w:p>
      <w:pPr>
        <w:pStyle w:val="Normal"/>
        <w:framePr w:w="2514" w:hAnchor="page" w:vAnchor="page" w:x="31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7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2,141.7 </w:t>
      </w:r>
    </w:p>
    <w:p>
      <w:pPr>
        <w:pStyle w:val="Normal"/>
        <w:framePr w:w="886" w:hAnchor="page" w:vAnchor="page" w:x="837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1,973.2 </w:t>
      </w:r>
    </w:p>
    <w:p>
      <w:pPr>
        <w:pStyle w:val="Normal"/>
        <w:framePr w:w="726" w:hAnchor="page" w:vAnchor="page" w:x="999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168.5 </w:t>
      </w:r>
    </w:p>
    <w:p>
      <w:pPr>
        <w:pStyle w:val="Normal"/>
        <w:framePr w:w="512" w:hAnchor="page" w:vAnchor="page" w:x="1164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4129" w:hAnchor="page" w:vAnchor="page" w:x="54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718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869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87" w:hAnchor="page" w:vAnchor="page" w:x="1011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694" w:hAnchor="page" w:vAnchor="page" w:x="1149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3319" w:hAnchor="page" w:vAnchor="page" w:x="54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101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860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587" w:hAnchor="page" w:vAnchor="page" w:x="1011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11586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3906" w:hAnchor="page" w:vAnchor="page" w:x="54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7011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215.9 </w:t>
      </w:r>
    </w:p>
    <w:p>
      <w:pPr>
        <w:pStyle w:val="Normal"/>
        <w:framePr w:w="726" w:hAnchor="page" w:vAnchor="page" w:x="851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184.2 </w:t>
      </w:r>
    </w:p>
    <w:p>
      <w:pPr>
        <w:pStyle w:val="Normal"/>
        <w:framePr w:w="619" w:hAnchor="page" w:vAnchor="page" w:x="1008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31.7 </w:t>
      </w:r>
    </w:p>
    <w:p>
      <w:pPr>
        <w:pStyle w:val="Normal"/>
        <w:framePr w:w="619" w:hAnchor="page" w:vAnchor="page" w:x="1155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17.2 </w:t>
      </w:r>
    </w:p>
    <w:p>
      <w:pPr>
        <w:pStyle w:val="Normal"/>
        <w:framePr w:w="1302" w:hAnchor="page" w:vAnchor="page" w:x="54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7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1,907.4 </w:t>
      </w:r>
    </w:p>
    <w:p>
      <w:pPr>
        <w:pStyle w:val="Normal"/>
        <w:framePr w:w="886" w:hAnchor="page" w:vAnchor="page" w:x="837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1,768.7 </w:t>
      </w:r>
    </w:p>
    <w:p>
      <w:pPr>
        <w:pStyle w:val="Normal"/>
        <w:framePr w:w="726" w:hAnchor="page" w:vAnchor="page" w:x="999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138.7 </w:t>
      </w:r>
    </w:p>
    <w:p>
      <w:pPr>
        <w:pStyle w:val="Normal"/>
        <w:framePr w:w="512" w:hAnchor="page" w:vAnchor="page" w:x="1164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1932" w:hAnchor="page" w:vAnchor="page" w:x="3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7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2,492.7 </w:t>
      </w:r>
    </w:p>
    <w:p>
      <w:pPr>
        <w:pStyle w:val="Normal"/>
        <w:framePr w:w="299" w:hAnchor="page" w:vAnchor="page" w:x="762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7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299" w:hAnchor="page" w:vAnchor="page" w:x="912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9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259.1 </w:t>
      </w:r>
    </w:p>
    <w:p>
      <w:pPr>
        <w:pStyle w:val="Normal"/>
        <w:framePr w:w="605" w:hAnchor="page" w:vAnchor="page" w:x="1157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2208" w:hAnchor="page" w:vAnchor="page" w:x="315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8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119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299" w:hAnchor="page" w:vAnchor="page" w:x="974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7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33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55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218" w:hAnchor="page" w:vAnchor="page" w:x="362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2026 AND 2025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7pt;margin-top:1pt;z-index:-16758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13pt;margin-top:708.85pt;z-index:-16758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13pt;margin-top:709.6pt;z-index:-16758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96.25pt;margin-top:708.85pt;z-index:-16757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13pt;margin-top:708.85pt;z-index:-16757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13.75pt;margin-top:107.6pt;z-index:-1675798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304.25pt;margin-top:107.6pt;z-index:-1675798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448.35pt;margin-top:107.6pt;z-index:-16757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454.4pt;margin-top:107.6pt;z-index:-16757976;width:14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13.75pt;margin-top:118.85pt;z-index:-167579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304.25pt;margin-top:118.85pt;z-index:-1675796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448.35pt;margin-top:118.85pt;z-index:-16757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454.4pt;margin-top:118.85pt;z-index:-16757960;width:14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13.75pt;margin-top:142.1pt;z-index:-1675795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304.25pt;margin-top:142.1pt;z-index:-16757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10.25pt;margin-top:142.1pt;z-index:-167579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71.8pt;margin-top:142.1pt;z-index:-16757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73.3pt;margin-top:142.1pt;z-index:-16757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79.3pt;margin-top:142.1pt;z-index:-16757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85.3pt;margin-top:142.1pt;z-index:-1675793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446.85pt;margin-top:142.1pt;z-index:-16757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448.35pt;margin-top:142.1pt;z-index:-16757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454.4pt;margin-top:142.1pt;z-index:-16757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460.4pt;margin-top:142.1pt;z-index:-167579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21.2pt;margin-top:142.1pt;z-index:-16757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22.7pt;margin-top:142.1pt;z-index:-16757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28.7pt;margin-top:142.1pt;z-index:-1675790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94.75pt;margin-top:142.1pt;z-index:-16757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13.75pt;margin-top:154.15pt;z-index:-1675789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304.25pt;margin-top:154.15pt;z-index:-1675789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373.3pt;margin-top:154.15pt;z-index:-16757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379.3pt;margin-top:154.15pt;z-index:-1675788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448.35pt;margin-top:154.15pt;z-index:-16757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454.4pt;margin-top:154.15pt;z-index:-167578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22.7pt;margin-top:154.15pt;z-index:-16757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28.7pt;margin-top:154.15pt;z-index:-167578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3.75pt;margin-top:166.15pt;z-index:-1675786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304.25pt;margin-top:166.15pt;z-index:-167578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373.3pt;margin-top:166.15pt;z-index:-16757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379.3pt;margin-top:166.15pt;z-index:-167578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448.35pt;margin-top:166.15pt;z-index:-16757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454.4pt;margin-top:166.15pt;z-index:-167578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522.7pt;margin-top:166.15pt;z-index:-16757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528.7pt;margin-top:166.15pt;z-index:-16757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13.75pt;margin-top:177.4pt;z-index:-167578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04.25pt;margin-top:177.4pt;z-index:-167578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71.8pt;margin-top:177.4pt;z-index:-16757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73.3pt;margin-top:177.4pt;z-index:-16757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379.3pt;margin-top:177.4pt;z-index:-167578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46.85pt;margin-top:177.4pt;z-index:-16757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448.35pt;margin-top:177.4pt;z-index:-16757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454.4pt;margin-top:177.4pt;z-index:-167578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21.2pt;margin-top:177.4pt;z-index:-16757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22.7pt;margin-top:177.4pt;z-index:-16757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28.7pt;margin-top:177.4pt;z-index:-167577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94.75pt;margin-top:177.4pt;z-index:-16757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13.75pt;margin-top:188.65pt;z-index:-167577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304.25pt;margin-top:188.65pt;z-index:-167577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371.8pt;margin-top:188.65pt;z-index:-1675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73.3pt;margin-top:188.65pt;z-index:-16757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79.3pt;margin-top:188.65pt;z-index:-167577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446.85pt;margin-top:188.65pt;z-index:-1675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448.35pt;margin-top:188.65pt;z-index:-16757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54.4pt;margin-top:188.65pt;z-index:-16757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521.2pt;margin-top:188.65pt;z-index:-16757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522.7pt;margin-top:188.65pt;z-index:-16757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28.7pt;margin-top:188.65pt;z-index:-167577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94.75pt;margin-top:188.65pt;z-index:-16757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13.75pt;margin-top:199.9pt;z-index:-167577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304.25pt;margin-top:199.9pt;z-index:-167577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371.8pt;margin-top:199.9pt;z-index:-16757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373.3pt;margin-top:199.9pt;z-index:-16757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379.3pt;margin-top:199.9pt;z-index:-167577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446.85pt;margin-top:199.9pt;z-index:-1675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448.35pt;margin-top:199.9pt;z-index:-16757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454.4pt;margin-top:199.9pt;z-index:-167577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21.2pt;margin-top:199.9pt;z-index:-16757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522.7pt;margin-top:199.9pt;z-index:-16757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28.7pt;margin-top:199.9pt;z-index:-167576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94.75pt;margin-top:199.9pt;z-index:-16757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13.75pt;margin-top:211.2pt;z-index:-1675768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304.25pt;margin-top:211.2pt;z-index:-167576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371.8pt;margin-top:211.2pt;z-index:-1675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373.3pt;margin-top:211.2pt;z-index:-16757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379.3pt;margin-top:211.2pt;z-index:-167576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446.85pt;margin-top:211.2pt;z-index:-1675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448.35pt;margin-top:211.2pt;z-index:-16757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54.4pt;margin-top:211.2pt;z-index:-167576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521.2pt;margin-top:211.2pt;z-index:-1675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522.7pt;margin-top:211.2pt;z-index:-16757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28.7pt;margin-top:211.2pt;z-index:-167576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94.75pt;margin-top:211.2pt;z-index:-16757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13.75pt;margin-top:222.45pt;z-index:-1675764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304.25pt;margin-top:222.45pt;z-index:-167576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371.8pt;margin-top:222.45pt;z-index:-16757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373.3pt;margin-top:222.45pt;z-index:-16757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79.3pt;margin-top:222.45pt;z-index:-167576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446.85pt;margin-top:222.45pt;z-index:-16757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448.35pt;margin-top:222.45pt;z-index:-16757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54.4pt;margin-top:222.45pt;z-index:-167576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521.2pt;margin-top:222.45pt;z-index:-16757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522.7pt;margin-top:222.45pt;z-index:-16757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28.7pt;margin-top:222.45pt;z-index:-1675760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94.75pt;margin-top:222.45pt;z-index:-16757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13.75pt;margin-top:234.45pt;z-index:-167575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304.25pt;margin-top:234.45pt;z-index:-1675758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73.3pt;margin-top:234.45pt;z-index:-16757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79.3pt;margin-top:234.45pt;z-index:-1675758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448.35pt;margin-top:234.45pt;z-index:-16757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454.4pt;margin-top:234.45pt;z-index:-1675757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22.7pt;margin-top:234.45pt;z-index:-16757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28.7pt;margin-top:234.45pt;z-index:-167575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13.75pt;margin-top:246.45pt;z-index:-167575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304.25pt;margin-top:246.45pt;z-index:-167575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371.8pt;margin-top:246.45pt;z-index:-1675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373.3pt;margin-top:246.45pt;z-index:-16757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379.3pt;margin-top:246.45pt;z-index:-167575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46.85pt;margin-top:246.45pt;z-index:-1675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48.35pt;margin-top:246.45pt;z-index:-16757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54.4pt;margin-top:246.45pt;z-index:-1675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21.2pt;margin-top:246.45pt;z-index:-1675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22.7pt;margin-top:246.45pt;z-index:-16757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28.7pt;margin-top:246.45pt;z-index:-167575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94.75pt;margin-top:246.45pt;z-index:-1675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13.75pt;margin-top:257.7pt;z-index:-167575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304.25pt;margin-top:257.7pt;z-index:-167575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371.8pt;margin-top:257.7pt;z-index:-1675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373.3pt;margin-top:257.7pt;z-index:-16757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379.3pt;margin-top:257.7pt;z-index:-167574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46.85pt;margin-top:257.7pt;z-index:-1675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448.35pt;margin-top:257.7pt;z-index:-16757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454.4pt;margin-top:257.7pt;z-index:-16757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521.2pt;margin-top:257.7pt;z-index:-16757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522.7pt;margin-top:257.7pt;z-index:-16757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528.7pt;margin-top:257.7pt;z-index:-167574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594.75pt;margin-top:257.7pt;z-index:-16757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13.75pt;margin-top:269pt;z-index:-1675746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04.25pt;margin-top:269pt;z-index:-167574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71.8pt;margin-top:269pt;z-index:-16757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373.3pt;margin-top:269pt;z-index:-16757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379.3pt;margin-top:269pt;z-index:-167574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446.85pt;margin-top:269pt;z-index:-16757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448.35pt;margin-top:269pt;z-index:-16757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454.4pt;margin-top:269pt;z-index:-167574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21.2pt;margin-top:269pt;z-index:-16757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22.7pt;margin-top:269pt;z-index:-16757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28.7pt;margin-top:269pt;z-index:-167574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94.75pt;margin-top:269pt;z-index:-16757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13.75pt;margin-top:280.25pt;z-index:-167574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04.25pt;margin-top:280.25pt;z-index:-167574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71.8pt;margin-top:280.25pt;z-index:-16757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73.3pt;margin-top:280.25pt;z-index:-16757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379.3pt;margin-top:280.25pt;z-index:-167574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446.85pt;margin-top:280.25pt;z-index:-16757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448.35pt;margin-top:280.25pt;z-index:-16757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454.4pt;margin-top:280.25pt;z-index:-16757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21.2pt;margin-top:280.25pt;z-index:-16757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522.7pt;margin-top:280.25pt;z-index:-16757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528.7pt;margin-top:280.25pt;z-index:-167573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94.75pt;margin-top:280.25pt;z-index:-16757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13.75pt;margin-top:292.25pt;z-index:-1675736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04.25pt;margin-top:292.25pt;z-index:-16757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71.8pt;margin-top:292.25pt;z-index:-16757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373.3pt;margin-top:292.25pt;z-index:-16757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79.3pt;margin-top:292.25pt;z-index:-167573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46.85pt;margin-top:292.25pt;z-index:-16757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448.35pt;margin-top:292.25pt;z-index:-16757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454.4pt;margin-top:292.25pt;z-index:-16757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521.2pt;margin-top:292.25pt;z-index:-16757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22.7pt;margin-top:292.25pt;z-index:-16757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528.7pt;margin-top:292.25pt;z-index:-167573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94.75pt;margin-top:292.25pt;z-index:-16757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13.75pt;margin-top:303.5pt;z-index:-1675732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304.25pt;margin-top:303.5pt;z-index:-167573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371.8pt;margin-top:303.5pt;z-index:-16757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73.3pt;margin-top:303.5pt;z-index:-16757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79.3pt;margin-top:303.5pt;z-index:-167573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46.85pt;margin-top:303.5pt;z-index:-16757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48.35pt;margin-top:303.5pt;z-index:-16757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454.4pt;margin-top:303.5pt;z-index:-167572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521.2pt;margin-top:303.5pt;z-index:-16757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522.7pt;margin-top:303.5pt;z-index:-16757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28.7pt;margin-top:303.5pt;z-index:-1675728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94.75pt;margin-top:303.5pt;z-index:-16757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13.75pt;margin-top:315.5pt;z-index:-167572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304.25pt;margin-top:315.5pt;z-index:-167572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371.8pt;margin-top:315.5pt;z-index:-16757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373.3pt;margin-top:315.5pt;z-index:-16757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379.3pt;margin-top:315.5pt;z-index:-167572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46.85pt;margin-top:315.5pt;z-index:-16757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448.35pt;margin-top:315.5pt;z-index:-16757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454.4pt;margin-top:315.5pt;z-index:-167572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21.2pt;margin-top:315.5pt;z-index:-16757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522.7pt;margin-top:315.5pt;z-index:-16757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28.7pt;margin-top:315.5pt;z-index:-167572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94.75pt;margin-top:315.5pt;z-index:-16757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13.75pt;margin-top:326.8pt;z-index:-16757224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04.25pt;margin-top:326.8pt;z-index:-16757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310.25pt;margin-top:326.8pt;z-index:-1675721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371.8pt;margin-top:326.8pt;z-index:-16757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373.3pt;margin-top:326.8pt;z-index:-16757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379.3pt;margin-top:326.8pt;z-index:-16757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385.3pt;margin-top:326.8pt;z-index:-1675720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46.85pt;margin-top:326.8pt;z-index:-167571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48.35pt;margin-top:326.8pt;z-index:-16757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54.4pt;margin-top:326.8pt;z-index:-16757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460.4pt;margin-top:326.8pt;z-index:-1675718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521.2pt;margin-top:326.8pt;z-index:-167571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522.7pt;margin-top:326.8pt;z-index:-16757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28.7pt;margin-top:326.8pt;z-index:-1675717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594.75pt;margin-top:326.8pt;z-index:-167571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594.75pt;margin-top:338.8pt;z-index:-1675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594.75pt;margin-top:341.05pt;z-index:-1675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528.7pt;margin-top:338.8pt;z-index:-167571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528.7pt;margin-top:341.05pt;z-index:-167571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521.2pt;margin-top:338.8pt;z-index:-16757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521.2pt;margin-top:341.05pt;z-index:-1675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60.4pt;margin-top:326.8pt;z-index:-167571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60.4pt;margin-top:338.8pt;z-index:-167571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60.4pt;margin-top:341.05pt;z-index:-167571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454.4pt;margin-top:338.8pt;z-index:-16757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454.4pt;margin-top:341.05pt;z-index:-16757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446.85pt;margin-top:338.8pt;z-index:-1675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446.85pt;margin-top:341.05pt;z-index:-1675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85.3pt;margin-top:326.8pt;z-index:-167571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85.3pt;margin-top:338.8pt;z-index:-167571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85.3pt;margin-top:341.05pt;z-index:-167571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79.3pt;margin-top:338.8pt;z-index:-16757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379.3pt;margin-top:341.05pt;z-index:-1675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371.8pt;margin-top:338.8pt;z-index:-16757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371.8pt;margin-top:341.05pt;z-index:-1675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10.25pt;margin-top:326.8pt;z-index:-167570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310.25pt;margin-top:338.8pt;z-index:-167570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310.25pt;margin-top:341.05pt;z-index:-167570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304.25pt;margin-top:338.8pt;z-index:-16757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304.25pt;margin-top:341.05pt;z-index:-16757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94.75pt;margin-top:326.8pt;z-index:-1675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28.7pt;margin-top:326.8pt;z-index:-167570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21.2pt;margin-top:326.8pt;z-index:-1675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454.4pt;margin-top:326.8pt;z-index:-16757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446.85pt;margin-top:326.8pt;z-index:-16757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379.3pt;margin-top:326.8pt;z-index:-16757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371.8pt;margin-top:326.8pt;z-index:-16757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304.25pt;margin-top:326.8pt;z-index:-167570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594.75pt;margin-top:303.5pt;z-index:-16757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528.7pt;margin-top:303.5pt;z-index:-167570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521.2pt;margin-top:303.5pt;z-index:-16757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454.4pt;margin-top:303.5pt;z-index:-16757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446.85pt;margin-top:303.5pt;z-index:-16757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79.3pt;margin-top:303.5pt;z-index:-167570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71.8pt;margin-top:303.5pt;z-index:-16757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04.25pt;margin-top:303.5pt;z-index:-16757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594.75pt;margin-top:280.25pt;z-index:-16757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528.7pt;margin-top:280.25pt;z-index:-167569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21.2pt;margin-top:280.25pt;z-index:-16756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454.4pt;margin-top:280.25pt;z-index:-16756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446.85pt;margin-top:280.25pt;z-index:-1675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379.3pt;margin-top:280.25pt;z-index:-16756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371.8pt;margin-top:280.25pt;z-index:-1675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304.25pt;margin-top:280.25pt;z-index:-16756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594.75pt;margin-top:222.45pt;z-index:-16756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528.7pt;margin-top:222.45pt;z-index:-167569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521.2pt;margin-top:222.45pt;z-index:-1675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454.4pt;margin-top:222.45pt;z-index:-16756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446.85pt;margin-top:222.45pt;z-index:-1675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79.3pt;margin-top:222.45pt;z-index:-16756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71.8pt;margin-top:222.45pt;z-index:-16756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04.25pt;margin-top:222.45pt;z-index:-16756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594.75pt;margin-top:142.1pt;z-index:-16756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521.2pt;margin-top:142.1pt;z-index:-16756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60.4pt;margin-top:142.1pt;z-index:-16756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446.85pt;margin-top:142.1pt;z-index:-1675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385.3pt;margin-top:142.1pt;z-index:-167569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371.8pt;margin-top:142.1pt;z-index:-16756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310.25pt;margin-top:142.1pt;z-index:-167569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528.7pt;margin-top:130.1pt;z-index:-167569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528.7pt;margin-top:142.1pt;z-index:-167569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522.7pt;margin-top:130.1pt;z-index:-16756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454.4pt;margin-top:142.1pt;z-index:-167568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79.3pt;margin-top:130.1pt;z-index:-167568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79.3pt;margin-top:142.1pt;z-index:-167568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373.3pt;margin-top:130.1pt;z-index:-16756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304.25pt;margin-top:142.1pt;z-index:-167568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454.4pt;margin-top:130.1pt;z-index:-16756876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04.25pt;margin-top:130.1pt;z-index:-16756872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78.3pt;margin-top:410.1pt;z-index:-16756868;width:504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13pt;margin-top:422.1pt;z-index:-16756864;width:47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13pt;margin-top:488.15pt;z-index:-16756860;width:51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</w:p>
    <w:p>
      <w:pPr>
        <w:pStyle w:val="Normal"/>
        <w:framePr w:w="507" w:hAnchor="page" w:vAnchor="page" w:x="6009" w:y="146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4725" w:hAnchor="page" w:vAnchor="page" w:x="280" w:y="13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decline attributable to the regional conflict.</w:t>
      </w:r>
    </w:p>
    <w:p>
      <w:pPr>
        <w:pStyle w:val="Normal"/>
        <w:framePr w:w="13795" w:hAnchor="page" w:vAnchor="page" w:x="280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timing of project related activity in the Middle East, which accounted for $11.7 million of the decline, with a minimal portion of the</w:t>
      </w:r>
    </w:p>
    <w:p>
      <w:pPr>
        <w:pStyle w:val="Normal"/>
        <w:framePr w:w="14080" w:hAnchor="page" w:vAnchor="page" w:x="280" w:y="132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$13.1 million compared to the same period in 2025, primarily driven by the scheduled</w:t>
      </w:r>
    </w:p>
    <w:p>
      <w:pPr>
        <w:pStyle w:val="Normal"/>
        <w:framePr w:w="3906" w:hAnchor="page" w:vAnchor="page" w:x="300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13.0 %</w:t>
      </w:r>
    </w:p>
    <w:p>
      <w:pPr>
        <w:pStyle w:val="Normal"/>
        <w:framePr w:w="793" w:hAnchor="page" w:vAnchor="page" w:x="8482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10.2 %</w:t>
      </w:r>
    </w:p>
    <w:p>
      <w:pPr>
        <w:pStyle w:val="Normal"/>
        <w:framePr w:w="822" w:hAnchor="page" w:vAnchor="page" w:x="11385" w:y="127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 pts.</w:t>
      </w:r>
    </w:p>
    <w:p>
      <w:pPr>
        <w:pStyle w:val="Normal"/>
        <w:framePr w:w="1515" w:hAnchor="page" w:vAnchor="page" w:x="300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299" w:hAnchor="page" w:vAnchor="page" w:x="7536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299" w:hAnchor="page" w:vAnchor="page" w:x="9142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77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619" w:hAnchor="page" w:vAnchor="page" w:x="11544" w:y="12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22.8 </w:t>
      </w:r>
    </w:p>
    <w:p>
      <w:pPr>
        <w:pStyle w:val="Normal"/>
        <w:framePr w:w="960" w:hAnchor="page" w:vAnchor="page" w:x="300" w:y="119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284.3 </w:t>
      </w:r>
    </w:p>
    <w:p>
      <w:pPr>
        <w:pStyle w:val="Normal"/>
        <w:framePr w:w="299" w:hAnchor="page" w:vAnchor="page" w:x="7536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299" w:hAnchor="page" w:vAnchor="page" w:x="9142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587" w:hAnchor="page" w:vAnchor="page" w:x="11571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2997" w:hAnchor="page" w:vAnchor="page" w:x="300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081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299" w:hAnchor="page" w:vAnchor="page" w:x="9754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7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33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1736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improvements were partially offset by a $16.7 million increase in operating expense related to higher activity.</w:t>
      </w:r>
    </w:p>
    <w:p>
      <w:pPr>
        <w:pStyle w:val="Normal"/>
        <w:framePr w:w="14214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was largely due to favorable activity mix, which contributed $63.5 million, and higher volume, which added $54.3 million. These</w:t>
      </w:r>
    </w:p>
    <w:p>
      <w:pPr>
        <w:pStyle w:val="Normal"/>
        <w:framePr w:w="14081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March 31, 2026 increased by $101.1 million compared to the prior-year period.</w:t>
      </w:r>
    </w:p>
    <w:p>
      <w:pPr>
        <w:pStyle w:val="Normal"/>
        <w:framePr w:w="1299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contributed a net decrease of $123.8 million primarily driven by project completions mainly in Indonesia for $98.0 million.</w:t>
      </w:r>
    </w:p>
    <w:p>
      <w:pPr>
        <w:pStyle w:val="Normal"/>
        <w:framePr w:w="13274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$100.0 million from Suriname, and higher iEPCI™, flexible supply, SPS supply and services activities. The rest of the world</w:t>
      </w:r>
    </w:p>
    <w:p>
      <w:pPr>
        <w:pStyle w:val="Normal"/>
        <w:framePr w:w="1359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The increase in revenue was driven by $190.4 million from Brazil, $105.7 million from Mozambique, and</w:t>
      </w:r>
    </w:p>
    <w:p>
      <w:pPr>
        <w:pStyle w:val="Normal"/>
        <w:framePr w:w="13668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increased backlog during 2025 related to higher energy demand and upstream spending, further aided by our unique</w:t>
      </w:r>
    </w:p>
    <w:p>
      <w:pPr>
        <w:pStyle w:val="Normal"/>
        <w:framePr w:w="14215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$272.2 million during the three months ended March 31, 2026, compared to the same period in 2025,</w:t>
      </w:r>
    </w:p>
    <w:p>
      <w:pPr>
        <w:pStyle w:val="Normal"/>
        <w:framePr w:w="3906" w:hAnchor="page" w:vAnchor="page" w:x="30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9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15.8 %</w:t>
      </w:r>
    </w:p>
    <w:p>
      <w:pPr>
        <w:pStyle w:val="Normal"/>
        <w:framePr w:w="793" w:hAnchor="page" w:vAnchor="page" w:x="8497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822" w:hAnchor="page" w:vAnchor="page" w:x="11385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3.0 pts.</w:t>
      </w:r>
    </w:p>
    <w:p>
      <w:pPr>
        <w:pStyle w:val="Normal"/>
        <w:framePr w:w="1515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349.0 </w:t>
      </w:r>
    </w:p>
    <w:p>
      <w:pPr>
        <w:pStyle w:val="Normal"/>
        <w:framePr w:w="299" w:hAnchor="page" w:vAnchor="page" w:x="755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247.9 </w:t>
      </w:r>
    </w:p>
    <w:p>
      <w:pPr>
        <w:pStyle w:val="Normal"/>
        <w:framePr w:w="299" w:hAnchor="page" w:vAnchor="page" w:x="9157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101.1 </w:t>
      </w:r>
    </w:p>
    <w:p>
      <w:pPr>
        <w:pStyle w:val="Normal"/>
        <w:framePr w:w="619" w:hAnchor="page" w:vAnchor="page" w:x="1154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960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2,208.4 </w:t>
      </w:r>
    </w:p>
    <w:p>
      <w:pPr>
        <w:pStyle w:val="Normal"/>
        <w:framePr w:w="299" w:hAnchor="page" w:vAnchor="page" w:x="7551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9157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272.2 </w:t>
      </w:r>
    </w:p>
    <w:p>
      <w:pPr>
        <w:pStyle w:val="Normal"/>
        <w:framePr w:w="619" w:hAnchor="page" w:vAnchor="page" w:x="11544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2997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9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096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299" w:hAnchor="page" w:vAnchor="page" w:x="9769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0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4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680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218" w:hAnchor="page" w:vAnchor="page" w:x="3629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2026 AND 2025</w:t>
      </w:r>
    </w:p>
    <w:p>
      <w:pPr>
        <w:pStyle w:val="Normal"/>
        <w:framePr w:w="7221" w:hAnchor="page" w:vAnchor="page" w:x="3211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1261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nonrecurring accruals related to uncertain tax positions and taxes on undistributed earnings recorded in March 2025.</w:t>
      </w:r>
    </w:p>
    <w:p>
      <w:pPr>
        <w:pStyle w:val="Normal"/>
        <w:framePr w:w="13969" w:hAnchor="page" w:vAnchor="page" w:x="280" w:y="41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resulting in effective tax rates of 27.0% and 37.8%, respectively. The decrease in effective tax rate is primarily due to</w:t>
      </w:r>
    </w:p>
    <w:p>
      <w:pPr>
        <w:pStyle w:val="Normal"/>
        <w:framePr w:w="13120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for income taxes for the three months ended March 31, 2026 and 2025 was $95.9 million and $87.0 million,</w:t>
      </w:r>
    </w:p>
    <w:p>
      <w:pPr>
        <w:pStyle w:val="Normal"/>
        <w:framePr w:w="3367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8769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2025, primarily due to the reduction in outstanding debt year-over-year.</w:t>
      </w:r>
    </w:p>
    <w:p>
      <w:pPr>
        <w:pStyle w:val="Normal"/>
        <w:framePr w:w="13894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$6.0 million decreased by $3.9 million in the three months ended March 31, 2026, compared to the same</w:t>
      </w:r>
    </w:p>
    <w:p>
      <w:pPr>
        <w:pStyle w:val="Normal"/>
        <w:framePr w:w="2615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0476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2025. The year-over-year decrease was driven by lower operational activity of our joint ventures.</w:t>
      </w:r>
    </w:p>
    <w:p>
      <w:pPr>
        <w:pStyle w:val="Normal"/>
        <w:framePr w:w="1421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decreased by $4.9 million for the three months ended March 31, 2026, compared to the same period in</w:t>
      </w:r>
    </w:p>
    <w:p>
      <w:pPr>
        <w:pStyle w:val="Normal"/>
        <w:framePr w:w="374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7pt;margin-top:1pt;z-index:-167568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13pt;margin-top:759.9pt;z-index:-16756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13pt;margin-top:760.65pt;z-index:-16756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96.25pt;margin-top:759.9pt;z-index:-16756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13pt;margin-top:759.9pt;z-index:-16756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13pt;margin-top:362.8pt;z-index:-16756836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295.25pt;margin-top:362.8pt;z-index:-16756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301.25pt;margin-top:362.8pt;z-index:-167568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361.3pt;margin-top:362.8pt;z-index:-167568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369.55pt;margin-top:362.8pt;z-index:-16756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375.55pt;margin-top:362.8pt;z-index:-16756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381.55pt;margin-top:362.8pt;z-index:-1675681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441.6pt;margin-top:362.8pt;z-index:-167568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449.85pt;margin-top:362.8pt;z-index:-16756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455.9pt;margin-top:362.8pt;z-index:-16756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61.9pt;margin-top:362.8pt;z-index:-167567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521.95pt;margin-top:362.8pt;z-index:-16756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523.45pt;margin-top:362.8pt;z-index:-16756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529.45pt;margin-top:362.8pt;z-index:-1675678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594pt;margin-top:362.8pt;z-index:-16756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13pt;margin-top:374.8pt;z-index:-1675677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295.25pt;margin-top:374.8pt;z-index:-16756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01.25pt;margin-top:374.8pt;z-index:-167567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61.3pt;margin-top:374.8pt;z-index:-167567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69.55pt;margin-top:374.8pt;z-index:-16756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75.55pt;margin-top:374.8pt;z-index:-1675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381.55pt;margin-top:374.8pt;z-index:-167567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41.6pt;margin-top:374.8pt;z-index:-167567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449.85pt;margin-top:374.8pt;z-index:-16756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455.9pt;margin-top:374.8pt;z-index:-16756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461.9pt;margin-top:374.8pt;z-index:-167567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521.95pt;margin-top:374.8pt;z-index:-16756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523.45pt;margin-top:374.8pt;z-index:-16756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529.45pt;margin-top:374.8pt;z-index:-167567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594pt;margin-top:374.8pt;z-index:-16756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13pt;margin-top:386.1pt;z-index:-16756716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295.25pt;margin-top:386.1pt;z-index:-1675671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69.55pt;margin-top:386.1pt;z-index:-167567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75.55pt;margin-top:386.1pt;z-index:-1675670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449.85pt;margin-top:386.1pt;z-index:-167567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55.9pt;margin-top:386.1pt;z-index:-1675669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523.45pt;margin-top:386.1pt;z-index:-167566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529.45pt;margin-top:386.1pt;z-index:-16756688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13pt;margin-top:400.35pt;z-index:-1675668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295.25pt;margin-top:400.35pt;z-index:-167566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361.3pt;margin-top:400.35pt;z-index:-167566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369.55pt;margin-top:400.35pt;z-index:-16756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375.55pt;margin-top:400.35pt;z-index:-167566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441.6pt;margin-top:400.35pt;z-index:-167566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449.85pt;margin-top:400.35pt;z-index:-16756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455.9pt;margin-top:400.35pt;z-index:-167566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523.45pt;margin-top:400.35pt;z-index:-16756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529.45pt;margin-top:400.35pt;z-index:-167566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594pt;margin-top:362.8pt;z-index:-1675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521.95pt;margin-top:362.8pt;z-index:-1675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61.9pt;margin-top:362.8pt;z-index:-167566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41.6pt;margin-top:362.8pt;z-index:-16756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381.55pt;margin-top:362.8pt;z-index:-167566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361.3pt;margin-top:362.8pt;z-index:-16756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301.25pt;margin-top:362.8pt;z-index:-167566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29.45pt;margin-top:350.8pt;z-index:-167566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29.45pt;margin-top:362.8pt;z-index:-167566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523.45pt;margin-top:350.8pt;z-index:-16756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455.9pt;margin-top:362.8pt;z-index:-16756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375.55pt;margin-top:350.8pt;z-index:-16756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75.55pt;margin-top:362.8pt;z-index:-16756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69.55pt;margin-top:350.8pt;z-index:-16756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95.25pt;margin-top:362.8pt;z-index:-16756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455.9pt;margin-top:350.8pt;z-index:-16756584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295.25pt;margin-top:350.8pt;z-index:-1675658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13pt;margin-top:425.85pt;z-index:-16756576;width:58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13pt;margin-top:437.85pt;z-index:-16756572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13pt;margin-top:449.9pt;z-index:-16756568;width:55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13pt;margin-top:461.9pt;z-index:-16756564;width:545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13pt;margin-top:473.9pt;z-index:-16756560;width:53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13pt;margin-top:494.9pt;z-index:-16756556;width:57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13pt;margin-top:506.95pt;z-index:-16756552;width:58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13pt;margin-top:518.95pt;z-index:-16756548;width:480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13pt;margin-top:597pt;z-index:-1675654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294.5pt;margin-top:597pt;z-index:-16756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00.5pt;margin-top:597pt;z-index:-167565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60.55pt;margin-top:597pt;z-index:-167565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68.8pt;margin-top:597pt;z-index:-16756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74.8pt;margin-top:597pt;z-index:-16756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80.8pt;margin-top:597pt;z-index:-1675652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40.85pt;margin-top:597pt;z-index:-167565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49.1pt;margin-top:597pt;z-index:-16756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55.15pt;margin-top:597pt;z-index:-16756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61.15pt;margin-top:597pt;z-index:-167565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21.2pt;margin-top:597pt;z-index:-16756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22.7pt;margin-top:597pt;z-index:-16756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28.7pt;margin-top:597pt;z-index:-1675649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94pt;margin-top:597pt;z-index:-16756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13pt;margin-top:609pt;z-index:-1675648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294.5pt;margin-top:609pt;z-index:-16756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00.5pt;margin-top:609pt;z-index:-1675647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60.55pt;margin-top:609pt;z-index:-167564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368.8pt;margin-top:609pt;z-index:-16756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374.8pt;margin-top:609pt;z-index:-16756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380.8pt;margin-top:609pt;z-index:-167564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40.85pt;margin-top:609pt;z-index:-167564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449.1pt;margin-top:609pt;z-index:-1675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455.15pt;margin-top:609pt;z-index:-16756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461.15pt;margin-top:609pt;z-index:-1675644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521.2pt;margin-top:609pt;z-index:-16756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522.7pt;margin-top:609pt;z-index:-16756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528.7pt;margin-top:609pt;z-index:-167564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594pt;margin-top:609pt;z-index:-16756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13pt;margin-top:620.25pt;z-index:-16756424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294.5pt;margin-top:620.25pt;z-index:-1675642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368.8pt;margin-top:620.25pt;z-index:-1675641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374.8pt;margin-top:620.25pt;z-index:-1675641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449.1pt;margin-top:620.25pt;z-index:-167564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455.15pt;margin-top:620.25pt;z-index:-1675640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522.7pt;margin-top:620.25pt;z-index:-167564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528.7pt;margin-top:620.25pt;z-index:-1675639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13pt;margin-top:634.55pt;z-index:-1675639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294.5pt;margin-top:634.55pt;z-index:-167563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360.55pt;margin-top:634.55pt;z-index:-167563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368.8pt;margin-top:634.55pt;z-index:-1675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374.8pt;margin-top:634.55pt;z-index:-167563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440.85pt;margin-top:634.55pt;z-index:-167563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449.1pt;margin-top:634.55pt;z-index:-1675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455.15pt;margin-top:634.55pt;z-index:-16756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522.7pt;margin-top:634.55pt;z-index:-1675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528.7pt;margin-top:634.55pt;z-index:-167563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594pt;margin-top:597pt;z-index:-1675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521.2pt;margin-top:597pt;z-index:-1675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61.15pt;margin-top:597pt;z-index:-1675634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40.85pt;margin-top:597pt;z-index:-167563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80.8pt;margin-top:597pt;z-index:-167563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60.55pt;margin-top:597pt;z-index:-167563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00.5pt;margin-top:597pt;z-index:-167563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528.7pt;margin-top:585pt;z-index:-16756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528.7pt;margin-top:597pt;z-index:-16756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522.7pt;margin-top:585pt;z-index:-16756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455.15pt;margin-top:597pt;z-index:-16756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74.8pt;margin-top:585pt;z-index:-167563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74.8pt;margin-top:597pt;z-index:-16756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68.8pt;margin-top:585pt;z-index:-16756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294.5pt;margin-top:597pt;z-index:-16756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455.15pt;margin-top:585pt;z-index:-16756292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294.5pt;margin-top:585pt;z-index:-1675628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277.25pt;margin-top:659.3pt;z-index:-16756284;width:14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437.85pt;margin-top:659.3pt;z-index:-16756280;width:10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119.6pt;margin-top:671.3pt;z-index:-16756276;width:45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13pt;margin-top:683.35pt;z-index:-16756272;width:188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</w:p>
    <w:p>
      <w:pPr>
        <w:pStyle w:val="Normal"/>
        <w:framePr w:w="507" w:hAnchor="page" w:vAnchor="page" w:x="6009" w:y="15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9231" w:hAnchor="page" w:vAnchor="page" w:x="280" w:y="140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68" w:hAnchor="page" w:vAnchor="page" w:x="280" w:y="13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cash should not be considered an alternative to, or more meaningful than, cash and cash equivalents as determined</w:t>
      </w:r>
    </w:p>
    <w:p>
      <w:pPr>
        <w:pStyle w:val="Normal"/>
        <w:framePr w:w="13200" w:hAnchor="page" w:vAnchor="page" w:x="280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76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cash is a meaningful financial</w:t>
      </w:r>
    </w:p>
    <w:p>
      <w:pPr>
        <w:pStyle w:val="Normal"/>
        <w:framePr w:w="13760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Cash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cash is a non-GAAP financial measure reflecting cash and cash equivalents, net of debt. Management uses this</w:t>
      </w:r>
    </w:p>
    <w:p>
      <w:pPr>
        <w:pStyle w:val="Normal"/>
        <w:framePr w:w="8355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2015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 of the world.</w:t>
      </w:r>
    </w:p>
    <w:p>
      <w:pPr>
        <w:pStyle w:val="Normal"/>
        <w:framePr w:w="14106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 in the Middle East, namely ADNOC and Saudi Aramco. The remaining backlog was composed of various projects in the</w:t>
      </w:r>
    </w:p>
    <w:p>
      <w:pPr>
        <w:pStyle w:val="Normal"/>
        <w:framePr w:w="14093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2025. Surface Technologies’ backlog of $667.6 million as of March 31, 2026, was composed primarily of projects for</w:t>
      </w:r>
    </w:p>
    <w:p>
      <w:pPr>
        <w:pStyle w:val="Normal"/>
        <w:framePr w:w="13618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March 31, 2026 decreased by $32.3 million compared to</w:t>
      </w:r>
    </w:p>
    <w:p>
      <w:pPr>
        <w:pStyle w:val="Normal"/>
        <w:framePr w:w="10201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Whiptail; ENI Coral North, Energean Katlan and Woodside Great Western Flank Phase 4.</w:t>
      </w:r>
    </w:p>
    <w:p>
      <w:pPr>
        <w:pStyle w:val="Normal"/>
        <w:framePr w:w="14097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NEP; Equinor Raia and Johan Sverdrup Phase 3; Petrobras Mero 3 HISEP® and Global 24; Shell Orca; ExxonMobil Hammerhead</w:t>
      </w:r>
    </w:p>
    <w:p>
      <w:pPr>
        <w:pStyle w:val="Normal"/>
        <w:framePr w:w="13965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was composed of various subsea projects, including TotalEnergies Mozambique LNG and GranMorgu; bp Tiber, Kaskida and</w:t>
      </w:r>
    </w:p>
    <w:p>
      <w:pPr>
        <w:pStyle w:val="Normal"/>
        <w:framePr w:w="14015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$15,800.4 million as of March 31, 2026 decreased by $71.3 million compared to December 31, 2025,</w:t>
      </w:r>
    </w:p>
    <w:p>
      <w:pPr>
        <w:pStyle w:val="Normal"/>
        <w:framePr w:w="1959" w:hAnchor="page" w:vAnchor="page" w:x="300" w:y="91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16,468.0 </w:t>
      </w:r>
    </w:p>
    <w:p>
      <w:pPr>
        <w:pStyle w:val="Normal"/>
        <w:framePr w:w="299" w:hAnchor="page" w:vAnchor="page" w:x="10479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16,571.6 </w:t>
      </w:r>
    </w:p>
    <w:p>
      <w:pPr>
        <w:pStyle w:val="Normal"/>
        <w:framePr w:w="2028" w:hAnchor="page" w:vAnchor="page" w:x="300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667.6 </w:t>
      </w:r>
    </w:p>
    <w:p>
      <w:pPr>
        <w:pStyle w:val="Normal"/>
        <w:framePr w:w="726" w:hAnchor="page" w:vAnchor="page" w:x="11485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699.9 </w:t>
      </w:r>
    </w:p>
    <w:p>
      <w:pPr>
        <w:pStyle w:val="Normal"/>
        <w:framePr w:w="843" w:hAnchor="page" w:vAnchor="page" w:x="300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15,800.4 </w:t>
      </w:r>
    </w:p>
    <w:p>
      <w:pPr>
        <w:pStyle w:val="Normal"/>
        <w:framePr w:w="299" w:hAnchor="page" w:vAnchor="page" w:x="10479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8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15,871.7 </w:t>
      </w:r>
    </w:p>
    <w:p>
      <w:pPr>
        <w:pStyle w:val="Normal"/>
        <w:framePr w:w="1269" w:hAnchor="page" w:vAnchor="page" w:x="300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1031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9219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7381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current expectations of project execution.</w:t>
      </w:r>
    </w:p>
    <w:p>
      <w:pPr>
        <w:pStyle w:val="Normal"/>
        <w:framePr w:w="13719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647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2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2,152.4 </w:t>
      </w:r>
    </w:p>
    <w:p>
      <w:pPr>
        <w:pStyle w:val="Normal"/>
        <w:framePr w:w="299" w:hAnchor="page" w:vAnchor="page" w:x="1037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3,089.1 </w:t>
      </w:r>
    </w:p>
    <w:p>
      <w:pPr>
        <w:pStyle w:val="Normal"/>
        <w:framePr w:w="2028" w:hAnchor="page" w:vAnchor="page" w:x="300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759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248.7 </w:t>
      </w:r>
    </w:p>
    <w:p>
      <w:pPr>
        <w:pStyle w:val="Normal"/>
        <w:framePr w:w="726" w:hAnchor="page" w:vAnchor="page" w:x="11485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303.6 </w:t>
      </w:r>
    </w:p>
    <w:p>
      <w:pPr>
        <w:pStyle w:val="Normal"/>
        <w:framePr w:w="843" w:hAnchor="page" w:vAnchor="page" w:x="300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647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25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1,903.7 </w:t>
      </w:r>
    </w:p>
    <w:p>
      <w:pPr>
        <w:pStyle w:val="Normal"/>
        <w:framePr w:w="299" w:hAnchor="page" w:vAnchor="page" w:x="10373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2,785.5 </w:t>
      </w:r>
    </w:p>
    <w:p>
      <w:pPr>
        <w:pStyle w:val="Normal"/>
        <w:framePr w:w="1269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5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979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3029" w:hAnchor="page" w:vAnchor="page" w:x="9111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1632" w:hAnchor="page" w:vAnchor="page" w:x="969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2776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compensation expense.</w:t>
      </w:r>
    </w:p>
    <w:p>
      <w:pPr>
        <w:pStyle w:val="Normal"/>
        <w:framePr w:w="13849" w:hAnchor="page" w:vAnchor="page" w:x="28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$11.3 million, compared to the prior-year period, primarily driven by an increase in share-based</w:t>
      </w:r>
    </w:p>
    <w:p>
      <w:pPr>
        <w:pStyle w:val="Normal"/>
        <w:framePr w:w="1825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(37.1)</w:t>
      </w:r>
    </w:p>
    <w:p>
      <w:pPr>
        <w:pStyle w:val="Normal"/>
        <w:framePr w:w="299" w:hAnchor="page" w:vAnchor="page" w:x="7611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</w:t>
      </w:r>
    </w:p>
    <w:p>
      <w:pPr>
        <w:pStyle w:val="Normal"/>
        <w:framePr w:w="299" w:hAnchor="page" w:vAnchor="page" w:x="9097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79" w:hAnchor="page" w:vAnchor="page" w:x="10008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(11.3)</w:t>
      </w:r>
    </w:p>
    <w:p>
      <w:pPr>
        <w:pStyle w:val="Normal"/>
        <w:framePr w:w="694" w:hAnchor="page" w:vAnchor="page" w:x="11482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(43.8)</w:t>
      </w:r>
    </w:p>
    <w:p>
      <w:pPr>
        <w:pStyle w:val="Normal"/>
        <w:framePr w:w="2208" w:hAnchor="page" w:vAnchor="page" w:x="30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8096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299" w:hAnchor="page" w:vAnchor="page" w:x="9716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6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10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74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20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069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favorable activity mix in Europe, which was partially offset by lower activity in the Middle East.</w:t>
      </w:r>
    </w:p>
    <w:p>
      <w:pPr>
        <w:pStyle w:val="Normal"/>
        <w:framePr w:w="1386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$6.9 million, compared to the same period in 2025. Operating profit benefited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7pt;margin-top:1pt;z-index:-16756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13pt;margin-top:777.15pt;z-index:-16756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13pt;margin-top:777.9pt;z-index:-16756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596.25pt;margin-top:777.15pt;z-index:-16756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13pt;margin-top:777.15pt;z-index:-16756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13pt;margin-top:158.65pt;z-index:-1675624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04.25pt;margin-top:158.65pt;z-index:-16756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310.25pt;margin-top:158.65pt;z-index:-167562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371.05pt;margin-top:158.65pt;z-index:-16756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372.55pt;margin-top:158.65pt;z-index:-16756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378.55pt;margin-top:158.65pt;z-index:-16756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384.55pt;margin-top:158.65pt;z-index:-167562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445.35pt;margin-top:158.65pt;z-index:-16756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446.85pt;margin-top:158.65pt;z-index:-16756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52.85pt;margin-top:158.65pt;z-index:-16756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58.9pt;margin-top:158.65pt;z-index:-1675620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519.7pt;margin-top:158.65pt;z-index:-16756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21.2pt;margin-top:158.65pt;z-index:-1675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527.2pt;margin-top:158.65pt;z-index:-167561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594pt;margin-top:158.65pt;z-index:-16756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594pt;margin-top:158.65pt;z-index:-16756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19.7pt;margin-top:158.65pt;z-index:-1675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458.9pt;margin-top:158.65pt;z-index:-167561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445.35pt;margin-top:158.65pt;z-index:-1675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384.55pt;margin-top:158.65pt;z-index:-167561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371.05pt;margin-top:158.65pt;z-index:-1675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310.25pt;margin-top:158.65pt;z-index:-167561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527.2pt;margin-top:146.65pt;z-index:-16756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527.2pt;margin-top:158.65pt;z-index:-167561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521.2pt;margin-top:146.65pt;z-index:-16756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52.85pt;margin-top:158.65pt;z-index:-167561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378.55pt;margin-top:146.65pt;z-index:-167561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378.55pt;margin-top:158.65pt;z-index:-167561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372.55pt;margin-top:146.65pt;z-index:-16756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304.25pt;margin-top:158.65pt;z-index:-167561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452.85pt;margin-top:146.65pt;z-index:-1675612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04.25pt;margin-top:146.65pt;z-index:-1675612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13pt;margin-top:311.75pt;z-index:-1675612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430.35pt;margin-top:311.75pt;z-index:-16756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436.35pt;margin-top:311.75pt;z-index:-167561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09.15pt;margin-top:311.75pt;z-index:-16756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510.65pt;margin-top:311.75pt;z-index:-16756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516.7pt;margin-top:311.75pt;z-index:-16756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522.7pt;margin-top:311.75pt;z-index:-167560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595.5pt;margin-top:311.75pt;z-index:-16756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13pt;margin-top:323.8pt;z-index:-167560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430.35pt;margin-top:323.8pt;z-index:-16756084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509.15pt;margin-top:323.8pt;z-index:-1675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510.65pt;margin-top:323.8pt;z-index:-1675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516.7pt;margin-top:323.8pt;z-index:-1675607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595.5pt;margin-top:323.8pt;z-index:-1675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13pt;margin-top:335.05pt;z-index:-16756064;width:41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430.35pt;margin-top:335.05pt;z-index:-16756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436.35pt;margin-top:335.05pt;z-index:-16756056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509.15pt;margin-top:335.05pt;z-index:-167560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510.65pt;margin-top:335.05pt;z-index:-16756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516.7pt;margin-top:335.05pt;z-index:-16756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522.7pt;margin-top:335.05pt;z-index:-16756040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595.5pt;margin-top:335.05pt;z-index:-167560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595.5pt;margin-top:347.05pt;z-index:-16756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595.5pt;margin-top:349.3pt;z-index:-1675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522.7pt;margin-top:335.05pt;z-index:-167560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522.7pt;margin-top:347.05pt;z-index:-167560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522.7pt;margin-top:349.3pt;z-index:-167560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516.7pt;margin-top:347.05pt;z-index:-16756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516.7pt;margin-top:349.3pt;z-index:-16756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09.15pt;margin-top:347.05pt;z-index:-16756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09.15pt;margin-top:349.3pt;z-index:-16756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436.35pt;margin-top:335.05pt;z-index:-167559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36.35pt;margin-top:347.05pt;z-index:-16755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36.35pt;margin-top:349.3pt;z-index:-167559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30.35pt;margin-top:347.05pt;z-index:-16755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430.35pt;margin-top:349.3pt;z-index:-16755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595.5pt;margin-top:335.05pt;z-index:-16755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516.7pt;margin-top:335.05pt;z-index:-167559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09.15pt;margin-top:335.05pt;z-index:-16755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430.35pt;margin-top:335.05pt;z-index:-167559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595.5pt;margin-top:311.75pt;z-index:-1675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522.7pt;margin-top:311.75pt;z-index:-167559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509.15pt;margin-top:311.75pt;z-index:-16755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436.35pt;margin-top:311.75pt;z-index:-167559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516.7pt;margin-top:299.75pt;z-index:-167559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516.7pt;margin-top:311.75pt;z-index:-167559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510.65pt;margin-top:299.75pt;z-index:-16755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30.35pt;margin-top:311.75pt;z-index:-1675593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430.35pt;margin-top:299.75pt;z-index:-16755928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430.35pt;margin-top:287.75pt;z-index:-16755924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13pt;margin-top:428.85pt;z-index:-167559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440.85pt;margin-top:428.85pt;z-index:-16755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446.85pt;margin-top:428.85pt;z-index:-16755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514.45pt;margin-top:428.85pt;z-index:-16755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515.95pt;margin-top:428.85pt;z-index:-16755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521.95pt;margin-top:428.85pt;z-index:-16755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27.95pt;margin-top:428.85pt;z-index:-167558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595.5pt;margin-top:428.85pt;z-index:-16755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13pt;margin-top:440.85pt;z-index:-167558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440.85pt;margin-top:440.85pt;z-index:-167558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514.45pt;margin-top:440.85pt;z-index:-16755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515.95pt;margin-top:440.85pt;z-index:-1675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521.95pt;margin-top:440.85pt;z-index:-16755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595.5pt;margin-top:440.85pt;z-index:-1675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13pt;margin-top:452.15pt;z-index:-167558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440.85pt;margin-top:452.15pt;z-index:-16755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446.85pt;margin-top:452.15pt;z-index:-167558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514.45pt;margin-top:452.15pt;z-index:-16755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515.95pt;margin-top:452.15pt;z-index:-16755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521.95pt;margin-top:452.15pt;z-index:-16755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527.95pt;margin-top:452.15pt;z-index:-167558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595.5pt;margin-top:452.15pt;z-index:-16755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595.5pt;margin-top:464.15pt;z-index:-1675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595.5pt;margin-top:466.4pt;z-index:-1675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527.95pt;margin-top:452.15pt;z-index:-16755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527.95pt;margin-top:464.15pt;z-index:-16755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527.95pt;margin-top:466.4pt;z-index:-16755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521.95pt;margin-top:464.15pt;z-index:-1675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521.95pt;margin-top:466.4pt;z-index:-16755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14.45pt;margin-top:464.15pt;z-index:-1675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514.45pt;margin-top:466.4pt;z-index:-16755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46.85pt;margin-top:452.15pt;z-index:-16755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46.85pt;margin-top:464.15pt;z-index:-16755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446.85pt;margin-top:466.4pt;z-index:-16755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440.85pt;margin-top:464.15pt;z-index:-1675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440.85pt;margin-top:466.4pt;z-index:-16755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595.5pt;margin-top:452.15pt;z-index:-1675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521.95pt;margin-top:452.15pt;z-index:-16755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514.45pt;margin-top:452.15pt;z-index:-1675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440.85pt;margin-top:452.15pt;z-index:-16755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595.5pt;margin-top:428.85pt;z-index:-16755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527.95pt;margin-top:428.85pt;z-index:-16755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514.45pt;margin-top:428.85pt;z-index:-16755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46.85pt;margin-top:428.85pt;z-index:-16755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521.95pt;margin-top:409.35pt;z-index:-167557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21.95pt;margin-top:428.85pt;z-index:-167557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5.95pt;margin-top:409.35pt;z-index:-16755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440.85pt;margin-top:428.85pt;z-index:-167557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440.85pt;margin-top:409.35pt;z-index:-167557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</w:p>
    <w:p>
      <w:pPr>
        <w:pStyle w:val="Normal"/>
        <w:framePr w:w="507" w:hAnchor="page" w:vAnchor="page" w:x="6009" w:y="13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10904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ordinary shares could be subject to repurchase. All shares repurchased were immediately cancelled.</w:t>
      </w:r>
    </w:p>
    <w:p>
      <w:pPr>
        <w:pStyle w:val="Normal"/>
        <w:framePr w:w="13560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remaining repurchase authority of $1.9 billion and the closing stock price as of March 31, 2026, approximately 27.6 million</w:t>
      </w:r>
    </w:p>
    <w:p>
      <w:pPr>
        <w:pStyle w:val="Normal"/>
        <w:framePr w:w="14237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Share Repurchase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repurchased $264.8 million of ordinary shares during the three months ended March 31, 2026. Based upon</w:t>
      </w:r>
    </w:p>
    <w:p>
      <w:pPr>
        <w:pStyle w:val="Normal"/>
        <w:framePr w:w="5819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May 19, 2026, which is also the ex-dividend date.</w:t>
      </w:r>
    </w:p>
    <w:p>
      <w:pPr>
        <w:pStyle w:val="Normal"/>
        <w:framePr w:w="13939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June 3, 2026 to shareholders of record as of the close of business on the New York Stock Exchange</w:t>
      </w:r>
    </w:p>
    <w:p>
      <w:pPr>
        <w:pStyle w:val="Normal"/>
        <w:framePr w:w="13801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28, 2026, the Company announced that its Board of Directors has authorized and declared a quarterly cash dividend of</w:t>
      </w:r>
    </w:p>
    <w:p>
      <w:pPr>
        <w:pStyle w:val="Normal"/>
        <w:framePr w:w="9142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basis, subject to review and approval by our Board of Directors in its sole discretion.</w:t>
      </w:r>
    </w:p>
    <w:p>
      <w:pPr>
        <w:pStyle w:val="Normal"/>
        <w:framePr w:w="13970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dividends paid during the three months ended March 31, 2026 were $19.9 million. We intend to pay dividends on a quarterly</w:t>
      </w:r>
    </w:p>
    <w:p>
      <w:pPr>
        <w:pStyle w:val="Normal"/>
        <w:framePr w:w="14082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 of $0.05 per share, payable on April 1, 2026 to shareholders and represents $0.20 per share on an annualized basis. The</w:t>
      </w:r>
    </w:p>
    <w:p>
      <w:pPr>
        <w:pStyle w:val="Normal"/>
        <w:framePr w:w="13867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Dividends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February 17, 2026, the Company announced that its Board of Directors authorized and declared a quarterly cash</w:t>
      </w:r>
    </w:p>
    <w:p>
      <w:pPr>
        <w:pStyle w:val="Normal"/>
        <w:framePr w:w="3229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detail.</w:t>
      </w:r>
    </w:p>
    <w:p>
      <w:pPr>
        <w:pStyle w:val="Normal"/>
        <w:framePr w:w="13039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2026, TechnipFMC was in compliance with all debt covenants. See Note 10 to our consolidated financial</w:t>
      </w:r>
    </w:p>
    <w:p>
      <w:pPr>
        <w:pStyle w:val="Normal"/>
        <w:framePr w:w="5525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Revolving Credit Facility was $1,250.0 million.</w:t>
      </w:r>
    </w:p>
    <w:p>
      <w:pPr>
        <w:pStyle w:val="Normal"/>
        <w:framePr w:w="14156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March 31, 2026, there were no letters of credit or commercial paper outstanding, and our availability under</w:t>
      </w:r>
    </w:p>
    <w:p>
      <w:pPr>
        <w:pStyle w:val="Normal"/>
        <w:framePr w:w="14249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outstanding commercial paper and letters of credit issued</w:t>
      </w:r>
    </w:p>
    <w:p>
      <w:pPr>
        <w:pStyle w:val="Normal"/>
        <w:framePr w:w="14125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12173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share-based compensation in the three months ended March 31, 2026 compared to the same period in 2025.</w:t>
      </w:r>
    </w:p>
    <w:p>
      <w:pPr>
        <w:pStyle w:val="Normal"/>
        <w:framePr w:w="13982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decreases were partially offset by increases of $14.7 million in share repurchases and $14.3 million in payments of taxes withheld</w:t>
      </w:r>
    </w:p>
    <w:p>
      <w:pPr>
        <w:pStyle w:val="Normal"/>
        <w:framePr w:w="13840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$37.9 million from hedging settlements within other financing activities and a $6.7 million reduction in debt repayments. These</w:t>
      </w:r>
    </w:p>
    <w:p>
      <w:pPr>
        <w:pStyle w:val="Normal"/>
        <w:framePr w:w="14076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 and 2025, respectively. The decrease of $15.0 million in cash used by financing activities was primarily driven by an increase</w:t>
      </w:r>
    </w:p>
    <w:p>
      <w:pPr>
        <w:pStyle w:val="Normal"/>
        <w:framePr w:w="13694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required $350.9 million and $365.9 million during the three months ended March 31,</w:t>
      </w:r>
    </w:p>
    <w:p>
      <w:pPr>
        <w:pStyle w:val="Normal"/>
        <w:framePr w:w="12386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reduction in capital expenditures in the three months ended March 31, 2026 compared to the same period in 2025.</w:t>
      </w:r>
    </w:p>
    <w:p>
      <w:pPr>
        <w:pStyle w:val="Normal"/>
        <w:framePr w:w="13501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2025, respectively. The decrease of $4.6 million in cash used by investing activities was primarily driven by a $6.2 million</w:t>
      </w:r>
    </w:p>
    <w:p>
      <w:pPr>
        <w:pStyle w:val="Normal"/>
        <w:framePr w:w="13867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required $53.6 million and $58.2 million during the three months ended March 31, 2026</w:t>
      </w:r>
    </w:p>
    <w:p>
      <w:pPr>
        <w:pStyle w:val="Normal"/>
        <w:framePr w:w="6019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2026 compared to the same period in 2025.</w:t>
      </w:r>
    </w:p>
    <w:p>
      <w:pPr>
        <w:pStyle w:val="Normal"/>
        <w:framePr w:w="14099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timing differences, including vendor payments and cash collections, partially offset by higher net income in the three months ended</w:t>
      </w:r>
    </w:p>
    <w:p>
      <w:pPr>
        <w:pStyle w:val="Normal"/>
        <w:framePr w:w="1399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 and, 2025, respectively. The decrease of $109.2 million in cash from operating activities was primarily due to working capital</w:t>
      </w:r>
    </w:p>
    <w:p>
      <w:pPr>
        <w:pStyle w:val="Normal"/>
        <w:framePr w:w="1376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Operating activities provided $332.5 million and $441.7 million during the three months ended March 31,</w:t>
      </w:r>
    </w:p>
    <w:p>
      <w:pPr>
        <w:pStyle w:val="Normal"/>
        <w:framePr w:w="157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9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cash</w:t>
      </w:r>
    </w:p>
    <w:p>
      <w:pPr>
        <w:pStyle w:val="Normal"/>
        <w:framePr w:w="299" w:hAnchor="page" w:vAnchor="page" w:x="848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540.4 </w:t>
      </w:r>
    </w:p>
    <w:p>
      <w:pPr>
        <w:pStyle w:val="Normal"/>
        <w:framePr w:w="299" w:hAnchor="page" w:vAnchor="page" w:x="102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601.9 </w:t>
      </w:r>
    </w:p>
    <w:p>
      <w:pPr>
        <w:pStyle w:val="Normal"/>
        <w:framePr w:w="3233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(384.0)</w:t>
      </w:r>
    </w:p>
    <w:p>
      <w:pPr>
        <w:pStyle w:val="Normal"/>
        <w:framePr w:w="800" w:hAnchor="page" w:vAnchor="page" w:x="11378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(395.7)</w:t>
      </w:r>
    </w:p>
    <w:p>
      <w:pPr>
        <w:pStyle w:val="Normal"/>
        <w:framePr w:w="4695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694" w:hAnchor="page" w:vAnchor="page" w:x="9681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(36.4)</w:t>
      </w:r>
    </w:p>
    <w:p>
      <w:pPr>
        <w:pStyle w:val="Normal"/>
        <w:framePr w:w="694" w:hAnchor="page" w:vAnchor="page" w:x="1146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2497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960.8 </w:t>
      </w:r>
    </w:p>
    <w:p>
      <w:pPr>
        <w:pStyle w:val="Normal"/>
        <w:framePr w:w="299" w:hAnchor="page" w:vAnchor="page" w:x="10268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1269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619" w:hAnchor="page" w:vAnchor="page" w:x="10904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078" w:hAnchor="page" w:vAnchor="page" w:x="892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61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7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cash, utilizing details of classifications from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7pt;margin-top:1pt;z-index:-167557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13pt;margin-top:720.1pt;z-index:-16755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13pt;margin-top:720.85pt;z-index:-16755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596.25pt;margin-top:720.1pt;z-index:-16755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13pt;margin-top:720.1pt;z-index:-16755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13pt;margin-top:117.35pt;z-index:-16755704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422.1pt;margin-top:117.35pt;z-index:-1675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428.1pt;margin-top:117.35pt;z-index:-1675569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503.9pt;margin-top:117.35pt;z-index:-16755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505.4pt;margin-top:117.35pt;z-index:-16755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11.4pt;margin-top:117.35pt;z-index:-16755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17.45pt;margin-top:117.35pt;z-index:-16755680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93.25pt;margin-top:117.35pt;z-index:-16755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13pt;margin-top:129.35pt;z-index:-16755672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422.1pt;margin-top:129.35pt;z-index:-167556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503.9pt;margin-top:129.35pt;z-index:-1675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505.4pt;margin-top:129.35pt;z-index:-1675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511.4pt;margin-top:129.35pt;z-index:-1675565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593.25pt;margin-top:129.35pt;z-index:-1675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13pt;margin-top:140.6pt;z-index:-1675564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22.1pt;margin-top:140.6pt;z-index:-1675564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03.9pt;margin-top:140.6pt;z-index:-1675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505.4pt;margin-top:140.6pt;z-index:-16755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511.4pt;margin-top:140.6pt;z-index:-1675563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593.25pt;margin-top:140.6pt;z-index:-16755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13pt;margin-top:151.9pt;z-index:-16755624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22.1pt;margin-top:151.9pt;z-index:-16755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428.1pt;margin-top:151.9pt;z-index:-1675561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503.9pt;margin-top:151.9pt;z-index:-16755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505.4pt;margin-top:151.9pt;z-index:-16755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511.4pt;margin-top:151.9pt;z-index:-16755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17.45pt;margin-top:151.9pt;z-index:-16755600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593.25pt;margin-top:151.9pt;z-index:-16755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593.25pt;margin-top:163.9pt;z-index:-16755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593.25pt;margin-top:166.15pt;z-index:-1675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517.45pt;margin-top:151.9pt;z-index:-167555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17.45pt;margin-top:163.9pt;z-index:-167555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517.45pt;margin-top:166.15pt;z-index:-167555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511.4pt;margin-top:163.9pt;z-index:-16755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511.4pt;margin-top:166.15pt;z-index:-16755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503.9pt;margin-top:163.9pt;z-index:-1675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503.9pt;margin-top:166.15pt;z-index:-1675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428.1pt;margin-top:151.9pt;z-index:-167555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428.1pt;margin-top:163.9pt;z-index:-167555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428.1pt;margin-top:166.15pt;z-index:-167555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422.1pt;margin-top:163.9pt;z-index:-16755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422.1pt;margin-top:166.15pt;z-index:-16755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593.25pt;margin-top:151.9pt;z-index:-16755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511.4pt;margin-top:151.9pt;z-index:-1675553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503.9pt;margin-top:151.9pt;z-index:-1675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422.1pt;margin-top:151.9pt;z-index:-167555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93.25pt;margin-top:117.35pt;z-index:-16755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517.45pt;margin-top:117.35pt;z-index:-167555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503.9pt;margin-top:117.35pt;z-index:-16755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428.1pt;margin-top:117.35pt;z-index:-1675550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511.4pt;margin-top:117.35pt;z-index:-1675550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22.1pt;margin-top:117.35pt;z-index:-167555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</w:p>
    <w:p>
      <w:pPr>
        <w:pStyle w:val="Normal"/>
        <w:framePr w:w="507" w:hAnchor="page" w:vAnchor="page" w:x="6009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11482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694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March 31, 2026 that have</w:t>
      </w:r>
    </w:p>
    <w:p>
      <w:pPr>
        <w:pStyle w:val="Normal"/>
        <w:framePr w:w="6404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3088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SEC's rules and forms.</w:t>
      </w:r>
    </w:p>
    <w:p>
      <w:pPr>
        <w:pStyle w:val="Normal"/>
        <w:framePr w:w="14147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Act, and (ii) the recording, processing, summarizing and reporting of such information within the time periods specified in</w:t>
      </w:r>
    </w:p>
    <w:p>
      <w:pPr>
        <w:pStyle w:val="Normal"/>
        <w:framePr w:w="14187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management, including our CEO and our CFO, of information required to be disclosed by us in the reports that we submit under the</w:t>
      </w:r>
    </w:p>
    <w:p>
      <w:pPr>
        <w:pStyle w:val="Normal"/>
        <w:framePr w:w="13288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report, our disclosure controls and procedures were effective with respect to (i) the accumulation and communication to our</w:t>
      </w:r>
    </w:p>
    <w:p>
      <w:pPr>
        <w:pStyle w:val="Normal"/>
        <w:framePr w:w="13668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Act. Based upon this evaluation, our CEO and CFO have concluded that, as of the end of the period covered by this</w:t>
      </w:r>
    </w:p>
    <w:p>
      <w:pPr>
        <w:pStyle w:val="Normal"/>
        <w:framePr w:w="13436" w:hAnchor="page" w:vAnchor="page" w:x="28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evaluated the effectiveness of our disclosure controls and procedures, as defined in Rule 13a-15(e) and 15d-15(e) under the</w:t>
      </w:r>
    </w:p>
    <w:p>
      <w:pPr>
        <w:pStyle w:val="Normal"/>
        <w:framePr w:w="13549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2026, under the direction of our Chief Executive Officer (“CEO”) and Chief Financial Officer (“CFO”), we have</w:t>
      </w:r>
    </w:p>
    <w:p>
      <w:pPr>
        <w:pStyle w:val="Normal"/>
        <w:framePr w:w="5977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2025.</w:t>
      </w:r>
    </w:p>
    <w:p>
      <w:pPr>
        <w:pStyle w:val="Normal"/>
        <w:framePr w:w="13385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2025. Our</w:t>
      </w:r>
    </w:p>
    <w:p>
      <w:pPr>
        <w:pStyle w:val="Normal"/>
        <w:framePr w:w="13284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13867" w:hAnchor="page" w:vAnchor="page" w:x="280" w:y="59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three months ended March 31, 2026, there were no changes to our identified critical accounting estimates.</w:t>
      </w:r>
    </w:p>
    <w:p>
      <w:pPr>
        <w:pStyle w:val="Normal"/>
        <w:framePr w:w="13226" w:hAnchor="page" w:vAnchor="page" w:x="280" w:y="56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2025 for a discussion of our critical accounting</w:t>
      </w:r>
    </w:p>
    <w:p>
      <w:pPr>
        <w:pStyle w:val="Normal"/>
        <w:framePr w:w="4477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47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161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any contingent capital that may be needed to respond to contract awards. In</w:t>
      </w:r>
    </w:p>
    <w:p>
      <w:pPr>
        <w:pStyle w:val="Normal"/>
        <w:framePr w:w="13934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925" w:hAnchor="page" w:vAnchor="page" w:x="28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cyclicality, and unforeseen events. We continue to maintain and drive sustainable leverage to preserve access to</w:t>
      </w:r>
    </w:p>
    <w:p>
      <w:pPr>
        <w:pStyle w:val="Normal"/>
        <w:framePr w:w="13467" w:hAnchor="page" w:vAnchor="page" w:x="280" w:y="35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31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12104" w:hAnchor="page" w:vAnchor="page" w:x="280" w:y="2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counterparty credit risk is reasonably likely to have a material impact on liquidity or results of operations.</w:t>
      </w:r>
    </w:p>
    <w:p>
      <w:pPr>
        <w:pStyle w:val="Normal"/>
        <w:framePr w:w="14214" w:hAnchor="page" w:vAnchor="page" w:x="280" w:y="24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any period presented, and the Company is not required to post collateral under its derivative agreements. Management does not</w:t>
      </w:r>
    </w:p>
    <w:p>
      <w:pPr>
        <w:pStyle w:val="Normal"/>
        <w:framePr w:w="14129" w:hAnchor="page" w:vAnchor="page" w:x="280" w:y="22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nonperformance risk of both counterparties and the Company. These credit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valuation adjustments were not material</w:t>
      </w:r>
    </w:p>
    <w:p>
      <w:pPr>
        <w:pStyle w:val="Normal"/>
        <w:framePr w:w="13932" w:hAnchor="page" w:vAnchor="page" w:x="280" w:y="20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expose the Company to counterparty credit risk. The fair value of derivative assets and liabilities reflects adjustments</w:t>
      </w:r>
    </w:p>
    <w:p>
      <w:pPr>
        <w:pStyle w:val="Normal"/>
        <w:framePr w:w="13582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Derivative</w:t>
      </w:r>
    </w:p>
    <w:p>
      <w:pPr>
        <w:pStyle w:val="Normal"/>
        <w:framePr w:w="2749" w:hAnchor="page" w:vAnchor="page" w:x="280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7pt;margin-top:1pt;z-index:-167554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13pt;margin-top:632.3pt;z-index:-16755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13pt;margin-top:633.05pt;z-index:-16755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596.25pt;margin-top:632.3pt;z-index:-16755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13pt;margin-top:632.3pt;z-index:-16755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13pt;margin-top:63.3pt;z-index:-16755476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13pt;margin-top:156.4pt;z-index:-16755472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</w:p>
    <w:p>
      <w:pPr>
        <w:pStyle w:val="Normal"/>
        <w:framePr w:w="507" w:hAnchor="page" w:vAnchor="page" w:x="6009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3389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trading arrangement" or a "non-Rule 10b5-1 trading arrangement," as such terms are defined in Item 408 of Regulation S-K.</w:t>
      </w:r>
    </w:p>
    <w:p>
      <w:pPr>
        <w:pStyle w:val="Normal"/>
        <w:framePr w:w="13921" w:hAnchor="page" w:vAnchor="page" w:x="280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2026, none of our officers or directors adopted, terminated, or modified a "Rule 10b5-1</w:t>
      </w:r>
    </w:p>
    <w:p>
      <w:pPr>
        <w:pStyle w:val="Normal"/>
        <w:framePr w:w="6349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Rule 10b5-1 and Non-Rule 10b5-1 Trading Arrangements</w:t>
      </w:r>
    </w:p>
    <w:p>
      <w:pPr>
        <w:pStyle w:val="Normal"/>
        <w:framePr w:w="3730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27" w:hAnchor="page" w:vAnchor="page" w:x="280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26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13734" w:hAnchor="page" w:vAnchor="page" w:x="64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billion. For the three months ended March 31, 2026, we repurchased 4,297,696 shares for a total cost of $264.8 million at an average price of $61.61 per share.</w:t>
      </w:r>
    </w:p>
    <w:p>
      <w:pPr>
        <w:pStyle w:val="Normal"/>
        <w:framePr w:w="427" w:hAnchor="page" w:vAnchor="page" w:x="28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45" w:hAnchor="page" w:vAnchor="page" w:x="62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October 2025, the Board of Directors authorized additional share repurchases of up to $2.0 billion, increasing our total share repurchase authorization to $3.8</w:t>
      </w:r>
    </w:p>
    <w:p>
      <w:pPr>
        <w:pStyle w:val="Normal"/>
        <w:framePr w:w="598" w:hAnchor="page" w:vAnchor="page" w:x="6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74" w:hAnchor="page" w:vAnchor="page" w:x="525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4,297,696    $</w:t>
      </w:r>
    </w:p>
    <w:p>
      <w:pPr>
        <w:pStyle w:val="Normal"/>
        <w:framePr w:w="726" w:hAnchor="page" w:vAnchor="page" w:x="702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61.61 </w:t>
      </w:r>
    </w:p>
    <w:p>
      <w:pPr>
        <w:pStyle w:val="Normal"/>
        <w:framePr w:w="1099" w:hAnchor="page" w:vAnchor="page" w:x="8907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4,297,696 </w:t>
      </w:r>
    </w:p>
    <w:p>
      <w:pPr>
        <w:pStyle w:val="Normal"/>
        <w:framePr w:w="3020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March 1, 2026 to March 31, 2026</w:t>
      </w:r>
    </w:p>
    <w:p>
      <w:pPr>
        <w:pStyle w:val="Normal"/>
        <w:framePr w:w="1374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2,333,090    $</w:t>
      </w:r>
    </w:p>
    <w:p>
      <w:pPr>
        <w:pStyle w:val="Normal"/>
        <w:framePr w:w="726" w:hAnchor="page" w:vAnchor="page" w:x="70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63.93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2,333,090 </w:t>
      </w:r>
    </w:p>
    <w:p>
      <w:pPr>
        <w:pStyle w:val="Normal"/>
        <w:framePr w:w="1206" w:hAnchor="page" w:vAnchor="page" w:x="11085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27,649,772 </w:t>
      </w:r>
    </w:p>
    <w:p>
      <w:pPr>
        <w:pStyle w:val="Normal"/>
        <w:framePr w:w="3490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February 1, 2026 to February 28, 2026</w:t>
      </w:r>
    </w:p>
    <w:p>
      <w:pPr>
        <w:pStyle w:val="Normal"/>
        <w:framePr w:w="1374" w:hAnchor="page" w:vAnchor="page" w:x="525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1,348,952    $</w:t>
      </w:r>
    </w:p>
    <w:p>
      <w:pPr>
        <w:pStyle w:val="Normal"/>
        <w:framePr w:w="726" w:hAnchor="page" w:vAnchor="page" w:x="70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63.46 </w:t>
      </w:r>
    </w:p>
    <w:p>
      <w:pPr>
        <w:pStyle w:val="Normal"/>
        <w:framePr w:w="1099" w:hAnchor="page" w:vAnchor="page" w:x="890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1,348,952 </w:t>
      </w:r>
    </w:p>
    <w:p>
      <w:pPr>
        <w:pStyle w:val="Normal"/>
        <w:framePr w:w="1206" w:hAnchor="page" w:vAnchor="page" w:x="1108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31,075,457 </w:t>
      </w:r>
    </w:p>
    <w:p>
      <w:pPr>
        <w:pStyle w:val="Normal"/>
        <w:framePr w:w="3319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January 1, 2026 to January 31, 2026</w:t>
      </w:r>
    </w:p>
    <w:p>
      <w:pPr>
        <w:pStyle w:val="Normal"/>
        <w:framePr w:w="1214" w:hAnchor="page" w:vAnchor="page" w:x="5392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615,654    $</w:t>
      </w:r>
    </w:p>
    <w:p>
      <w:pPr>
        <w:pStyle w:val="Normal"/>
        <w:framePr w:w="726" w:hAnchor="page" w:vAnchor="page" w:x="702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48.78 </w:t>
      </w:r>
    </w:p>
    <w:p>
      <w:pPr>
        <w:pStyle w:val="Normal"/>
        <w:framePr w:w="939" w:hAnchor="page" w:vAnchor="page" w:x="904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615,654 </w:t>
      </w:r>
    </w:p>
    <w:p>
      <w:pPr>
        <w:pStyle w:val="Normal"/>
        <w:framePr w:w="1206" w:hAnchor="page" w:vAnchor="page" w:x="110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38,518,159 </w:t>
      </w:r>
    </w:p>
    <w:p>
      <w:pPr>
        <w:pStyle w:val="Normal"/>
        <w:framePr w:w="789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4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532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March 31, 2026:</w:t>
      </w:r>
    </w:p>
    <w:p>
      <w:pPr>
        <w:pStyle w:val="Normal"/>
        <w:framePr w:w="1062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March 31, 2026.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2025.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38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-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7pt;margin-top:1pt;z-index:-16755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13pt;margin-top:699.85pt;z-index:-16755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13pt;margin-top:700.6pt;z-index:-16755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96.25pt;margin-top:699.85pt;z-index:-16755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13pt;margin-top:699.85pt;z-index:-16755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13pt;margin-top:253.2pt;z-index:-167554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13pt;margin-top:382.3pt;z-index:-1675544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207.4pt;margin-top:382.3pt;z-index:-1675544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99.75pt;margin-top:382.3pt;z-index:-16755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301.25pt;margin-top:382.3pt;z-index:-16755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305.75pt;margin-top:382.3pt;z-index:-16755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11.75pt;margin-top:382.3pt;z-index:-167554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72.55pt;margin-top:382.3pt;z-index:-16755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74.05pt;margin-top:382.3pt;z-index:-167554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78.55pt;margin-top:382.3pt;z-index:-1675541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82.15pt;margin-top:382.3pt;z-index:-16755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483.65pt;margin-top:382.3pt;z-index:-167554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488.15pt;margin-top:382.3pt;z-index:-1675540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95.5pt;margin-top:382.3pt;z-index:-1675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13pt;margin-top:394.35pt;z-index:-1675539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207.4pt;margin-top:394.35pt;z-index:-1675538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299.75pt;margin-top:394.35pt;z-index:-16755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301.25pt;margin-top:394.35pt;z-index:-16755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05.75pt;margin-top:394.35pt;z-index:-1675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311.75pt;margin-top:394.35pt;z-index:-16755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372.55pt;margin-top:394.35pt;z-index:-1675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374.05pt;margin-top:394.35pt;z-index:-16755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378.55pt;margin-top:394.35pt;z-index:-1675536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482.15pt;margin-top:394.35pt;z-index:-1675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483.65pt;margin-top:394.35pt;z-index:-16755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488.15pt;margin-top:394.35pt;z-index:-1675534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595.5pt;margin-top:394.35pt;z-index:-1675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13pt;margin-top:405.6pt;z-index:-1675534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207.4pt;margin-top:405.6pt;z-index:-1675533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299.75pt;margin-top:405.6pt;z-index:-16755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301.25pt;margin-top:405.6pt;z-index:-16755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305.75pt;margin-top:405.6pt;z-index:-16755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311.75pt;margin-top:405.6pt;z-index:-167553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372.55pt;margin-top:405.6pt;z-index:-1675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374.05pt;margin-top:405.6pt;z-index:-16755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378.55pt;margin-top:405.6pt;z-index:-1675530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482.15pt;margin-top:405.6pt;z-index:-1675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483.65pt;margin-top:405.6pt;z-index:-16755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488.15pt;margin-top:405.6pt;z-index:-1675529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95.5pt;margin-top:405.6pt;z-index:-1675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13pt;margin-top:416.85pt;z-index:-1675528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207.4pt;margin-top:416.85pt;z-index:-1675528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299.75pt;margin-top:416.85pt;z-index:-16755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01.25pt;margin-top:416.85pt;z-index:-167552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305.75pt;margin-top:416.85pt;z-index:-1675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311.75pt;margin-top:416.85pt;z-index:-1675526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372.55pt;margin-top:416.85pt;z-index:-1675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374.05pt;margin-top:416.85pt;z-index:-16755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378.55pt;margin-top:416.85pt;z-index:-1675525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82.15pt;margin-top:416.85pt;z-index:-16755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483.65pt;margin-top:416.85pt;z-index:-167552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88.15pt;margin-top:416.85pt;z-index:-16755244;width:110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482.15pt;margin-top:428.85pt;z-index:-1675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482.15pt;margin-top:431.1pt;z-index:-1675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378.55pt;margin-top:428.85pt;z-index:-1675523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78.55pt;margin-top:431.1pt;z-index:-1675522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299.75pt;margin-top:428.85pt;z-index:-1675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299.75pt;margin-top:431.1pt;z-index:-1675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207.4pt;margin-top:428.85pt;z-index:-1675521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207.4pt;margin-top:431.1pt;z-index:-1675521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482.15pt;margin-top:416.85pt;z-index:-1675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378.55pt;margin-top:416.85pt;z-index:-1675520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299.75pt;margin-top:416.85pt;z-index:-1675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207.4pt;margin-top:416.85pt;z-index:-1675519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595.5pt;margin-top:382.3pt;z-index:-1675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482.15pt;margin-top:382.3pt;z-index:-16755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372.55pt;margin-top:382.3pt;z-index:-1675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311.75pt;margin-top:382.3pt;z-index:-167551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299.75pt;margin-top:382.3pt;z-index:-1675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488.15pt;margin-top:382.3pt;z-index:-16755172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378.55pt;margin-top:382.3pt;z-index:-1675516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05.75pt;margin-top:382.3pt;z-index:-167551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207.4pt;margin-top:382.3pt;z-index:-16755160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13pt;margin-top:590.25pt;z-index:-16755156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</w:p>
    <w:p>
      <w:pPr>
        <w:pStyle w:val="Normal"/>
        <w:framePr w:w="507" w:hAnchor="page" w:vAnchor="page" w:x="6009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2112" w:hAnchor="page" w:vAnchor="page" w:x="30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Furnished herewith.</w:t>
      </w:r>
    </w:p>
    <w:p>
      <w:pPr>
        <w:pStyle w:val="Normal"/>
        <w:framePr w:w="2475" w:hAnchor="page" w:vAnchor="page" w:x="49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Commission upon request.</w:t>
      </w:r>
    </w:p>
    <w:p>
      <w:pPr>
        <w:pStyle w:val="Normal"/>
        <w:framePr w:w="304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</w:t>
      </w:r>
    </w:p>
    <w:p>
      <w:pPr>
        <w:pStyle w:val="Normal"/>
        <w:framePr w:w="13179" w:hAnchor="page" w:vAnchor="page" w:x="495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Certain information in this exhibit has been omitted pursuant to Item 601(b)(10)(iv) of Regulation S-K and will be provided to the Securities and Exchange</w:t>
      </w:r>
    </w:p>
    <w:p>
      <w:pPr>
        <w:pStyle w:val="Normal"/>
        <w:framePr w:w="6583" w:hAnchor="page" w:vAnchor="page" w:x="30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^   Indicates a management contract or compensatory plan or arrangement.</w:t>
      </w:r>
    </w:p>
    <w:p>
      <w:pPr>
        <w:pStyle w:val="Normal"/>
        <w:framePr w:w="512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059" w:hAnchor="page" w:vAnchor="page" w:x="190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XBRL Instance Document </w:t>
      </w: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-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the instance document does not appear in the Interactive Data File because its XBRL tags are embedded within</w:t>
      </w:r>
    </w:p>
    <w:p>
      <w:pPr>
        <w:pStyle w:val="Normal"/>
        <w:framePr w:w="640" w:hAnchor="page" w:vAnchor="page" w:x="30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768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10.3^+</w:t>
      </w:r>
    </w:p>
    <w:p>
      <w:pPr>
        <w:pStyle w:val="Normal"/>
        <w:framePr w:w="10058" w:hAnchor="page" w:vAnchor="page" w:x="1906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TechnipFMC plc 2022 Incentive Award Plan (Employee)</w:t>
      </w:r>
    </w:p>
    <w:p>
      <w:pPr>
        <w:pStyle w:val="Normal"/>
        <w:framePr w:w="656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10.2^</w:t>
      </w:r>
    </w:p>
    <w:p>
      <w:pPr>
        <w:pStyle w:val="Normal"/>
        <w:framePr w:w="9823" w:hAnchor="page" w:vAnchor="page" w:x="1906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TechnipFMC plc 2022 Incentive Award Plan (Employee)</w:t>
      </w:r>
    </w:p>
    <w:p>
      <w:pPr>
        <w:pStyle w:val="Normal"/>
        <w:framePr w:w="656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10.1^</w:t>
      </w:r>
    </w:p>
    <w:p>
      <w:pPr>
        <w:pStyle w:val="Normal"/>
        <w:framePr w:w="10965" w:hAnchor="page" w:vAnchor="page" w:x="190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TechnipFMC plc 2022 Incentive Award Plan (Non-Employee Director)</w:t>
      </w:r>
    </w:p>
    <w:p>
      <w:pPr>
        <w:pStyle w:val="Normal"/>
        <w:framePr w:w="1611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7pt;margin-top:1pt;z-index:-16755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13pt;margin-top:408.6pt;z-index:-16755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13pt;margin-top:409.35pt;z-index:-16755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596.25pt;margin-top:408.6pt;z-index:-16755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13pt;margin-top:408.6pt;z-index:-16755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13pt;margin-top:100.85pt;z-index:-167551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87.3pt;margin-top:100.85pt;z-index:-16755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93.3pt;margin-top:100.85pt;z-index:-1675512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13pt;margin-top:112.1pt;z-index:-167551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87.3pt;margin-top:112.1pt;z-index:-16755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93.3pt;margin-top:112.1pt;z-index:-167551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13pt;margin-top:123.35pt;z-index:-167551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87.3pt;margin-top:123.35pt;z-index:-16755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93.3pt;margin-top:123.35pt;z-index:-167551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13pt;margin-top:134.6pt;z-index:-167550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87.3pt;margin-top:134.6pt;z-index:-16755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93.3pt;margin-top:134.6pt;z-index:-167550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13pt;margin-top:145.85pt;z-index:-167550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87.3pt;margin-top:145.85pt;z-index:-1675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93.3pt;margin-top:145.85pt;z-index:-167550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13pt;margin-top:157.15pt;z-index:-167550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87.3pt;margin-top:157.15pt;z-index:-16755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93.3pt;margin-top:157.15pt;z-index:-167550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13pt;margin-top:168.4pt;z-index:-167550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87.3pt;margin-top:168.4pt;z-index:-16755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93.3pt;margin-top:168.4pt;z-index:-167550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13pt;margin-top:179.65pt;z-index:-1675504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87.3pt;margin-top:179.65pt;z-index:-167550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93.3pt;margin-top:179.65pt;z-index:-16755040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3pt;margin-top:198.4pt;z-index:-167550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87.3pt;margin-top:198.4pt;z-index:-16755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93.3pt;margin-top:198.4pt;z-index:-1675502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13pt;margin-top:209.7pt;z-index:-167550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87.3pt;margin-top:209.7pt;z-index:-16755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93.3pt;margin-top:209.7pt;z-index:-1675501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13pt;margin-top:220.95pt;z-index:-167550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87.3pt;margin-top:220.95pt;z-index:-16755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93.3pt;margin-top:220.95pt;z-index:-1675500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13pt;margin-top:232.2pt;z-index:-167550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87.3pt;margin-top:232.2pt;z-index:-16754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93.3pt;margin-top:232.2pt;z-index:-1675499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3pt;margin-top:243.45pt;z-index:-167549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87.3pt;margin-top:243.45pt;z-index:-16754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93.3pt;margin-top:243.45pt;z-index:-1675498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13pt;margin-top:254.7pt;z-index:-167549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87.3pt;margin-top:254.7pt;z-index:-16754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93.3pt;margin-top:254.7pt;z-index:-1675496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94.3pt;margin-top:109.85pt;z-index:-16754964;width:20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94.3pt;margin-top:109.85pt;z-index:-16754960;width:20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295.7pt;margin-top:109.85pt;z-index:-16754956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295.7pt;margin-top:109.85pt;z-index:-16754952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355.25pt;margin-top:109.85pt;z-index:-16754948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355.25pt;margin-top:109.85pt;z-index:-16754944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375.3pt;margin-top:109.85pt;z-index:-16754940;width:16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375.3pt;margin-top:109.85pt;z-index:-16754936;width:16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94.3pt;margin-top:121.1pt;z-index:-16754932;width:2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94.3pt;margin-top:121.1pt;z-index:-16754928;width:2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297.95pt;margin-top:121.1pt;z-index:-16754924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297.95pt;margin-top:121.1pt;z-index:-16754920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357.5pt;margin-top:121.1pt;z-index:-16754916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357.5pt;margin-top:121.1pt;z-index:-16754912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377.5pt;margin-top:121.1pt;z-index:-16754908;width:1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377.5pt;margin-top:121.1pt;z-index:-16754904;width:1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94.3pt;margin-top:132.35pt;z-index:-16754900;width:21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94.3pt;margin-top:132.35pt;z-index:-16754896;width:21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307.7pt;margin-top:132.35pt;z-index:-16754892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307.7pt;margin-top:132.35pt;z-index:-16754888;width:6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367.25pt;margin-top:132.35pt;z-index:-16754884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367.25pt;margin-top:132.35pt;z-index:-16754880;width:2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387.3pt;margin-top:132.35pt;z-index:-16754876;width:1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387.3pt;margin-top:132.35pt;z-index:-16754872;width:1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94.3pt;margin-top:143.6pt;z-index:-16754868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94.3pt;margin-top:143.6pt;z-index:-1675486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94.3pt;margin-top:154.9pt;z-index:-16754860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94.3pt;margin-top:154.9pt;z-index:-1675485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94.3pt;margin-top:166.15pt;z-index:-16754852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94.3pt;margin-top:166.15pt;z-index:-1675484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94.3pt;margin-top:177.4pt;z-index:-16754844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94.3pt;margin-top:177.4pt;z-index:-1675484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236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April 30, 2026</w:t>
      </w:r>
    </w:p>
    <w:p>
      <w:pPr>
        <w:pStyle w:val="Normal"/>
        <w:framePr w:w="6183" w:hAnchor="page" w:vAnchor="page" w:x="30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91" w:hAnchor="page" w:vAnchor="page" w:x="30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Controller, and Chief Accounting Officer</w:t>
      </w:r>
    </w:p>
    <w:p>
      <w:pPr>
        <w:pStyle w:val="Normal"/>
        <w:framePr w:w="1441" w:hAnchor="page" w:vAnchor="page" w:x="30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7pt;margin-top:1pt;z-index:-167548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13pt;margin-top:192.4pt;z-index:-16754832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</w:p>
    <w:p>
      <w:pPr>
        <w:pStyle w:val="Normal"/>
        <w:framePr w:w="363" w:hAnchor="page" w:vAnchor="page" w:x="6065" w:y="132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4373" w:hAnchor="page" w:vAnchor="page" w:x="280" w:y="1233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consummation of a Change in Control.</w:t>
      </w:r>
    </w:p>
    <w:p>
      <w:pPr>
        <w:pStyle w:val="Normal"/>
        <w:framePr w:w="462" w:hAnchor="page" w:vAnchor="page" w:x="1001" w:y="120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3.</w:t>
      </w:r>
    </w:p>
    <w:p>
      <w:pPr>
        <w:pStyle w:val="Normal"/>
        <w:framePr w:w="11519" w:hAnchor="page" w:vAnchor="page" w:x="1721" w:y="120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Change  in  Control.  Notwithstanding  Section  1,  the  RSUs   will  vest  in  full  and  be  payable   on  the</w:t>
      </w:r>
    </w:p>
    <w:p>
      <w:pPr>
        <w:pStyle w:val="Normal"/>
        <w:framePr w:w="11623" w:hAnchor="page" w:vAnchor="page" w:x="280" w:y="1150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result in death or that can be expected to last for a continuous period of not less than twelve (12) months.</w:t>
      </w:r>
    </w:p>
    <w:p>
      <w:pPr>
        <w:pStyle w:val="Normal"/>
        <w:framePr w:w="13106" w:hAnchor="page" w:vAnchor="page" w:x="280" w:y="112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substantial gainful activity by reason of any medically determinable physical or mental impairment that can be expected</w:t>
      </w:r>
    </w:p>
    <w:p>
      <w:pPr>
        <w:pStyle w:val="Normal"/>
        <w:framePr w:w="13110" w:hAnchor="page" w:vAnchor="page" w:x="280" w:y="109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(60) days, following the date of such death or Disability. “Disability”       means  Participant’s  inability  to  engage  in  any</w:t>
      </w:r>
    </w:p>
    <w:p>
      <w:pPr>
        <w:pStyle w:val="Normal"/>
        <w:framePr w:w="13102" w:hAnchor="page" w:vAnchor="page" w:x="280" w:y="106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below) prior to the Vesting Date, the RSUs will vest in full and be payable as soon as practicable, but not more than sixty</w:t>
      </w:r>
    </w:p>
    <w:p>
      <w:pPr>
        <w:pStyle w:val="Normal"/>
        <w:framePr w:w="462" w:hAnchor="page" w:vAnchor="page" w:x="1001" w:y="103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2.</w:t>
      </w:r>
    </w:p>
    <w:p>
      <w:pPr>
        <w:pStyle w:val="Normal"/>
        <w:framePr w:w="11525" w:hAnchor="page" w:vAnchor="page" w:x="1721" w:y="103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Death or Disability. Notwithstanding Section 1, in the event of Participant’s death or Disability (as defined</w:t>
      </w:r>
    </w:p>
    <w:p>
      <w:pPr>
        <w:pStyle w:val="Normal"/>
        <w:framePr w:w="7464" w:hAnchor="page" w:vAnchor="page" w:x="280" w:y="98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Date, an Award remains subject to substantial risk of forfeiture.</w:t>
      </w:r>
    </w:p>
    <w:p>
      <w:pPr>
        <w:pStyle w:val="Normal"/>
        <w:framePr w:w="13107" w:hAnchor="page" w:vAnchor="page" w:x="280" w:y="95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Termination of Service 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Prior to the Vesting</w:t>
      </w:r>
    </w:p>
    <w:p>
      <w:pPr>
        <w:pStyle w:val="Normal"/>
        <w:framePr w:w="13109" w:hAnchor="page" w:vAnchor="page" w:x="280" w:y="92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otherwise provided in Sections 2 and 3 below (the “Settlement Date”). All RSUs will be forfeited upon Participant’s</w:t>
      </w:r>
    </w:p>
    <w:p>
      <w:pPr>
        <w:pStyle w:val="Normal"/>
        <w:framePr w:w="13109" w:hAnchor="page" w:vAnchor="page" w:x="280" w:y="90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Compensation Plan, or if no such election is made, then upon termination of service from the Board of Directors, unless</w:t>
      </w:r>
    </w:p>
    <w:p>
      <w:pPr>
        <w:pStyle w:val="Normal"/>
        <w:framePr w:w="13096" w:hAnchor="page" w:vAnchor="page" w:x="280" w:y="87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elected by the Participant pursuant to a timely filed Award Election Form under the TechnipFMC plc Directors Deferred</w:t>
      </w:r>
    </w:p>
    <w:p>
      <w:pPr>
        <w:pStyle w:val="Normal"/>
        <w:framePr w:w="13096" w:hAnchor="page" w:vAnchor="page" w:x="280" w:y="84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Participant’s continued service as a Director of the Company through the Vesting Date. The RSUs will be payable as</w:t>
      </w:r>
    </w:p>
    <w:p>
      <w:pPr>
        <w:pStyle w:val="Normal"/>
        <w:framePr w:w="462" w:hAnchor="page" w:vAnchor="page" w:x="1001" w:y="81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1.</w:t>
      </w:r>
    </w:p>
    <w:p>
      <w:pPr>
        <w:pStyle w:val="Normal"/>
        <w:framePr w:w="11524" w:hAnchor="page" w:vAnchor="page" w:x="1721" w:y="81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Vesting.  The  RSUs  will  vest  one  year  following  the  Grant  Date  (the  “Vesting  Date”),  subject  to  the</w:t>
      </w:r>
    </w:p>
    <w:p>
      <w:pPr>
        <w:pStyle w:val="Normal"/>
        <w:framePr w:w="12958" w:hAnchor="page" w:vAnchor="page" w:x="280" w:y="76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“RSUs”) of the Company’s ordinary shares (the “Shares”). The award is made upon the following terms and conditions:</w:t>
      </w:r>
    </w:p>
    <w:p>
      <w:pPr>
        <w:pStyle w:val="Normal"/>
        <w:framePr w:w="12312" w:hAnchor="page" w:vAnchor="page" w:x="1001" w:y="73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Committee, on behalf of the Company, grants to the Participant an award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restricted stock units (the</w:t>
      </w:r>
    </w:p>
    <w:p>
      <w:pPr>
        <w:pStyle w:val="Normal"/>
        <w:framePr w:w="7672" w:hAnchor="page" w:vAnchor="page" w:x="280" w:y="686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as an inducement to remain in the service of the Company.</w:t>
      </w:r>
    </w:p>
    <w:p>
      <w:pPr>
        <w:pStyle w:val="Normal"/>
        <w:framePr w:w="13104" w:hAnchor="page" w:vAnchor="page" w:x="280" w:y="65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 would  be  in  the  interest  of  the  Company  and  its  stockholders  to  grant  an  award  of  restricted  stock  units  to  the</w:t>
      </w:r>
    </w:p>
    <w:p>
      <w:pPr>
        <w:pStyle w:val="Normal"/>
        <w:framePr w:w="12316" w:hAnchor="page" w:vAnchor="page" w:x="1001" w:y="63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Compensation &amp; Talent Committee of the Company’s Board of Directors (the “Committee”) determined that</w:t>
      </w:r>
    </w:p>
    <w:p>
      <w:pPr>
        <w:pStyle w:val="Normal"/>
        <w:framePr w:w="3919" w:hAnchor="page" w:vAnchor="page" w:x="280" w:y="57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provisions of the Plan will prevail.</w:t>
      </w:r>
    </w:p>
    <w:p>
      <w:pPr>
        <w:pStyle w:val="Normal"/>
        <w:framePr w:w="13102" w:hAnchor="page" w:vAnchor="page" w:x="280" w:y="55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have  the  meanings  provided  in  the  Plan.  To  the  extent  there  is  a  conflict  between  the  Plan  and  this  Agreement,  the</w:t>
      </w:r>
    </w:p>
    <w:p>
      <w:pPr>
        <w:pStyle w:val="Normal"/>
        <w:framePr w:w="13110" w:hAnchor="page" w:vAnchor="page" w:x="280" w:y="523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and the Participant under this Agreement. Except as otherwise expressly provided herein, all capitalized terms</w:t>
      </w:r>
    </w:p>
    <w:p>
      <w:pPr>
        <w:pStyle w:val="Normal"/>
        <w:framePr w:w="13097" w:hAnchor="page" w:vAnchor="page" w:x="280" w:y="49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time, is incorporated by reference and made a part of this Agreement and will control the rights and obligations of the</w:t>
      </w:r>
    </w:p>
    <w:p>
      <w:pPr>
        <w:pStyle w:val="Normal"/>
        <w:framePr w:w="12304" w:hAnchor="page" w:vAnchor="page" w:x="1001" w:y="46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plc 2022 Incentive Award Plan (the “Plan”), as it may be amended or restated from time to</w:t>
      </w:r>
    </w:p>
    <w:p>
      <w:pPr>
        <w:pStyle w:val="Normal"/>
        <w:framePr w:w="1797" w:hAnchor="page" w:vAnchor="page" w:x="280" w:y="41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“Participant”).</w:t>
      </w:r>
    </w:p>
    <w:p>
      <w:pPr>
        <w:pStyle w:val="Normal"/>
        <w:framePr w:w="13103" w:hAnchor="page" w:vAnchor="page" w:x="280" w:y="38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plc,  a  public  limited  company  incorporated   under  the  laws  of  England  and  Wales  (the  “Company”)   and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(the</w:t>
      </w:r>
    </w:p>
    <w:p>
      <w:pPr>
        <w:pStyle w:val="Normal"/>
        <w:framePr w:w="12309" w:hAnchor="page" w:vAnchor="page" w:x="1001" w:y="35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This Restricted Stock Unit Agreement (the “Agreement”) is made as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 (the “Grant Date”) by TechnipFMC</w:t>
      </w:r>
    </w:p>
    <w:p>
      <w:pPr>
        <w:pStyle w:val="Normal"/>
        <w:framePr w:w="1315" w:hAnchor="page" w:vAnchor="page" w:x="5642" w:y="30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Directors</w:t>
      </w:r>
    </w:p>
    <w:p>
      <w:pPr>
        <w:pStyle w:val="Normal"/>
        <w:framePr w:w="6642" w:hAnchor="page" w:vAnchor="page" w:x="3221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TECHNIPFMC PLC 2022 INCENTIVE AWARD PLAN</w:t>
      </w:r>
    </w:p>
    <w:p>
      <w:pPr>
        <w:pStyle w:val="Normal"/>
        <w:framePr w:w="2770" w:hAnchor="page" w:vAnchor="page" w:x="498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PURSUANT TO THE</w:t>
      </w:r>
    </w:p>
    <w:p>
      <w:pPr>
        <w:pStyle w:val="Normal"/>
        <w:framePr w:w="5559" w:hAnchor="page" w:vAnchor="page" w:x="3713" w:y="20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 xml:space="preserve">RESTRICTED STOCK UNIT AGREEMENT </w:t>
      </w:r>
    </w:p>
    <w:p>
      <w:pPr>
        <w:pStyle w:val="Normal"/>
        <w:framePr w:w="1417" w:hAnchor="page" w:vAnchor="page" w:x="10959" w:y="152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7pt;margin-top:1pt;z-index:-167548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13pt;margin-top:696.85pt;z-index:-16754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13pt;margin-top:697.6pt;z-index:-16754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596.25pt;margin-top:696.85pt;z-index:-16754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13pt;margin-top:696.85pt;z-index:-16754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265.35pt;margin-top:190.15pt;z-index:-16754808;width:7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42.65pt;margin-top:190.15pt;z-index:-16754804;width:7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472.45pt;margin-top:203.65pt;z-index:-16754800;width:6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13pt;margin-top:217.95pt;z-index:-16754796;width:7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326.4pt;margin-top:244.2pt;z-index:-1675479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50pt;margin-top:326pt;z-index:-16754788;width: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13pt;margin-top:393.6pt;z-index:-16754784;width: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245.5pt;margin-top:393.6pt;z-index:-16754780;width:5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85.05pt;margin-top:419.85pt;z-index:-167547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440.7pt;margin-top:419.85pt;z-index:-16754772;width: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125.25pt;margin-top:475.4pt;z-index:-16754768;width:5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202.8pt;margin-top:475.4pt;z-index:-16754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275.65pt;margin-top:475.4pt;z-index:-16754760;width:8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378.55pt;margin-top:489.65pt;z-index:-16754756;width:5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47.25pt;margin-top:489.65pt;z-index:-16754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85.05pt;margin-top:529.45pt;z-index:-16754748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265.4pt;margin-top:529.45pt;z-index:-167547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309.65pt;margin-top:557.2pt;z-index:-16754740;width:4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85.05pt;margin-top:612.75pt;z-index:-16754736;width:9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275.6pt;margin-top:612.75pt;z-index:-167547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</w:p>
    <w:p>
      <w:pPr>
        <w:pStyle w:val="Normal"/>
        <w:framePr w:w="363" w:hAnchor="page" w:vAnchor="page" w:x="6065" w:y="132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0189" w:hAnchor="page" w:vAnchor="page" w:x="280" w:y="123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a post office or branch post office regularly maintained by the United States Postal Service.</w:t>
      </w:r>
    </w:p>
    <w:p>
      <w:pPr>
        <w:pStyle w:val="Normal"/>
        <w:framePr w:w="13105" w:hAnchor="page" w:vAnchor="page" w:x="280" w:y="120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given when sent via email or when sent by certified mail (return receipt requested) and deposited (with postage prepaid)</w:t>
      </w:r>
    </w:p>
    <w:p>
      <w:pPr>
        <w:pStyle w:val="Normal"/>
        <w:framePr w:w="13108" w:hAnchor="page" w:vAnchor="page" w:x="280" w:y="117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Company, or to such other address as either may designate to the other in writing. Any notice will be deemed to be duly</w:t>
      </w:r>
    </w:p>
    <w:p>
      <w:pPr>
        <w:pStyle w:val="Normal"/>
        <w:framePr w:w="13111" w:hAnchor="page" w:vAnchor="page" w:x="280" w:y="114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person entitled to receive the RSUs) will be addressed to such person at the Participant’s address now on file with the</w:t>
      </w:r>
    </w:p>
    <w:p>
      <w:pPr>
        <w:pStyle w:val="Normal"/>
        <w:framePr w:w="13106" w:hAnchor="page" w:vAnchor="page" w:x="280" w:y="112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Secretary, TechnipFMC plc, 13460 Lockwood Road, Houston, Texas 77044, and any notice to the Participant (or other</w:t>
      </w:r>
    </w:p>
    <w:p>
      <w:pPr>
        <w:pStyle w:val="Normal"/>
        <w:framePr w:w="462" w:hAnchor="page" w:vAnchor="page" w:x="1001" w:y="109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9.</w:t>
      </w:r>
    </w:p>
    <w:p>
      <w:pPr>
        <w:pStyle w:val="Normal"/>
        <w:framePr w:w="11520" w:hAnchor="page" w:vAnchor="page" w:x="1721" w:y="109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Notice. Any notice to the Company provided for in this Agreement will be addressed to it in care of its</w:t>
      </w:r>
    </w:p>
    <w:p>
      <w:pPr>
        <w:pStyle w:val="Normal"/>
        <w:framePr w:w="3507" w:hAnchor="page" w:vAnchor="page" w:x="280" w:y="104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following the Settlement Date.</w:t>
      </w:r>
    </w:p>
    <w:p>
      <w:pPr>
        <w:pStyle w:val="Normal"/>
        <w:framePr w:w="13102" w:hAnchor="page" w:vAnchor="page" w:x="280" w:y="1015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Shares  on  the  Settlement  Date,  or,  if  the  Settlement  Date  is  not  a  business  day,  the  next  business  day  immediately</w:t>
      </w:r>
    </w:p>
    <w:p>
      <w:pPr>
        <w:pStyle w:val="Normal"/>
        <w:framePr w:w="13106" w:hAnchor="page" w:vAnchor="page" w:x="280" w:y="98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withholding, Fair Market Value shall be equal to the closing price (as reported on the New York Stock Exchange) of the</w:t>
      </w:r>
    </w:p>
    <w:p>
      <w:pPr>
        <w:pStyle w:val="Normal"/>
        <w:framePr w:w="13096" w:hAnchor="page" w:vAnchor="page" w:x="280" w:y="95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 the  taxes  required  to  be  withheld,  determined  based  upon  the  Fair  Market  Value  of  the  Shares.  For  purposes  of</w:t>
      </w:r>
    </w:p>
    <w:p>
      <w:pPr>
        <w:pStyle w:val="Normal"/>
        <w:framePr w:w="13103" w:hAnchor="page" w:vAnchor="page" w:x="280" w:y="931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 a portion of the Shares to which the Participant or beneficiary otherwise would be entitled equivalent in value</w:t>
      </w:r>
    </w:p>
    <w:p>
      <w:pPr>
        <w:pStyle w:val="Normal"/>
        <w:framePr w:w="13107" w:hAnchor="page" w:vAnchor="page" w:x="280" w:y="90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 tax laws, and will be entitled to take any action necessary to effectuate such compliance. The Company may</w:t>
      </w:r>
    </w:p>
    <w:p>
      <w:pPr>
        <w:pStyle w:val="Normal"/>
        <w:framePr w:w="462" w:hAnchor="page" w:vAnchor="page" w:x="1001" w:y="87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8.</w:t>
      </w:r>
    </w:p>
    <w:p>
      <w:pPr>
        <w:pStyle w:val="Normal"/>
        <w:framePr w:w="11520" w:hAnchor="page" w:vAnchor="page" w:x="1721" w:y="87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Withholding. The Company, in accordance with the terms of the Plan, will comply with all applicable</w:t>
      </w:r>
    </w:p>
    <w:p>
      <w:pPr>
        <w:pStyle w:val="Normal"/>
        <w:framePr w:w="4563" w:hAnchor="page" w:vAnchor="page" w:x="280" w:y="82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exchanges as may be required.</w:t>
      </w:r>
    </w:p>
    <w:p>
      <w:pPr>
        <w:pStyle w:val="Normal"/>
        <w:framePr w:w="13099" w:hAnchor="page" w:vAnchor="page" w:x="280" w:y="79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subject to all applicable laws, rules and regulations and to such approvals by any governmental agencies or national</w:t>
      </w:r>
    </w:p>
    <w:p>
      <w:pPr>
        <w:pStyle w:val="Normal"/>
        <w:framePr w:w="462" w:hAnchor="page" w:vAnchor="page" w:x="1001" w:y="77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7.</w:t>
      </w:r>
    </w:p>
    <w:p>
      <w:pPr>
        <w:pStyle w:val="Normal"/>
        <w:framePr w:w="11515" w:hAnchor="page" w:vAnchor="page" w:x="1721" w:y="77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Government Regulation. The Company’s obligation to deliver Shares following the Vesting Date will be</w:t>
      </w:r>
    </w:p>
    <w:p>
      <w:pPr>
        <w:pStyle w:val="Normal"/>
        <w:framePr w:w="800" w:hAnchor="page" w:vAnchor="page" w:x="280" w:y="719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time.</w:t>
      </w:r>
    </w:p>
    <w:p>
      <w:pPr>
        <w:pStyle w:val="Normal"/>
        <w:framePr w:w="13100" w:hAnchor="page" w:vAnchor="page" w:x="280" w:y="69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 Director, or as affecting in any way the right of the Company to terminate the appointment of the Participant at any</w:t>
      </w:r>
    </w:p>
    <w:p>
      <w:pPr>
        <w:pStyle w:val="Normal"/>
        <w:framePr w:w="13101" w:hAnchor="page" w:vAnchor="page" w:x="280" w:y="66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guarantee, agreement or understanding of any kind or nature that the Company will continue to appoint the Participant as</w:t>
      </w:r>
    </w:p>
    <w:p>
      <w:pPr>
        <w:pStyle w:val="Normal"/>
        <w:framePr w:w="462" w:hAnchor="page" w:vAnchor="page" w:x="1001" w:y="63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6.</w:t>
      </w:r>
    </w:p>
    <w:p>
      <w:pPr>
        <w:pStyle w:val="Normal"/>
        <w:framePr w:w="11516" w:hAnchor="page" w:vAnchor="page" w:x="1721" w:y="63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Appointment. Nothing in this Agreement or in the Plan will be construed as constituting a commitment,</w:t>
      </w:r>
    </w:p>
    <w:p>
      <w:pPr>
        <w:pStyle w:val="Normal"/>
        <w:framePr w:w="11080" w:hAnchor="page" w:vAnchor="page" w:x="280" w:y="58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consolidate, reincorporate, dissolve, liquidate or sell or transfer all or any part of its business or assets.</w:t>
      </w:r>
    </w:p>
    <w:p>
      <w:pPr>
        <w:pStyle w:val="Normal"/>
        <w:framePr w:w="13107" w:hAnchor="page" w:vAnchor="page" w:x="280" w:y="55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power of the Company to make adjustments, reclassifications or changes in its capital or business structure or to merge,</w:t>
      </w:r>
    </w:p>
    <w:p>
      <w:pPr>
        <w:pStyle w:val="Normal"/>
        <w:framePr w:w="462" w:hAnchor="page" w:vAnchor="page" w:x="1001" w:y="530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5.</w:t>
      </w:r>
    </w:p>
    <w:p>
      <w:pPr>
        <w:pStyle w:val="Normal"/>
        <w:framePr w:w="11519" w:hAnchor="page" w:vAnchor="page" w:x="1721" w:y="530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 Limitation on Rights of the Company. The granting of RSUs will not in any way affect the right or</w:t>
      </w:r>
    </w:p>
    <w:p>
      <w:pPr>
        <w:pStyle w:val="Normal"/>
        <w:framePr w:w="10053" w:hAnchor="page" w:vAnchor="page" w:x="280" w:y="47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U.S. Securities Exchange Act and, the Market Abuse Regulation (EU) No 596/2014 (MAR).</w:t>
      </w:r>
    </w:p>
    <w:p>
      <w:pPr>
        <w:pStyle w:val="Normal"/>
        <w:framePr w:w="13109" w:hAnchor="page" w:vAnchor="page" w:x="280" w:y="45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and the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Insider Trading Compliance Policy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, and the insider trading and anti-market abuse rules of the</w:t>
      </w:r>
    </w:p>
    <w:p>
      <w:pPr>
        <w:pStyle w:val="Normal"/>
        <w:framePr w:w="13106" w:hAnchor="page" w:vAnchor="page" w:x="280" w:y="424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policies and procedures related to trading in the Company’s Shares, including, but not limited to,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Code of</w:t>
      </w:r>
    </w:p>
    <w:p>
      <w:pPr>
        <w:pStyle w:val="Normal"/>
        <w:framePr w:w="572" w:hAnchor="page" w:vAnchor="page" w:x="1721" w:y="39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26" w:hAnchor="page" w:vAnchor="page" w:x="2437" w:y="39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After the Settlement Date, the Participant agrees to comply with any and all of the Company’s</w:t>
      </w:r>
    </w:p>
    <w:p>
      <w:pPr>
        <w:pStyle w:val="Normal"/>
        <w:framePr w:w="12195" w:hAnchor="page" w:vAnchor="page" w:x="280" w:y="34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shall be paid to the Participant as soon as practicable, but no later than sixty days, following the Settlement Date.</w:t>
      </w:r>
    </w:p>
    <w:p>
      <w:pPr>
        <w:pStyle w:val="Normal"/>
        <w:framePr w:w="13105" w:hAnchor="page" w:vAnchor="page" w:x="280" w:y="31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Dividend Equivalents paid on unvested RSUs shall be held by the Company until such RSUs become vested RSUs and</w:t>
      </w:r>
    </w:p>
    <w:p>
      <w:pPr>
        <w:pStyle w:val="Normal"/>
        <w:framePr w:w="13104" w:hAnchor="page" w:vAnchor="page" w:x="280" w:y="28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provided, however, that no Dividend Equivalents shall be payable prior to the Vesting Date on any unvested RSUs. All</w:t>
      </w:r>
    </w:p>
    <w:p>
      <w:pPr>
        <w:pStyle w:val="Normal"/>
        <w:framePr w:w="13107" w:hAnchor="page" w:vAnchor="page" w:x="280" w:y="26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hypothecate or otherwise dispose of any of the RSUs. The Participant will receive Dividend Equivalents on the RSUs,</w:t>
      </w:r>
    </w:p>
    <w:p>
      <w:pPr>
        <w:pStyle w:val="Normal"/>
        <w:framePr w:w="557" w:hAnchor="page" w:vAnchor="page" w:x="1721" w:y="23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6" w:hAnchor="page" w:vAnchor="page" w:x="2438" w:y="23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Prior  to  the  Settlement  Date,  the  Participant   may  not  vote,  sell,  exchange,  transfer,  pledge,</w:t>
      </w:r>
    </w:p>
    <w:p>
      <w:pPr>
        <w:pStyle w:val="Normal"/>
        <w:framePr w:w="462" w:hAnchor="page" w:vAnchor="page" w:x="1001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4.</w:t>
      </w:r>
    </w:p>
    <w:p>
      <w:pPr>
        <w:pStyle w:val="Normal"/>
        <w:framePr w:w="4013" w:hAnchor="page" w:vAnchor="page" w:x="1721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7pt;margin-top:1pt;z-index:-16754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13pt;margin-top:696.1pt;z-index:-1675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13pt;margin-top:696.85pt;z-index:-16754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596.25pt;margin-top:696.1pt;z-index:-1675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13pt;margin-top:696.1pt;z-index:-16754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85.05pt;margin-top:275.75pt;z-index:-16754708;width:2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85.05pt;margin-top:328.25pt;z-index:-16754704;width:6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85.05pt;margin-top:395.85pt;z-index:-16754700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85.05pt;margin-top:448.4pt;z-index:-16754696;width:6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85.05pt;margin-top:557.2pt;z-index:-16754692;width:3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</w:p>
    <w:p>
      <w:pPr>
        <w:pStyle w:val="Normal"/>
        <w:framePr w:w="363" w:hAnchor="page" w:vAnchor="page" w:x="6065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1989" w:hAnchor="page" w:vAnchor="page" w:x="280" w:y="1173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must</w:t>
      </w:r>
    </w:p>
    <w:p>
      <w:pPr>
        <w:pStyle w:val="Normal"/>
        <w:framePr w:w="13097" w:hAnchor="page" w:vAnchor="page" w:x="280" w:y="114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documents if the attempted electronic delivery of such documents fails. Similarly, the Participant understands that the</w:t>
      </w:r>
    </w:p>
    <w:p>
      <w:pPr>
        <w:pStyle w:val="Normal"/>
        <w:framePr w:w="13101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writing.  The  Participant  further  acknowledges  that  the  Participant  will  be  provided  with  a  paper  copy  of  any</w:t>
      </w:r>
    </w:p>
    <w:p>
      <w:pPr>
        <w:pStyle w:val="Normal"/>
        <w:framePr w:w="13112" w:hAnchor="page" w:vAnchor="page" w:x="280" w:y="109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copy of any documents delivered electronically at no cost to the Participant by contacting the Company by telephone or</w:t>
      </w:r>
    </w:p>
    <w:p>
      <w:pPr>
        <w:pStyle w:val="Normal"/>
        <w:framePr w:w="572" w:hAnchor="page" w:vAnchor="page" w:x="1721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0" w:hAnchor="page" w:vAnchor="page" w:x="2437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Paper Copies. Participant acknowledges that he or she may receive from the Company a paper</w:t>
      </w:r>
    </w:p>
    <w:p>
      <w:pPr>
        <w:pStyle w:val="Normal"/>
        <w:framePr w:w="2935" w:hAnchor="page" w:vAnchor="page" w:x="280" w:y="101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and this Agreement.</w:t>
      </w:r>
    </w:p>
    <w:p>
      <w:pPr>
        <w:pStyle w:val="Normal"/>
        <w:framePr w:w="13097" w:hAnchor="page" w:vAnchor="page" w:x="280" w:y="98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signature and accordingly, shall bind the Participant and the Company to all of the terms and conditions set forth in the</w:t>
      </w:r>
    </w:p>
    <w:p>
      <w:pPr>
        <w:pStyle w:val="Normal"/>
        <w:framePr w:w="13099" w:hAnchor="page" w:vAnchor="page" w:x="280" w:y="95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herein. Electronic execution of this Agreement shall have the same binding effect as a written or hard copy</w:t>
      </w:r>
    </w:p>
    <w:p>
      <w:pPr>
        <w:pStyle w:val="Normal"/>
        <w:framePr w:w="13097" w:hAnchor="page" w:vAnchor="page" w:x="280" w:y="92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mail. Finally, the Participant understands that he or she is not required to consent to electronic delivery of documents</w:t>
      </w:r>
    </w:p>
    <w:p>
      <w:pPr>
        <w:pStyle w:val="Normal"/>
        <w:framePr w:w="13112" w:hAnchor="page" w:vAnchor="page" w:x="280" w:y="89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by notifying the Company of such revoked consent or revised e-mail address by telephone, postal service or electronic</w:t>
      </w:r>
    </w:p>
    <w:p>
      <w:pPr>
        <w:pStyle w:val="Normal"/>
        <w:framePr w:w="13102" w:hAnchor="page" w:vAnchor="page" w:x="280" w:y="87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 to which such documents are to be delivered (if Participant has provided an electronic mail address) at any time</w:t>
      </w:r>
    </w:p>
    <w:p>
      <w:pPr>
        <w:pStyle w:val="Normal"/>
        <w:framePr w:w="13096" w:hAnchor="page" w:vAnchor="page" w:x="280" w:y="84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revoke his or her consent to the electronic delivery of documents or may change the electronic mail</w:t>
      </w:r>
    </w:p>
    <w:p>
      <w:pPr>
        <w:pStyle w:val="Normal"/>
        <w:framePr w:w="13102" w:hAnchor="page" w:vAnchor="page" w:x="280" w:y="81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the  document  via  e-mail  or  such  other  means  of   electronic  delivery  specified  by  the  Company.  The</w:t>
      </w:r>
    </w:p>
    <w:p>
      <w:pPr>
        <w:pStyle w:val="Normal"/>
        <w:framePr w:w="13109" w:hAnchor="page" w:vAnchor="page" w:x="280" w:y="79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of a link to a Company intranet or the internet site of a third party involved in administering the Plan, the</w:t>
      </w:r>
    </w:p>
    <w:p>
      <w:pPr>
        <w:pStyle w:val="Normal"/>
        <w:framePr w:w="13101" w:hAnchor="page" w:vAnchor="page" w:x="280" w:y="76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designate from time to time. Such means of electronic delivery may include but do not necessarily include the</w:t>
      </w:r>
    </w:p>
    <w:p>
      <w:pPr>
        <w:pStyle w:val="Normal"/>
        <w:framePr w:w="13105" w:hAnchor="page" w:vAnchor="page" w:x="280" w:y="734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electronically the Agreement to the Company or to such third party involved in administering the Plan as the Company</w:t>
      </w:r>
    </w:p>
    <w:p>
      <w:pPr>
        <w:pStyle w:val="Normal"/>
        <w:framePr w:w="13109" w:hAnchor="page" w:vAnchor="page" w:x="280" w:y="70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Company’s  stockholders,  may  be  delivered  to  the  Participant  electronically.  In  addition,  the  Participant  may  deliver</w:t>
      </w:r>
    </w:p>
    <w:p>
      <w:pPr>
        <w:pStyle w:val="Normal"/>
        <w:framePr w:w="13111" w:hAnchor="page" w:vAnchor="page" w:x="280" w:y="67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include:  the  Plan,  this  Agreement,  the  Plan’s  prospectus,  and  any  reports  of  the  Company  provided  generally  to  the</w:t>
      </w:r>
    </w:p>
    <w:p>
      <w:pPr>
        <w:pStyle w:val="Normal"/>
        <w:framePr w:w="557" w:hAnchor="page" w:vAnchor="page" w:x="1721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34" w:hAnchor="page" w:vAnchor="page" w:x="2438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Description of Electronic Delivery. The Plan documents, which may include but do not necessarily</w:t>
      </w:r>
    </w:p>
    <w:p>
      <w:pPr>
        <w:pStyle w:val="Normal"/>
        <w:framePr w:w="9646" w:hAnchor="page" w:vAnchor="page" w:x="280" w:y="60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address as such party may designate in writing from time to time to the other party.</w:t>
      </w:r>
    </w:p>
    <w:p>
      <w:pPr>
        <w:pStyle w:val="Normal"/>
        <w:framePr w:w="13110" w:hAnchor="page" w:vAnchor="page" w:x="280" w:y="57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postage and fees prepaid, addressed to the other party at the address shown below that party’s signature hereto or at such</w:t>
      </w:r>
    </w:p>
    <w:p>
      <w:pPr>
        <w:pStyle w:val="Normal"/>
        <w:framePr w:w="13102" w:hAnchor="page" w:vAnchor="page" w:x="280" w:y="54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postal  service,  by  registered  or  certified  mail,  or  with  an  internationally  recognized  overnight  courier  service,  with</w:t>
      </w:r>
    </w:p>
    <w:p>
      <w:pPr>
        <w:pStyle w:val="Normal"/>
        <w:framePr w:w="13100" w:hAnchor="page" w:vAnchor="page" w:x="280" w:y="5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at the e-mail address, if any, provided for the Participant by the Company, or upon deposit in a government sponsored</w:t>
      </w:r>
    </w:p>
    <w:p>
      <w:pPr>
        <w:pStyle w:val="Normal"/>
        <w:framePr w:w="13101" w:hAnchor="page" w:vAnchor="page" w:x="280" w:y="49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Agreement provides for effectiveness only upon actual receipt of such notice) upon personal delivery, electronic delivery</w:t>
      </w:r>
    </w:p>
    <w:p>
      <w:pPr>
        <w:pStyle w:val="Normal"/>
        <w:framePr w:w="13110" w:hAnchor="page" w:vAnchor="page" w:x="280" w:y="46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permitted  hereunder  shall  be  given  in  writing  and  shall  be  deemed  effectively  given  (except  to  the  extent  that  this</w:t>
      </w:r>
    </w:p>
    <w:p>
      <w:pPr>
        <w:pStyle w:val="Normal"/>
        <w:framePr w:w="594" w:hAnchor="page" w:vAnchor="page" w:x="100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13.</w:t>
      </w:r>
    </w:p>
    <w:p>
      <w:pPr>
        <w:pStyle w:val="Normal"/>
        <w:framePr w:w="11520" w:hAnchor="page" w:vAnchor="page" w:x="172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Documents.  Any  document  relating  to  participation  in  the  Plan  or  any  notice  required  or</w:t>
      </w:r>
    </w:p>
    <w:p>
      <w:pPr>
        <w:pStyle w:val="Normal"/>
        <w:framePr w:w="6721" w:hAnchor="page" w:vAnchor="page" w:x="280" w:y="3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written agreement between the Company and the Participant.</w:t>
      </w:r>
    </w:p>
    <w:p>
      <w:pPr>
        <w:pStyle w:val="Normal"/>
        <w:framePr w:w="13105" w:hAnchor="page" w:vAnchor="page" w:x="280" w:y="35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RSUs  and  supersedes  any  and  all  prior  oral  and  written  representations.  This  Agreement  may  only  be  amended  by</w:t>
      </w:r>
    </w:p>
    <w:p>
      <w:pPr>
        <w:pStyle w:val="Normal"/>
        <w:framePr w:w="594" w:hAnchor="page" w:vAnchor="page" w:x="100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12.</w:t>
      </w:r>
    </w:p>
    <w:p>
      <w:pPr>
        <w:pStyle w:val="Normal"/>
        <w:framePr w:w="11523" w:hAnchor="page" w:vAnchor="page" w:x="172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Agreement. This Agreement constitutes the entire agreement between the parties to it relating to the</w:t>
      </w:r>
    </w:p>
    <w:p>
      <w:pPr>
        <w:pStyle w:val="Normal"/>
        <w:framePr w:w="8922" w:hAnchor="page" w:vAnchor="page" w:x="280" w:y="276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their respective heirs, executors, administrators, successors and permitted assigns.</w:t>
      </w:r>
    </w:p>
    <w:p>
      <w:pPr>
        <w:pStyle w:val="Normal"/>
        <w:framePr w:w="584" w:hAnchor="page" w:vAnchor="page" w:x="1001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11.</w:t>
      </w:r>
    </w:p>
    <w:p>
      <w:pPr>
        <w:pStyle w:val="Normal"/>
        <w:framePr w:w="11522" w:hAnchor="page" w:vAnchor="page" w:x="1712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Binding Effect. This Agreement will inure to the benefit of and be binding upon the parties hereto and</w:t>
      </w:r>
    </w:p>
    <w:p>
      <w:pPr>
        <w:pStyle w:val="Normal"/>
        <w:framePr w:w="9705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conditions of the Plan, if any, a copy of which has been made available to the Participant.</w:t>
      </w:r>
    </w:p>
    <w:p>
      <w:pPr>
        <w:pStyle w:val="Normal"/>
        <w:framePr w:w="594" w:hAnchor="page" w:vAnchor="page" w:x="100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10.</w:t>
      </w:r>
    </w:p>
    <w:p>
      <w:pPr>
        <w:pStyle w:val="Normal"/>
        <w:framePr w:w="11522" w:hAnchor="page" w:vAnchor="page" w:x="172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Administration.  The  Participant’s  rights  under  this  Agreement  are  expressly  subject  to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7pt;margin-top:1pt;z-index:-167546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13pt;margin-top:666.8pt;z-index:-16754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13pt;margin-top:667.55pt;z-index:-16754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596.25pt;margin-top:666.8pt;z-index:-16754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13pt;margin-top:666.8pt;z-index:-16754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85.05pt;margin-top:95.6pt;z-index:-16754668;width:7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84.6pt;margin-top:135.35pt;z-index:-16754664;width:7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85.05pt;margin-top:174.4pt;z-index:-16754660;width:8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85.05pt;margin-top:227.7pt;z-index:-16754656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120.9pt;margin-top:336.55pt;z-index:-16754652;width:17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120.85pt;margin-top:541.45pt;z-index:-16754648;width:7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</w:p>
    <w:p>
      <w:pPr>
        <w:pStyle w:val="Normal"/>
        <w:framePr w:w="363" w:hAnchor="page" w:vAnchor="page" w:x="6065" w:y="138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1724" w:hAnchor="page" w:vAnchor="page" w:x="280" w:y="129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These entities</w:t>
      </w:r>
    </w:p>
    <w:p>
      <w:pPr>
        <w:pStyle w:val="Normal"/>
        <w:framePr w:w="13099" w:hAnchor="page" w:vAnchor="page" w:x="280" w:y="126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law or regulation and may also be disclosed to judicial and arbitration courts and/or committees and external advisors.</w:t>
      </w:r>
    </w:p>
    <w:p>
      <w:pPr>
        <w:pStyle w:val="Normal"/>
        <w:framePr w:w="13104" w:hAnchor="page" w:vAnchor="page" w:x="280" w:y="123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be required or appropriate for the Purposes. Data may also be made available to public authorities where required by</w:t>
      </w:r>
    </w:p>
    <w:p>
      <w:pPr>
        <w:pStyle w:val="Normal"/>
        <w:framePr w:w="13101" w:hAnchor="page" w:vAnchor="page" w:x="280" w:y="120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depositories, stock exchanges, etc.), their respective auditors, advisors and consultants and any other parties as</w:t>
      </w:r>
    </w:p>
    <w:p>
      <w:pPr>
        <w:pStyle w:val="Normal"/>
        <w:framePr w:w="12307" w:hAnchor="page" w:vAnchor="page" w:x="1001" w:y="117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 may  be  disclosed  to  third-party  stock  plan  administrators  (including  banks,  brokers,  custodians,  central</w:t>
      </w:r>
    </w:p>
    <w:p>
      <w:pPr>
        <w:pStyle w:val="Normal"/>
        <w:framePr w:w="3800" w:hAnchor="page" w:vAnchor="page" w:x="280" w:y="1128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to exercise a (legal) claim.</w:t>
      </w:r>
    </w:p>
    <w:p>
      <w:pPr>
        <w:pStyle w:val="Normal"/>
        <w:framePr w:w="13103" w:hAnchor="page" w:vAnchor="page" w:x="280" w:y="110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determine its legal position, in order to obtain (external) advice and/or to establish and/or defend its (legal) position</w:t>
      </w:r>
    </w:p>
    <w:p>
      <w:pPr>
        <w:pStyle w:val="Normal"/>
        <w:framePr w:w="13099" w:hAnchor="page" w:vAnchor="page" w:x="280" w:y="107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threatening  dispute  and/or  (legal)  claim,  investigation  by  a  relevant  supervisory  authority,  litigation  or  arbitration,  to</w:t>
      </w:r>
    </w:p>
    <w:p>
      <w:pPr>
        <w:pStyle w:val="Normal"/>
        <w:framePr w:w="13108" w:hAnchor="page" w:vAnchor="page" w:x="280" w:y="1045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reporting  and  other  legal  requirements,  and  (ii)  on  the  basis  of  its  legitimate  interest  in  case  of  a  pending  and/or</w:t>
      </w:r>
    </w:p>
    <w:p>
      <w:pPr>
        <w:pStyle w:val="Normal"/>
        <w:framePr w:w="12317" w:hAnchor="page" w:vAnchor="page" w:x="1001" w:y="10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addition  to  the  Purposes,  Company  uses  the  Data  (i)  in  order  to  comply  with  securities  law  and  financial</w:t>
      </w:r>
    </w:p>
    <w:p>
      <w:pPr>
        <w:pStyle w:val="Normal"/>
        <w:framePr w:w="3740" w:hAnchor="page" w:vAnchor="page" w:x="280" w:y="96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are provided by the Company.</w:t>
      </w:r>
    </w:p>
    <w:p>
      <w:pPr>
        <w:pStyle w:val="Normal"/>
        <w:framePr w:w="13095" w:hAnchor="page" w:vAnchor="page" w:x="280" w:y="93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, is the data controller for such processing. As the case may be, Data are collected directly from the Participant</w:t>
      </w:r>
    </w:p>
    <w:p>
      <w:pPr>
        <w:pStyle w:val="Normal"/>
        <w:framePr w:w="13095" w:hAnchor="page" w:vAnchor="page" w:x="280" w:y="91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Company, having its registered office at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Hadrian  House,  Wincomblee  Road,  Newcastle  Upon  Tyne,  NE6  3PL,  United</w:t>
      </w:r>
    </w:p>
    <w:p>
      <w:pPr>
        <w:pStyle w:val="Normal"/>
        <w:framePr w:w="13111" w:hAnchor="page" w:vAnchor="page" w:x="280" w:y="8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national identification number, nationality, any shares of stock held in the Company and details of all Awards (“Data”).</w:t>
      </w:r>
    </w:p>
    <w:p>
      <w:pPr>
        <w:pStyle w:val="Normal"/>
        <w:framePr w:w="13098" w:hAnchor="page" w:vAnchor="page" w:x="280" w:y="85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information concerning the Participant including: Participant’s name, home address, telephone number, date of birth,</w:t>
      </w:r>
    </w:p>
    <w:p>
      <w:pPr>
        <w:pStyle w:val="Normal"/>
        <w:framePr w:w="13102" w:hAnchor="page" w:vAnchor="page" w:x="280" w:y="82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manage and administer the Plan and the Agreement (“Purposes”), it is necessary to collect and process certain personal</w:t>
      </w:r>
    </w:p>
    <w:p>
      <w:pPr>
        <w:pStyle w:val="Normal"/>
        <w:framePr w:w="594" w:hAnchor="page" w:vAnchor="page" w:x="100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16.</w:t>
      </w:r>
    </w:p>
    <w:p>
      <w:pPr>
        <w:pStyle w:val="Normal"/>
        <w:framePr w:w="11519" w:hAnchor="page" w:vAnchor="page" w:x="172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Privacy. Participant acknowledges, agrees and consents, in order to perform, including to implement,</w:t>
      </w:r>
    </w:p>
    <w:p>
      <w:pPr>
        <w:pStyle w:val="Normal"/>
        <w:framePr w:w="3837" w:hAnchor="page" w:vAnchor="page" w:x="280" w:y="74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laws of the State of Delaware.</w:t>
      </w:r>
    </w:p>
    <w:p>
      <w:pPr>
        <w:pStyle w:val="Normal"/>
        <w:framePr w:w="594" w:hAnchor="page" w:vAnchor="page" w:x="100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15.</w:t>
      </w:r>
    </w:p>
    <w:p>
      <w:pPr>
        <w:pStyle w:val="Normal"/>
        <w:framePr w:w="11523" w:hAnchor="page" w:vAnchor="page" w:x="172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Governing Law. The interpretation, performance and enforcement of this Agreement will be governed by</w:t>
      </w:r>
    </w:p>
    <w:p>
      <w:pPr>
        <w:pStyle w:val="Normal"/>
        <w:framePr w:w="3507" w:hAnchor="page" w:vAnchor="page" w:x="280" w:y="67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requirements of Section 409A.</w:t>
      </w:r>
    </w:p>
    <w:p>
      <w:pPr>
        <w:pStyle w:val="Normal"/>
        <w:framePr w:w="13103" w:hAnchor="page" w:vAnchor="page" w:x="280" w:y="64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 appropriate  for  this  Award  either  to  be  exempt  from  the  application   of  Section  409A  or  to  comply  with  the</w:t>
      </w:r>
    </w:p>
    <w:p>
      <w:pPr>
        <w:pStyle w:val="Normal"/>
        <w:framePr w:w="13098" w:hAnchor="page" w:vAnchor="page" w:x="280" w:y="61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policies and procedures with retroactive effect), or take any other actions, as the Administrator determines are necessary</w:t>
      </w:r>
    </w:p>
    <w:p>
      <w:pPr>
        <w:pStyle w:val="Normal"/>
        <w:framePr w:w="13098" w:hAnchor="page" w:vAnchor="page" w:x="280" w:y="58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adopt such amendments to the Plan or this Agreement, or adopt other policies and procedures (including amendments,</w:t>
      </w:r>
    </w:p>
    <w:p>
      <w:pPr>
        <w:pStyle w:val="Normal"/>
        <w:framePr w:w="13111" w:hAnchor="page" w:vAnchor="page" w:x="280" w:y="55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discretion (without any obligation to do so or to indemnify the Participant or any other person for failure to do so) to</w:t>
      </w:r>
    </w:p>
    <w:p>
      <w:pPr>
        <w:pStyle w:val="Normal"/>
        <w:framePr w:w="13108" w:hAnchor="page" w:vAnchor="page" w:x="280" w:y="53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Control is a “change in control event” as defined in Section 409A, and (c) the Administrator shall have the right in its</w:t>
      </w:r>
    </w:p>
    <w:p>
      <w:pPr>
        <w:pStyle w:val="Normal"/>
        <w:framePr w:w="13100" w:hAnchor="page" w:vAnchor="page" w:x="280" w:y="50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Award is made upon or following a Change in Control, then such payment will only be made if such Change in</w:t>
      </w:r>
    </w:p>
    <w:p>
      <w:pPr>
        <w:pStyle w:val="Normal"/>
        <w:framePr w:w="13098" w:hAnchor="page" w:vAnchor="page" w:x="280" w:y="47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(b) to the extent necessary to avoid any imposition of taxes under Section 409A on the Participant, and payment of</w:t>
      </w:r>
    </w:p>
    <w:p>
      <w:pPr>
        <w:pStyle w:val="Normal"/>
        <w:framePr w:w="13105" w:hAnchor="page" w:vAnchor="page" w:x="280" w:y="44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payment will be delayed until the first business day following the six month anniversary of such separation from service,</w:t>
      </w:r>
    </w:p>
    <w:p>
      <w:pPr>
        <w:pStyle w:val="Normal"/>
        <w:framePr w:w="13101" w:hAnchor="page" w:vAnchor="page" w:x="280" w:y="42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meaning of Section 409A and if the Participant is a “specified employee” as defined in Section 409A, then such</w:t>
      </w:r>
    </w:p>
    <w:p>
      <w:pPr>
        <w:pStyle w:val="Normal"/>
        <w:framePr w:w="13104" w:hAnchor="page" w:vAnchor="page" w:x="280" w:y="39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employment or service, then such payment will only be made if such termination is a “separation from service” within</w:t>
      </w:r>
    </w:p>
    <w:p>
      <w:pPr>
        <w:pStyle w:val="Normal"/>
        <w:framePr w:w="13097" w:hAnchor="page" w:vAnchor="page" w:x="280" w:y="36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of taxes under Section 409A on the Participant, and payment of the Award is made upon the Participant’s termination of</w:t>
      </w:r>
    </w:p>
    <w:p>
      <w:pPr>
        <w:pStyle w:val="Normal"/>
        <w:framePr w:w="13108" w:hAnchor="page" w:vAnchor="page" w:x="280" w:y="33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(or any portion thereof) may be subject to Section 409A, then (a) to the extent necessary to avoid any imposition</w:t>
      </w:r>
    </w:p>
    <w:p>
      <w:pPr>
        <w:pStyle w:val="Normal"/>
        <w:framePr w:w="13102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Notwithstanding any other provision of the Plan or this Agreement, if at any time the Administrator determines that this</w:t>
      </w:r>
    </w:p>
    <w:p>
      <w:pPr>
        <w:pStyle w:val="Normal"/>
        <w:framePr w:w="13106" w:hAnchor="page" w:vAnchor="page" w:x="280" w:y="28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without limitation any such regulations or other guidance that may be issued after the date hereof, “Section 409A”).</w:t>
      </w:r>
    </w:p>
    <w:p>
      <w:pPr>
        <w:pStyle w:val="Normal"/>
        <w:framePr w:w="13099" w:hAnchor="page" w:vAnchor="page" w:x="280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(together  with  any  Department  of  Treasury  regulations  and  other  interpretive  guidance  issued  thereunder,  including</w:t>
      </w:r>
    </w:p>
    <w:p>
      <w:pPr>
        <w:pStyle w:val="Normal"/>
        <w:framePr w:w="594" w:hAnchor="page" w:vAnchor="page" w:x="100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14.</w:t>
      </w:r>
    </w:p>
    <w:p>
      <w:pPr>
        <w:pStyle w:val="Normal"/>
        <w:framePr w:w="11519" w:hAnchor="page" w:vAnchor="page" w:x="172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Section 409A.  This  Award  is  intended  to  comply  with  or  be  exempt  from  Section  409A  of  the  Code</w:t>
      </w:r>
    </w:p>
    <w:p>
      <w:pPr>
        <w:pStyle w:val="Normal"/>
        <w:framePr w:w="6148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 delivery or execution of such document fails.</w:t>
      </w:r>
    </w:p>
    <w:p>
      <w:pPr>
        <w:pStyle w:val="Normal"/>
        <w:framePr w:w="13099" w:hAnchor="page" w:vAnchor="page" w:x="280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 the Company or any designated third party administrator with a paper copy of any documents if the attempted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7pt;margin-top:1pt;z-index:-167546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13pt;margin-top:725.35pt;z-index:-16754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13pt;margin-top:726.1pt;z-index:-16754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596.25pt;margin-top:725.35pt;z-index:-16754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13pt;margin-top:725.35pt;z-index:-16754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85.05pt;margin-top:124.1pt;z-index:-16754624;width:7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517.2pt;margin-top:151.9pt;z-index:-16754620;width: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85.05pt;margin-top:371.05pt;z-index:-16754616;width: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85.05pt;margin-top:410.85pt;z-index:-16754612;width: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269.05pt;margin-top:424.35pt;z-index:-16754608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</w:p>
    <w:p>
      <w:pPr>
        <w:pStyle w:val="Normal"/>
        <w:framePr w:w="363" w:hAnchor="page" w:vAnchor="page" w:x="6065" w:y="13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1240" w:hAnchor="page" w:vAnchor="page" w:x="280" w:y="1282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settled or</w:t>
      </w:r>
    </w:p>
    <w:p>
      <w:pPr>
        <w:pStyle w:val="Normal"/>
        <w:framePr w:w="12701" w:hAnchor="page" w:vAnchor="page" w:x="280" w:y="125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exercise, settlement or resale of any Shares underlying any Awards) if the Awards were awarded, vested, exercised,</w:t>
      </w:r>
    </w:p>
    <w:p>
      <w:pPr>
        <w:pStyle w:val="Normal"/>
        <w:framePr w:w="12698" w:hAnchor="page" w:vAnchor="page" w:x="280" w:y="122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economic benefit the Participant actually or constructively receives upon receipt of the Award or the vesting,</w:t>
      </w:r>
    </w:p>
    <w:p>
      <w:pPr>
        <w:pStyle w:val="Normal"/>
        <w:framePr w:w="12701" w:hAnchor="page" w:vAnchor="page" w:x="280" w:y="120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Committee may, in its sole discretion, recover the RSUs and any other Awards (including any proceeds, gains or</w:t>
      </w:r>
    </w:p>
    <w:p>
      <w:pPr>
        <w:pStyle w:val="Normal"/>
        <w:framePr w:w="12703" w:hAnchor="page" w:vAnchor="page" w:x="280" w:y="1173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regulations promulgated thereunder). In addition, in the event the Participant engages in Significant Misconduct, the</w:t>
      </w:r>
    </w:p>
    <w:p>
      <w:pPr>
        <w:pStyle w:val="Normal"/>
        <w:framePr w:w="12708" w:hAnchor="page" w:vAnchor="page" w:x="280" w:y="114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Applicable  Law  (including  the  Dodd-Frank  Wall  Street  Reform  and  Consumer  Protection  Act  and  any  rules  or</w:t>
      </w:r>
    </w:p>
    <w:p>
      <w:pPr>
        <w:pStyle w:val="Normal"/>
        <w:framePr w:w="12706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clawback policy as in effect from time to time, including any clawback policy adopted to comply with</w:t>
      </w:r>
    </w:p>
    <w:p>
      <w:pPr>
        <w:pStyle w:val="Normal"/>
        <w:framePr w:w="12698" w:hAnchor="page" w:vAnchor="page" w:x="280" w:y="109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or the vesting, exercise, settlement or resale of any Shares underlying any Awards) will be subject to any</w:t>
      </w:r>
    </w:p>
    <w:p>
      <w:pPr>
        <w:pStyle w:val="Normal"/>
        <w:framePr w:w="12711" w:hAnchor="page" w:vAnchor="page" w:x="280" w:y="106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proceeds,  gains  or  other  economic  benefit  the  Participant  actually  or  constructively  receives  upon  receipt  of  the</w:t>
      </w:r>
    </w:p>
    <w:p>
      <w:pPr>
        <w:pStyle w:val="Normal"/>
        <w:framePr w:w="594" w:hAnchor="page" w:vAnchor="page" w:x="1001" w:y="103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18.</w:t>
      </w:r>
    </w:p>
    <w:p>
      <w:pPr>
        <w:pStyle w:val="Normal"/>
        <w:framePr w:w="11119" w:hAnchor="page" w:vAnchor="page" w:x="1721" w:y="103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Clawback  Provisions.  The  RSUs  and  any  other  Awards  granted  to  the  Participant  (including  any</w:t>
      </w:r>
    </w:p>
    <w:p>
      <w:pPr>
        <w:pStyle w:val="Normal"/>
        <w:framePr w:w="594" w:hAnchor="page" w:vAnchor="page" w:x="1001" w:y="98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17.</w:t>
      </w:r>
    </w:p>
    <w:p>
      <w:pPr>
        <w:pStyle w:val="Normal"/>
        <w:framePr w:w="9862" w:hAnchor="page" w:vAnchor="page" w:x="1721" w:y="98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Funding. The RSUs represent an unfunded promise to pay and deliver Shares in the future.</w:t>
      </w:r>
    </w:p>
    <w:p>
      <w:pPr>
        <w:pStyle w:val="Normal"/>
        <w:framePr w:w="6134" w:hAnchor="page" w:vAnchor="page" w:x="280" w:y="92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obligations and administer the Plan and the Agreement.</w:t>
      </w:r>
    </w:p>
    <w:p>
      <w:pPr>
        <w:pStyle w:val="Normal"/>
        <w:framePr w:w="12705" w:hAnchor="page" w:vAnchor="page" w:x="280" w:y="90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accepts that in the event he or she chooses to withdraw his or her consent, Company may not be able to perform its</w:t>
      </w:r>
    </w:p>
    <w:p>
      <w:pPr>
        <w:pStyle w:val="Normal"/>
        <w:framePr w:w="12715" w:hAnchor="page" w:vAnchor="page" w:x="280" w:y="87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 TechnipFMC  Data   Protection  Office  at  privacy@TechnipFMC.com.   Participant  acknowledges,  agrees  and</w:t>
      </w:r>
    </w:p>
    <w:p>
      <w:pPr>
        <w:pStyle w:val="Normal"/>
        <w:framePr w:w="12714" w:hAnchor="page" w:vAnchor="page" w:x="280" w:y="84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in this Section 16. At any time, Participant may withdraw the consent given herein in writing by contacting</w:t>
      </w:r>
    </w:p>
    <w:p>
      <w:pPr>
        <w:pStyle w:val="Normal"/>
        <w:framePr w:w="12700" w:hAnchor="page" w:vAnchor="page" w:x="280" w:y="82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 the  transfer  of  Data  is  required  by  law,  Participant  hereby  consents  to  such  processing  and/or  transfer  as</w:t>
      </w:r>
    </w:p>
    <w:p>
      <w:pPr>
        <w:pStyle w:val="Normal"/>
        <w:framePr w:w="11917" w:hAnchor="page" w:vAnchor="page" w:x="1001" w:y="79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If Participant is located outside of the European Economic Area and to the extent consent to the processing</w:t>
      </w:r>
    </w:p>
    <w:p>
      <w:pPr>
        <w:pStyle w:val="Normal"/>
        <w:framePr w:w="2774" w:hAnchor="page" w:vAnchor="page" w:x="280" w:y="74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or this Agreement.</w:t>
      </w:r>
    </w:p>
    <w:p>
      <w:pPr>
        <w:pStyle w:val="Normal"/>
        <w:framePr w:w="12712" w:hAnchor="page" w:vAnchor="page" w:x="280" w:y="713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requested or restrict the processing of the Data, Company will not be able to perform its obligations under the</w:t>
      </w:r>
    </w:p>
    <w:p>
      <w:pPr>
        <w:pStyle w:val="Normal"/>
        <w:framePr w:w="11909" w:hAnchor="page" w:vAnchor="page" w:x="1001" w:y="68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is obligatory for the Participant to provide any Data requested. If the Participant chooses not to furnish any</w:t>
      </w:r>
    </w:p>
    <w:p>
      <w:pPr>
        <w:pStyle w:val="Normal"/>
        <w:framePr w:w="7862" w:hAnchor="page" w:vAnchor="page" w:x="280" w:y="63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Data Protection Office at privacy@TechnipFMC.com.</w:t>
      </w:r>
    </w:p>
    <w:p>
      <w:pPr>
        <w:pStyle w:val="Normal"/>
        <w:framePr w:w="12706" w:hAnchor="page" w:vAnchor="page" w:x="280" w:y="60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longer periods. Participant may request further information on retention period applicable to the Data by contacting</w:t>
      </w:r>
    </w:p>
    <w:p>
      <w:pPr>
        <w:pStyle w:val="Normal"/>
        <w:framePr w:w="12704" w:hAnchor="page" w:vAnchor="page" w:x="280" w:y="57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necessary for defending their interests in the context of judicial proceedings, the Company will store the Data for</w:t>
      </w:r>
    </w:p>
    <w:p>
      <w:pPr>
        <w:pStyle w:val="Normal"/>
        <w:framePr w:w="12703" w:hAnchor="page" w:vAnchor="page" w:x="280" w:y="55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Subsidiaries are legally obliged to (e.g. for compliance with legal and financial reporting purposes), or where this is</w:t>
      </w:r>
    </w:p>
    <w:p>
      <w:pPr>
        <w:pStyle w:val="Normal"/>
        <w:framePr w:w="11913" w:hAnchor="page" w:vAnchor="page" w:x="1001" w:y="52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will be held and used only as long as is necessary for the Purposes. Only where the Company and/or its</w:t>
      </w:r>
    </w:p>
    <w:p>
      <w:pPr>
        <w:pStyle w:val="Normal"/>
        <w:framePr w:w="10467" w:hAnchor="page" w:vAnchor="page" w:x="280" w:y="47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addressed by contacting the TechnipFMC Data Protection Office at privacy@TechnipFMC.com.</w:t>
      </w:r>
    </w:p>
    <w:p>
      <w:pPr>
        <w:pStyle w:val="Normal"/>
        <w:framePr w:w="12701" w:hAnchor="page" w:vAnchor="page" w:x="280" w:y="44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claims with the competent data protection authority. Requests regarding the Data, questions or complaints may be</w:t>
      </w:r>
    </w:p>
    <w:p>
      <w:pPr>
        <w:pStyle w:val="Normal"/>
        <w:framePr w:w="12702" w:hAnchor="page" w:vAnchor="page" w:x="280" w:y="41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Articles 15 to 21 of the GDPR or other similar applicable regulations and has the right to file complaints and/or</w:t>
      </w:r>
    </w:p>
    <w:p>
      <w:pPr>
        <w:pStyle w:val="Normal"/>
        <w:framePr w:w="12712" w:hAnchor="page" w:vAnchor="page" w:x="280" w:y="38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 processing of the Data, to object to the processing of the Data, as well as request Data portability pursuant to</w:t>
      </w:r>
    </w:p>
    <w:p>
      <w:pPr>
        <w:pStyle w:val="Normal"/>
        <w:framePr w:w="11915" w:hAnchor="page" w:vAnchor="page" w:x="1001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request to have access to the his or her Data, to rectify any such Data, to erase the Data, to</w:t>
      </w:r>
    </w:p>
    <w:p>
      <w:pPr>
        <w:pStyle w:val="Normal"/>
        <w:framePr w:w="11086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Office at privacy@TechnipFMC.com or Participant’s local human resources representative.</w:t>
      </w:r>
    </w:p>
    <w:p>
      <w:pPr>
        <w:pStyle w:val="Normal"/>
        <w:framePr w:w="13096" w:hAnchor="page" w:vAnchor="page" w:x="280" w:y="281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European  Commission.  Participant  may   request  a  copy  of  such  safeguards   by  contacting  the  TechnipFMC  Data</w:t>
      </w:r>
    </w:p>
    <w:p>
      <w:pPr>
        <w:pStyle w:val="Normal"/>
        <w:framePr w:w="13107" w:hAnchor="page" w:vAnchor="page" w:x="280" w:y="25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 the Data when disclosing the Data to a third party, such as the standard contractual clauses proposed by the</w:t>
      </w:r>
    </w:p>
    <w:p>
      <w:pPr>
        <w:pStyle w:val="Normal"/>
        <w:framePr w:w="13097" w:hAnchor="page" w:vAnchor="page" w:x="280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residence.  Where  relevant,  the  Company  and  its  Subsidiaries  will  implement  appropriate  safeguards  to  ensure  the</w:t>
      </w:r>
    </w:p>
    <w:p>
      <w:pPr>
        <w:pStyle w:val="Normal"/>
        <w:framePr w:w="13110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including  in  territories  where  data  protection  laws  may  not  be  as  protective  as  in  the  Participant’s  jurisdiction  of</w:t>
      </w:r>
    </w:p>
    <w:p>
      <w:pPr>
        <w:pStyle w:val="Normal"/>
        <w:framePr w:w="13110" w:hAnchor="page" w:vAnchor="page" w:x="280" w:y="17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authorities may be located in the United States, the United Kingdom, the European Economic Area, or elsewhere,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7pt;margin-top:1pt;z-index:-167546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13pt;margin-top:720.85pt;z-index:-16754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13pt;margin-top:721.6pt;z-index:-16754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596.25pt;margin-top:720.85pt;z-index:-16754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13pt;margin-top:720.85pt;z-index:-16754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85.05pt;margin-top:501.65pt;z-index:-16754584;width:4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85.05pt;margin-top:528.7pt;z-index:-16754580;width:10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</w:p>
    <w:p>
      <w:pPr>
        <w:pStyle w:val="Normal"/>
        <w:framePr w:w="363" w:hAnchor="page" w:vAnchor="page" w:x="6065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7672" w:hAnchor="page" w:vAnchor="page" w:x="280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occurrence, discovery, or public disclosure of Significant Misconduct.</w:t>
      </w:r>
    </w:p>
    <w:p>
      <w:pPr>
        <w:pStyle w:val="Normal"/>
        <w:framePr w:w="572" w:hAnchor="page" w:vAnchor="page" w:x="1721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8" w:hAnchor="page" w:vAnchor="page" w:x="2437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 Misconduct   Period”  means   the  twenty-four   (24)  months   before  and   after  the</w:t>
      </w:r>
    </w:p>
    <w:p>
      <w:pPr>
        <w:pStyle w:val="Normal"/>
        <w:framePr w:w="10069" w:hAnchor="page" w:vAnchor="page" w:x="280" w:y="39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in each case as determined in the sole discretion of the Committee.</w:t>
      </w:r>
    </w:p>
    <w:p>
      <w:pPr>
        <w:pStyle w:val="Normal"/>
        <w:framePr w:w="13105" w:hAnchor="page" w:vAnchor="page" w:x="280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bribery, corruption, other illegal acts, gross negligence, or willful misconduct involving the</w:t>
      </w:r>
    </w:p>
    <w:p>
      <w:pPr>
        <w:pStyle w:val="Normal"/>
        <w:framePr w:w="557" w:hAnchor="page" w:vAnchor="page" w:x="1721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9" w:hAnchor="page" w:vAnchor="page" w:x="2438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Misconduct” means any conduct constituting fraud, material theft of the assets of the</w:t>
      </w:r>
    </w:p>
    <w:p>
      <w:pPr>
        <w:pStyle w:val="Normal"/>
        <w:framePr w:w="594" w:hAnchor="page" w:vAnchor="page" w:x="1001" w:y="28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19.</w:t>
      </w:r>
    </w:p>
    <w:p>
      <w:pPr>
        <w:pStyle w:val="Normal"/>
        <w:framePr w:w="4777" w:hAnchor="page" w:vAnchor="page" w:x="1721" w:y="28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Unless otherwise provided on Schedule A:</w:t>
      </w:r>
    </w:p>
    <w:p>
      <w:pPr>
        <w:pStyle w:val="Normal"/>
        <w:framePr w:w="11462" w:hAnchor="page" w:vAnchor="page" w:x="280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exercise, settlement or sale, as applicable, and/or (c) reducing or offsetting future incentive compensation.</w:t>
      </w:r>
    </w:p>
    <w:p>
      <w:pPr>
        <w:pStyle w:val="Normal"/>
        <w:framePr w:w="12704" w:hAnchor="page" w:vAnchor="page" w:x="280" w:y="20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vesting, exercise or settlement of the Award or sale of the underlying Shares valued as of the date of vesting,</w:t>
      </w:r>
    </w:p>
    <w:p>
      <w:pPr>
        <w:pStyle w:val="Normal"/>
        <w:framePr w:w="12703" w:hAnchor="page" w:vAnchor="page" w:x="280" w:y="17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vested or deferred, (b) requiring the Participant repay to the Company any gain realized or payment received upon</w:t>
      </w:r>
    </w:p>
    <w:p>
      <w:pPr>
        <w:pStyle w:val="Normal"/>
        <w:framePr w:w="12699" w:hAnchor="page" w:vAnchor="page" w:x="280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paid during the Significant Misconduct Period by: (a) cancelling any Award, in whole or in part, whether or not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7pt;margin-top:1pt;z-index:-167545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13pt;margin-top:314.75pt;z-index:-167545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13pt;margin-top:315.5pt;z-index:-16754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596.25pt;margin-top:314.75pt;z-index:-167545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13pt;margin-top:314.75pt;z-index:-16754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31.15pt;margin-top:152.6pt;z-index:-16754556;width:6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126.25pt;margin-top:178.15pt;z-index:-16754552;width:11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126.15pt;margin-top:231.45pt;z-index:-16754548;width:15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</w:p>
    <w:p>
      <w:pPr>
        <w:pStyle w:val="Normal"/>
        <w:framePr w:w="363" w:hAnchor="page" w:vAnchor="page" w:x="6065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2541" w:hAnchor="page" w:vAnchor="page" w:x="280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Securities Act of 1933.</w:t>
      </w:r>
    </w:p>
    <w:p>
      <w:pPr>
        <w:pStyle w:val="Normal"/>
        <w:framePr w:w="10756" w:hAnchor="page" w:vAnchor="page" w:x="28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</w:t>
      </w:r>
    </w:p>
    <w:p>
      <w:pPr>
        <w:pStyle w:val="Normal"/>
        <w:framePr w:w="4247" w:hAnchor="page" w:vAnchor="page" w:x="6736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21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736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21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7pt;margin-top:1pt;z-index:-16754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13pt;margin-top:317pt;z-index:-16754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13pt;margin-top:317.75pt;z-index:-16754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596.25pt;margin-top:317pt;z-index:-16754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13pt;margin-top:317pt;z-index:-16754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32pt;margin-top:172.9pt;z-index:-16754524;width:2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66.3pt;margin-top:172.9pt;z-index:-16754520;width:24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</w:p>
    <w:p>
      <w:pPr>
        <w:pStyle w:val="Normal"/>
        <w:framePr w:w="363" w:hAnchor="page" w:vAnchor="page" w:x="6065" w:y="143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6573" w:hAnchor="page" w:vAnchor="page" w:x="424" w:y="133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865" w:y="131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563" w:hAnchor="page" w:vAnchor="page" w:x="2430" w:y="131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RSUs  is  an  extraordinary  item  of  compensation  that  is  outside  of  the  scope  of  any</w:t>
      </w:r>
    </w:p>
    <w:p>
      <w:pPr>
        <w:pStyle w:val="Normal"/>
        <w:framePr w:w="511" w:hAnchor="page" w:vAnchor="page" w:x="1865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40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424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2762" w:hAnchor="page" w:vAnchor="page" w:x="424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RSUs may vest, will be at the sole</w:t>
      </w:r>
    </w:p>
    <w:p>
      <w:pPr>
        <w:pStyle w:val="Normal"/>
        <w:framePr w:w="524" w:hAnchor="page" w:vAnchor="page" w:x="1865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558" w:hAnchor="page" w:vAnchor="page" w:x="2437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424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2759" w:hAnchor="page" w:vAnchor="page" w:x="424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RSUs or benefits in lieu of RSUs in the future, even if a Participant has received RSUs</w:t>
      </w:r>
    </w:p>
    <w:p>
      <w:pPr>
        <w:pStyle w:val="Normal"/>
        <w:framePr w:w="511" w:hAnchor="page" w:vAnchor="page" w:x="1865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554" w:hAnchor="page" w:vAnchor="page" w:x="244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RSUs  under  the  Plan  is  voluntary  and  occasional  and  does  not  give  Participant  any</w:t>
      </w:r>
    </w:p>
    <w:p>
      <w:pPr>
        <w:pStyle w:val="Normal"/>
        <w:framePr w:w="4140" w:hAnchor="page" w:vAnchor="page" w:x="424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865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548" w:hAnchor="page" w:vAnchor="page" w:x="2437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3941" w:hAnchor="page" w:vAnchor="page" w:x="424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SUBSIDIARY.</w:t>
      </w:r>
    </w:p>
    <w:p>
      <w:pPr>
        <w:pStyle w:val="Normal"/>
        <w:framePr w:w="12764" w:hAnchor="page" w:vAnchor="page" w:x="424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  EMPLOYMENT  OR   OTHER   SERVICE  AGREEMENT   BETWEEN   A  PARTICIPANT   AND   THE</w:t>
      </w:r>
    </w:p>
    <w:p>
      <w:pPr>
        <w:pStyle w:val="Normal"/>
        <w:framePr w:w="12761" w:hAnchor="page" w:vAnchor="page" w:x="424" w:y="88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REASON, NOR SHALL IT BE CONSTRUED TO AMEND OR MODIFY THE TERMS OF ANY CONSULTANCY,</w:t>
      </w:r>
    </w:p>
    <w:p>
      <w:pPr>
        <w:pStyle w:val="Normal"/>
        <w:framePr w:w="12763" w:hAnchor="page" w:vAnchor="page" w:x="424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COMPANY OR ANY SUBSIDIARY TO EFFECT A TERMINATION OF SERVICES AT ANY TIME, AND FOR</w:t>
      </w:r>
    </w:p>
    <w:p>
      <w:pPr>
        <w:pStyle w:val="Normal"/>
        <w:framePr w:w="12761" w:hAnchor="page" w:vAnchor="page" w:x="424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PERIOD, FOR ANY PERIOD, OR AT ALL, AND WILL NOT INTERFERE IN ANY WAY WITH THE RIGHT</w:t>
      </w:r>
    </w:p>
    <w:p>
      <w:pPr>
        <w:pStyle w:val="Normal"/>
        <w:framePr w:w="12768" w:hAnchor="page" w:vAnchor="page" w:x="424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  OR  IMPLIED  PROMISE  OF  CONTINUED  ENGAGEMENT  AS  A  DIRECTOR  OR  EMPLOYEE  FOR  THE</w:t>
      </w:r>
    </w:p>
    <w:p>
      <w:pPr>
        <w:pStyle w:val="Normal"/>
        <w:framePr w:w="12771" w:hAnchor="page" w:vAnchor="page" w:x="424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  CONTEMPLATED  HEREUNDER  AND   THE  VESTING  SCHEDULE  DO  NOT  CONSTITUTE   AN</w:t>
      </w:r>
    </w:p>
    <w:p>
      <w:pPr>
        <w:pStyle w:val="Normal"/>
        <w:framePr w:w="12769" w:hAnchor="page" w:vAnchor="page" w:x="424" w:y="7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VESTING   DATE  UNLESS   OTHERWISE  SPECIFICALLY   PROVIDED  IN   THE  AGREEMENT.   THE</w:t>
      </w:r>
    </w:p>
    <w:p>
      <w:pPr>
        <w:pStyle w:val="Normal"/>
        <w:framePr w:w="12762" w:hAnchor="page" w:vAnchor="page" w:x="424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  OR   EMPLOYEE   (AS   APPLICABLE)   OF   THE   COMPANY   OR   A   SUBSIDIARY   THROUGH   THE</w:t>
      </w:r>
    </w:p>
    <w:p>
      <w:pPr>
        <w:pStyle w:val="Normal"/>
        <w:framePr w:w="12758" w:hAnchor="page" w:vAnchor="page" w:x="424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 THE   VESTING  SCHEDULE   WILL  OCCUR   ONLY  IF   THE  PARTICIPANT   CONTINUES   AS  A</w:t>
      </w:r>
    </w:p>
    <w:p>
      <w:pPr>
        <w:pStyle w:val="Normal"/>
        <w:framePr w:w="511" w:hAnchor="page" w:vAnchor="page" w:x="1865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553" w:hAnchor="page" w:vAnchor="page" w:x="244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Guarantee  of   Continued   Service.  THE   VESTING   OF  THE   RESTRICTED   STOCK  UNITS</w:t>
      </w:r>
    </w:p>
    <w:p>
      <w:pPr>
        <w:pStyle w:val="Normal"/>
        <w:framePr w:w="5415" w:hAnchor="page" w:vAnchor="page" w:x="1145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Award, the Participant acknowledges and agrees that:</w:t>
      </w:r>
    </w:p>
    <w:p>
      <w:pPr>
        <w:pStyle w:val="Normal"/>
        <w:framePr w:w="9740" w:hAnchor="page" w:vAnchor="page" w:x="424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I.    GLOBAL PROVISIONS APPLICABLE TO ALL PARTICIPANTS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</w:t>
      </w:r>
    </w:p>
    <w:p>
      <w:pPr>
        <w:pStyle w:val="Normal"/>
        <w:framePr w:w="5813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1965" w:hAnchor="page" w:vAnchor="page" w:x="114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7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2773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2770" w:hAnchor="page" w:vAnchor="page" w:x="424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2761" w:hAnchor="page" w:vAnchor="page" w:x="424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1974" w:hAnchor="page" w:vAnchor="page" w:x="1145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7pt;margin-top:1pt;z-index:-167545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13pt;margin-top:747.9pt;z-index:-16754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13pt;margin-top:748.65pt;z-index:-16754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596.25pt;margin-top:747.9pt;z-index:-16754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13pt;margin-top:747.9pt;z-index:-16754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269.4pt;margin-top:84.3pt;z-index:-16754496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161.6pt;margin-top:108.35pt;z-index:-16754492;width:2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174.6pt;margin-top:121.1pt;z-index:-16754488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245.75pt;margin-top:145.85pt;z-index:-16754484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80.05pt;margin-top:170.65pt;z-index:-16754480;width:5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8.85pt;margin-top:220.95pt;z-index:-16754476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</w:p>
    <w:p>
      <w:pPr>
        <w:pStyle w:val="Normal"/>
        <w:framePr w:w="363" w:hAnchor="page" w:vAnchor="page" w:x="6065" w:y="134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12232" w:hAnchor="page" w:vAnchor="page" w:x="424" w:y="124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865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557" w:hAnchor="page" w:vAnchor="page" w:x="2437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1937" w:hAnchor="page" w:vAnchor="page" w:x="424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2757" w:hAnchor="page" w:vAnchor="page" w:x="424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2772" w:hAnchor="page" w:vAnchor="page" w:x="424" w:y="112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she is no longer actively providing services, regardless of any notice period or period of pay in lieu of such notice required under</w:t>
      </w:r>
    </w:p>
    <w:p>
      <w:pPr>
        <w:pStyle w:val="Normal"/>
        <w:framePr w:w="12769" w:hAnchor="page" w:vAnchor="page" w:x="424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effective date of the Participant’s Termination of Services (whether or not in breach of local labor laws), or (2) the date he or</w:t>
      </w:r>
    </w:p>
    <w:p>
      <w:pPr>
        <w:pStyle w:val="Normal"/>
        <w:framePr w:w="524" w:hAnchor="page" w:vAnchor="page" w:x="1865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543" w:hAnchor="page" w:vAnchor="page" w:x="2437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RSUs will terminate effective as of the date that is the earlier of (1)</w:t>
      </w:r>
    </w:p>
    <w:p>
      <w:pPr>
        <w:pStyle w:val="Normal"/>
        <w:framePr w:w="9181" w:hAnchor="page" w:vAnchor="page" w:x="424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waives any requirement for the Company to provide these documents in any other language.</w:t>
      </w:r>
    </w:p>
    <w:p>
      <w:pPr>
        <w:pStyle w:val="Normal"/>
        <w:framePr w:w="12766" w:hAnchor="page" w:vAnchor="page" w:x="424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the RSUs, including, without limitation, this Agreement and this Schedule A, which were provided in English, and</w:t>
      </w:r>
    </w:p>
    <w:p>
      <w:pPr>
        <w:pStyle w:val="Normal"/>
        <w:framePr w:w="12770" w:hAnchor="page" w:vAnchor="page" w:x="424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RSUs, the Participant confirms having read and understood the documents relating to the</w:t>
      </w:r>
    </w:p>
    <w:p>
      <w:pPr>
        <w:pStyle w:val="Normal"/>
        <w:framePr w:w="12758" w:hAnchor="page" w:vAnchor="page" w:x="424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865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546" w:hAnchor="page" w:vAnchor="page" w:x="2437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</w:t>
      </w:r>
    </w:p>
    <w:p>
      <w:pPr>
        <w:pStyle w:val="Normal"/>
        <w:framePr w:w="3004" w:hAnchor="page" w:vAnchor="page" w:x="424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 U.S. brokerage account.</w:t>
      </w:r>
    </w:p>
    <w:p>
      <w:pPr>
        <w:pStyle w:val="Normal"/>
        <w:framePr w:w="12771" w:hAnchor="page" w:vAnchor="page" w:x="424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</w:t>
      </w:r>
    </w:p>
    <w:p>
      <w:pPr>
        <w:pStyle w:val="Normal"/>
        <w:framePr w:w="12765" w:hAnchor="page" w:vAnchor="page" w:x="424" w:y="82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vesting of the RSUs, including, but not limited to, tax reporting, the</w:t>
      </w:r>
    </w:p>
    <w:p>
      <w:pPr>
        <w:pStyle w:val="Normal"/>
        <w:framePr w:w="11173" w:hAnchor="page" w:vAnchor="page" w:x="1865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      The  Participant  shall  be  responsible  for  legal  compliance  requirements  relating  to  the  RSUs  or  the</w:t>
      </w:r>
    </w:p>
    <w:p>
      <w:pPr>
        <w:pStyle w:val="Normal"/>
        <w:framePr w:w="5014" w:hAnchor="page" w:vAnchor="page" w:x="424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2772" w:hAnchor="page" w:vAnchor="page" w:x="424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RSUs  and  the  sale  of  Shares  issued  upon  vesting  of  the  RSUs  and  any  resulting  funds  including,  without</w:t>
      </w:r>
    </w:p>
    <w:p>
      <w:pPr>
        <w:pStyle w:val="Normal"/>
        <w:framePr w:w="11185" w:hAnchor="page" w:vAnchor="page" w:x="1865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     It  shall  be  the  Participant’s  responsibility  to  comply  with  any  and  all  exchange  control  requirements</w:t>
      </w:r>
    </w:p>
    <w:p>
      <w:pPr>
        <w:pStyle w:val="Normal"/>
        <w:framePr w:w="3456" w:hAnchor="page" w:vAnchor="page" w:x="424" w:y="6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upon vesting of the RSUs.</w:t>
      </w:r>
    </w:p>
    <w:p>
      <w:pPr>
        <w:pStyle w:val="Normal"/>
        <w:framePr w:w="12766" w:hAnchor="page" w:vAnchor="page" w:x="424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</w:t>
      </w:r>
    </w:p>
    <w:p>
      <w:pPr>
        <w:pStyle w:val="Normal"/>
        <w:framePr w:w="470" w:hAnchor="page" w:vAnchor="page" w:x="1865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550" w:hAnchor="page" w:vAnchor="page" w:x="2433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10808" w:hAnchor="page" w:vAnchor="page" w:x="424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participation in the Plan, the receipt of the RSUs or the acquisition or sale of Shares upon receipt of RSUs.</w:t>
      </w:r>
    </w:p>
    <w:p>
      <w:pPr>
        <w:pStyle w:val="Normal"/>
        <w:framePr w:w="12765" w:hAnchor="page" w:vAnchor="page" w:x="424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Schedule A or the Plan. Neither the Company nor any Subsidiary is making, nor have they made, any recommendations relating</w:t>
      </w:r>
    </w:p>
    <w:p>
      <w:pPr>
        <w:pStyle w:val="Normal"/>
        <w:framePr w:w="12767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specific tax, legal or financial advice with respect to the RSUs, the Shares issuable upon vesting of RSUs, this Agreement, this</w:t>
      </w:r>
    </w:p>
    <w:p>
      <w:pPr>
        <w:pStyle w:val="Normal"/>
        <w:framePr w:w="11185" w:hAnchor="page" w:vAnchor="page" w:x="186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      Neither  the  Company  nor  any  Subsidiary  has  provided,  nor  will  they  provide,  any  Participant  with</w:t>
      </w:r>
    </w:p>
    <w:p>
      <w:pPr>
        <w:pStyle w:val="Normal"/>
        <w:framePr w:w="366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RSUs or any portion thereof.</w:t>
      </w:r>
    </w:p>
    <w:p>
      <w:pPr>
        <w:pStyle w:val="Normal"/>
        <w:framePr w:w="470" w:hAnchor="page" w:vAnchor="page" w:x="1865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549" w:hAnchor="page" w:vAnchor="page" w:x="2433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</w:t>
      </w:r>
    </w:p>
    <w:p>
      <w:pPr>
        <w:pStyle w:val="Normal"/>
        <w:framePr w:w="2995" w:hAnchor="page" w:vAnchor="page" w:x="424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865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553" w:hAnchor="page" w:vAnchor="page" w:x="2433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</w:t>
      </w:r>
    </w:p>
    <w:p>
      <w:pPr>
        <w:pStyle w:val="Normal"/>
        <w:framePr w:w="10318" w:hAnchor="page" w:vAnchor="page" w:x="424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865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556" w:hAnchor="page" w:vAnchor="page" w:x="2437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</w:t>
      </w:r>
    </w:p>
    <w:p>
      <w:pPr>
        <w:pStyle w:val="Normal"/>
        <w:framePr w:w="4167" w:hAnchor="page" w:vAnchor="page" w:x="424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2758" w:hAnchor="page" w:vAnchor="page" w:x="424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calculating severance, resignation, redundancy, end of service payments, bonuses, long-service awards, pension or</w:t>
      </w:r>
    </w:p>
    <w:p>
      <w:pPr>
        <w:pStyle w:val="Normal"/>
        <w:framePr w:w="524" w:hAnchor="page" w:vAnchor="page" w:x="1865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543" w:hAnchor="page" w:vAnchor="page" w:x="2437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7pt;margin-top:1pt;z-index:-16754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13pt;margin-top:703.6pt;z-index:-16754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13pt;margin-top:704.35pt;z-index:-16754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596.25pt;margin-top:703.6pt;z-index:-16754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13pt;margin-top:703.6pt;z-index:-16754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535.15pt;margin-top:621.75pt;z-index:-16754452;width:5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</w:p>
    <w:p>
      <w:pPr>
        <w:pStyle w:val="Normal"/>
        <w:framePr w:w="484" w:hAnchor="page" w:vAnchor="page" w:x="6010" w:y="139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5640" w:hAnchor="page" w:vAnchor="page" w:x="424" w:y="129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from, the PSUs, (2) the Participant’s acquisition</w:t>
      </w:r>
    </w:p>
    <w:p>
      <w:pPr>
        <w:pStyle w:val="Normal"/>
        <w:framePr w:w="12760" w:hAnchor="page" w:vAnchor="page" w:x="424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217" w:y="124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355" w:hAnchor="page" w:vAnchor="page" w:x="1712" w:y="124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9813" w:hAnchor="page" w:vAnchor="page" w:x="424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supporting documents required by the Brazilian financial institution responsible for the remittance.</w:t>
      </w:r>
    </w:p>
    <w:p>
      <w:pPr>
        <w:pStyle w:val="Normal"/>
        <w:framePr w:w="12760" w:hAnchor="page" w:vAnchor="page" w:x="424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personal information and information related to the Participant’s participation in the Plan, and present additional</w:t>
      </w:r>
    </w:p>
    <w:p>
      <w:pPr>
        <w:pStyle w:val="Normal"/>
        <w:framePr w:w="12762" w:hAnchor="page" w:vAnchor="page" w:x="424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including,  but  not  limited  to,  powers  to  sign  foreign  exchange  contracts,  provide  to  the  Brazilian  financial  institution  the</w:t>
      </w:r>
    </w:p>
    <w:p>
      <w:pPr>
        <w:pStyle w:val="Normal"/>
        <w:framePr w:w="12771" w:hAnchor="page" w:vAnchor="page" w:x="424" w:y="112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formalization  of  the  foreign  exchange  transactions  with  the  Brazilian   financial  institution  responsible  for  the  remittance,</w:t>
      </w:r>
    </w:p>
    <w:p>
      <w:pPr>
        <w:pStyle w:val="Normal"/>
        <w:framePr w:w="12763" w:hAnchor="page" w:vAnchor="page" w:x="424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relevant Employer as his or her representative with special powers to perform any and all acts necessary for the contracting and</w:t>
      </w:r>
    </w:p>
    <w:p>
      <w:pPr>
        <w:pStyle w:val="Normal"/>
        <w:framePr w:w="12772" w:hAnchor="page" w:vAnchor="page" w:x="424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law. However for the purposes of such foreign exchange transactions, in accepting this Agreement, each Participant appoints the</w:t>
      </w:r>
    </w:p>
    <w:p>
      <w:pPr>
        <w:pStyle w:val="Normal"/>
        <w:framePr w:w="12770" w:hAnchor="page" w:vAnchor="page" w:x="424" w:y="104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deduction. The Participant is the taxpayer of the Tax on Foreign Exchange Transaction assigned by Brazilian applicable</w:t>
      </w:r>
    </w:p>
    <w:p>
      <w:pPr>
        <w:pStyle w:val="Normal"/>
        <w:framePr w:w="12761" w:hAnchor="page" w:vAnchor="page" w:x="424" w:y="102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responsible for withholding and paying any applicable Tax on Foreign Exchange Transactions and remitting the net amount after</w:t>
      </w:r>
    </w:p>
    <w:p>
      <w:pPr>
        <w:pStyle w:val="Normal"/>
        <w:framePr w:w="12765" w:hAnchor="page" w:vAnchor="page" w:x="424" w:y="99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financial  institution  authorized  by  the  Central  Bank  of  Brazil  to  operate  in  the  foreign  exchange  market,  which  shall  be</w:t>
      </w:r>
    </w:p>
    <w:p>
      <w:pPr>
        <w:pStyle w:val="Normal"/>
        <w:framePr w:w="12771" w:hAnchor="page" w:vAnchor="page" w:x="424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reais and foreign currency (such as USD) associated with such remittances can only be carried out by means of a Brazilian</w:t>
      </w:r>
    </w:p>
    <w:p>
      <w:pPr>
        <w:pStyle w:val="Normal"/>
        <w:framePr w:w="462" w:hAnchor="page" w:vAnchor="page" w:x="1217" w:y="94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5.</w:t>
      </w:r>
    </w:p>
    <w:p>
      <w:pPr>
        <w:pStyle w:val="Normal"/>
        <w:framePr w:w="11340" w:hAnchor="page" w:vAnchor="page" w:x="1712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and the conversion between Brazilian</w:t>
      </w:r>
    </w:p>
    <w:p>
      <w:pPr>
        <w:pStyle w:val="Normal"/>
        <w:framePr w:w="894" w:hAnchor="page" w:vAnchor="page" w:x="424" w:y="8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2758" w:hAnchor="page" w:vAnchor="page" w:x="424" w:y="87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RSUs under the Plan are not negotiable in</w:t>
      </w:r>
    </w:p>
    <w:p>
      <w:pPr>
        <w:pStyle w:val="Normal"/>
        <w:framePr w:w="12761" w:hAnchor="page" w:vAnchor="page" w:x="424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are only addressed to the Participant and other selected Employees and have not been offered or solicited by means</w:t>
      </w:r>
    </w:p>
    <w:p>
      <w:pPr>
        <w:pStyle w:val="Normal"/>
        <w:framePr w:w="12763" w:hAnchor="page" w:vAnchor="page" w:x="424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Commission and the Awards granted under the Plan do not constitute a public offer of the Shares. The Plan and this</w:t>
      </w:r>
    </w:p>
    <w:p>
      <w:pPr>
        <w:pStyle w:val="Normal"/>
        <w:framePr w:w="11887" w:hAnchor="page" w:vAnchor="page" w:x="1217" w:y="79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4. 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 Restrictions.  The  Company  has  not  registered  the  awards  granted  under  the  Plan  with  Brazilian</w:t>
      </w:r>
    </w:p>
    <w:p>
      <w:pPr>
        <w:pStyle w:val="Normal"/>
        <w:framePr w:w="10127" w:hAnchor="page" w:vAnchor="page" w:x="424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limitation, any claw-back policy adopted to comply with the requirements of Applicable Law.</w:t>
      </w:r>
    </w:p>
    <w:p>
      <w:pPr>
        <w:pStyle w:val="Normal"/>
        <w:framePr w:w="12770" w:hAnchor="page" w:vAnchor="page" w:x="424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being subject to the provisions of any forfeiture and claw-back policy implemented by the Company, including,</w:t>
      </w:r>
    </w:p>
    <w:p>
      <w:pPr>
        <w:pStyle w:val="Normal"/>
        <w:framePr w:w="424" w:hAnchor="page" w:vAnchor="page" w:x="1217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1" w:hAnchor="page" w:vAnchor="page" w:x="1712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  of    Forfeiture   and   Claw-Back    Provisions.   In   accepting    this   Agreement,   Participant</w:t>
      </w:r>
    </w:p>
    <w:p>
      <w:pPr>
        <w:pStyle w:val="Normal"/>
        <w:framePr w:w="3714" w:hAnchor="page" w:vAnchor="page" w:x="424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threshold may be changed annually.</w:t>
      </w:r>
    </w:p>
    <w:p>
      <w:pPr>
        <w:pStyle w:val="Normal"/>
        <w:framePr w:w="12772" w:hAnchor="page" w:vAnchor="page" w:x="424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assets  and  rights  is  equal  to  or  greater  than  the  applicable  statutory  threshold  from  time  to  time.  Please  note  that  the</w:t>
      </w:r>
    </w:p>
    <w:p>
      <w:pPr>
        <w:pStyle w:val="Normal"/>
        <w:framePr w:w="12763" w:hAnchor="page" w:vAnchor="page" w:x="424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</w:t>
      </w:r>
    </w:p>
    <w:p>
      <w:pPr>
        <w:pStyle w:val="Normal"/>
        <w:framePr w:w="424" w:hAnchor="page" w:vAnchor="page" w:x="1217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3" w:hAnchor="page" w:vAnchor="page" w:x="1712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6184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employed for purposes of Participant’s RSUs.</w:t>
      </w:r>
    </w:p>
    <w:p>
      <w:pPr>
        <w:pStyle w:val="Normal"/>
        <w:framePr w:w="12762" w:hAnchor="page" w:vAnchor="page" w:x="424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“garden leave” or   notice  period).  The  Administrator  shall  have  the  exclusive  discretion  to  determine  when  Participant  is no</w:t>
      </w:r>
    </w:p>
    <w:p>
      <w:pPr>
        <w:pStyle w:val="Normal"/>
        <w:framePr w:w="12767" w:hAnchor="page" w:vAnchor="page" w:x="424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</w:t>
      </w:r>
    </w:p>
    <w:p>
      <w:pPr>
        <w:pStyle w:val="Normal"/>
        <w:framePr w:w="12763" w:hAnchor="page" w:vAnchor="page" w:x="424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2760" w:hAnchor="page" w:vAnchor="page" w:x="424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217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50" w:hAnchor="page" w:vAnchor="page" w:x="1712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424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2758" w:hAnchor="page" w:vAnchor="page" w:x="424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1964" w:hAnchor="page" w:vAnchor="page" w:x="1145" w:y="29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Brazil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170" w:hAnchor="page" w:vAnchor="page" w:x="5698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4082" w:hAnchor="page" w:vAnchor="page" w:x="1145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 THE IDENTIFIED COUNTRIES</w:t>
      </w:r>
    </w:p>
    <w:p>
      <w:pPr>
        <w:pStyle w:val="Normal"/>
        <w:framePr w:w="11681" w:hAnchor="page" w:vAnchor="page" w:x="424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    COUNTRY SPECIFIC PROVISIONS APPLICABLE TO PARTICIPANTS WHO PROVIDE SERVICES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7pt;margin-top:1pt;z-index:-16754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13pt;margin-top:727.6pt;z-index:-16754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13pt;margin-top:728.35pt;z-index:-16754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96.25pt;margin-top:727.6pt;z-index:-16754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13pt;margin-top:727.6pt;z-index:-16754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283.9pt;margin-top:135.35pt;z-index:-16754428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84.6pt;margin-top:209.7pt;z-index:-16754424;width:2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84.6pt;margin-top:297.5pt;z-index:-16754420;width:1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84.6pt;margin-top:359.8pt;z-index:-16754416;width:29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84.6pt;margin-top:410.1pt;z-index:-16754412;width:11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84.6pt;margin-top:483.65pt;z-index:-16754408;width:6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84.6pt;margin-top:631.55pt;z-index:-16754404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</w:p>
    <w:p>
      <w:pPr>
        <w:pStyle w:val="Normal"/>
        <w:framePr w:w="475" w:hAnchor="page" w:vAnchor="page" w:x="6014" w:y="140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2534" w:hAnchor="page" w:vAnchor="page" w:x="424" w:y="130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relacionados a projetos,</w:t>
      </w:r>
    </w:p>
    <w:p>
      <w:pPr>
        <w:pStyle w:val="Normal"/>
        <w:framePr w:w="12767" w:hAnchor="page" w:vAnchor="page" w:x="424" w:y="127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por 12 (doze) meses após o seu término. Nesse período, o Participante não poderá atuar, direta ou indiretamente, em negócios</w:t>
      </w:r>
    </w:p>
    <w:p>
      <w:pPr>
        <w:pStyle w:val="Normal"/>
        <w:framePr w:w="12764" w:hAnchor="page" w:vAnchor="page" w:x="424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competição previstas no Anexo (Exhibit A), que integra o Acordo. Tais obrigações vigoram durante o vínculo com a Empresa e</w:t>
      </w:r>
    </w:p>
    <w:p>
      <w:pPr>
        <w:pStyle w:val="Normal"/>
        <w:framePr w:w="11889" w:hAnchor="page" w:vAnchor="page" w:x="1217" w:y="122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    Confidencialidade  e  Não  Competição:  Aplicam-se  ao  Participante  as  obrigações  de  confidencialidade  e  não</w:t>
      </w:r>
    </w:p>
    <w:p>
      <w:pPr>
        <w:pStyle w:val="Normal"/>
        <w:framePr w:w="10276" w:hAnchor="page" w:vAnchor="page" w:x="424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podendo ser liquidadas com ações novas, de tesouraria ou via trust de benefícios, a critério da Empresa.</w:t>
      </w:r>
    </w:p>
    <w:p>
      <w:pPr>
        <w:pStyle w:val="Normal"/>
        <w:framePr w:w="424" w:hAnchor="page" w:vAnchor="page" w:x="1217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352" w:hAnchor="page" w:vAnchor="page" w:x="1712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Natureza e Liquidação das RSUs:    As  RSUs  representam  promessa  não  financiada  de  entrega  futura  de  ações,</w:t>
      </w:r>
    </w:p>
    <w:p>
      <w:pPr>
        <w:pStyle w:val="Normal"/>
        <w:framePr w:w="424" w:hAnchor="page" w:vAnchor="page" w:x="1217" w:y="109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8219" w:hAnchor="page" w:vAnchor="page" w:x="1712" w:y="109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Lei Aplicável: A legislação aplicável ao Acordo é a do Estado de Delaware, EUA.</w:t>
      </w:r>
    </w:p>
    <w:p>
      <w:pPr>
        <w:pStyle w:val="Normal"/>
        <w:framePr w:w="9248" w:hAnchor="page" w:vAnchor="page" w:x="424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“Conduta Significativa Indevida” (Significant Misconduct), conforme estabelecido no Plano.</w:t>
      </w:r>
    </w:p>
    <w:p>
      <w:pPr>
        <w:pStyle w:val="Normal"/>
        <w:framePr w:w="424" w:hAnchor="page" w:vAnchor="page" w:x="1217" w:y="102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345" w:hAnchor="page" w:vAnchor="page" w:x="1712" w:y="102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Clawback:  O  prêmio  está  sujeito  à  política  de  clawback  da  Empresa  e  a  recuperações  adicionais  em  caso  de</w:t>
      </w:r>
    </w:p>
    <w:p>
      <w:pPr>
        <w:pStyle w:val="Normal"/>
        <w:framePr w:w="7715" w:hAnchor="page" w:vAnchor="page" w:x="424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cobrir tributos, com base no valor de fechamento na NYSE na data aplicável.</w:t>
      </w:r>
    </w:p>
    <w:p>
      <w:pPr>
        <w:pStyle w:val="Normal"/>
        <w:framePr w:w="424" w:hAnchor="page" w:vAnchor="page" w:x="1217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352" w:hAnchor="page" w:vAnchor="page" w:x="1712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Impostos e Retenção: A Empresa cumprirá as regras de retenção de impostos e poderá reter ações no vesting para</w:t>
      </w:r>
    </w:p>
    <w:p>
      <w:pPr>
        <w:pStyle w:val="Normal"/>
        <w:framePr w:w="5786" w:hAnchor="page" w:vAnchor="page" w:x="424" w:y="89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encerrar o vínculo a qualquer tempo, conforme aplicável.</w:t>
      </w:r>
    </w:p>
    <w:p>
      <w:pPr>
        <w:pStyle w:val="Normal"/>
        <w:framePr w:w="424" w:hAnchor="page" w:vAnchor="page" w:x="1217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355" w:hAnchor="page" w:vAnchor="page" w:x="1712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Garantia  de  Emprego:  O  Acordo  não  garante  continuidade  de  emprego,  nem  limita  o  direito  da  Empresa  de</w:t>
      </w:r>
    </w:p>
    <w:p>
      <w:pPr>
        <w:pStyle w:val="Normal"/>
        <w:framePr w:w="8328" w:hAnchor="page" w:vAnchor="page" w:x="424" w:y="81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sen do pagos ao Participante somente quando e se as RSUs vierem a ser adquiridas.</w:t>
      </w:r>
    </w:p>
    <w:p>
      <w:pPr>
        <w:pStyle w:val="Normal"/>
        <w:framePr w:w="12763" w:hAnchor="page" w:vAnchor="page" w:x="424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voto, de transferência ou de disposição. Os equivalentes de dividendos, quando aplicáveis, serão apenas creditados e retidos,</w:t>
      </w:r>
    </w:p>
    <w:p>
      <w:pPr>
        <w:pStyle w:val="Normal"/>
        <w:framePr w:w="424" w:hAnchor="page" w:vAnchor="page" w:x="1217" w:y="7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353" w:hAnchor="page" w:vAnchor="page" w:x="1712" w:y="7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Direitos antes do Vesting: Antes da aquisição (vesting), as RSUs não conferem ao Participante quaisquer direitos</w:t>
      </w:r>
    </w:p>
    <w:p>
      <w:pPr>
        <w:pStyle w:val="Normal"/>
        <w:framePr w:w="3152" w:hAnchor="page" w:vAnchor="page" w:x="424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da Mudança de Controle.</w:t>
      </w:r>
    </w:p>
    <w:p>
      <w:pPr>
        <w:pStyle w:val="Normal"/>
        <w:framePr w:w="12768" w:hAnchor="page" w:vAnchor="page" w:x="424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antecipado em caso de desligamento elegível dentro de 24 meses; (ii) se não for assumido/continuado, ocorre vesting integral na</w:t>
      </w:r>
    </w:p>
    <w:p>
      <w:pPr>
        <w:pStyle w:val="Normal"/>
        <w:framePr w:w="424" w:hAnchor="page" w:vAnchor="page" w:x="1217" w:y="66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50" w:hAnchor="page" w:vAnchor="page" w:x="1712" w:y="66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Mudança  de  Controle:  (i)  se  o  prêmio  for  assumido/continuado,  aplica-se  o  vesting  normal,  com  pagamento</w:t>
      </w:r>
    </w:p>
    <w:p>
      <w:pPr>
        <w:pStyle w:val="Normal"/>
        <w:framePr w:w="12315" w:hAnchor="page" w:vAnchor="page" w:x="424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automaticamente perdidas, exceto nos casos de morte, invalidez ou aposentadoria, conforme previsto no Acordo de Outorga.</w:t>
      </w:r>
    </w:p>
    <w:p>
      <w:pPr>
        <w:pStyle w:val="Normal"/>
        <w:framePr w:w="12773" w:hAnchor="page" w:vAnchor="page" w:x="424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respectiva data de aquisição. As RSUs que não tiverem sido adquiridas até a data de término do vínculo empregatício serão</w:t>
      </w:r>
    </w:p>
    <w:p>
      <w:pPr>
        <w:pStyle w:val="Normal"/>
        <w:framePr w:w="12768" w:hAnchor="page" w:vAnchor="page" w:x="424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adquirido  a  cada  aniversário  da  Grant  Date,  desde  que  o  Participante  mantenha  seu  vínculo  empregatício  ativo  até  cada</w:t>
      </w:r>
    </w:p>
    <w:p>
      <w:pPr>
        <w:pStyle w:val="Normal"/>
        <w:framePr w:w="424" w:hAnchor="page" w:vAnchor="page" w:x="1217" w:y="5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48" w:hAnchor="page" w:vAnchor="page" w:x="1712" w:y="5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Vesting:  O  cronograma  de  aquisição  (vesting)  ocorrerá  em  três  parcelas  anuais  iguais,  sendo  1/3  das  RSUs</w:t>
      </w:r>
    </w:p>
    <w:p>
      <w:pPr>
        <w:pStyle w:val="Normal"/>
        <w:framePr w:w="2439" w:hAnchor="page" w:vAnchor="page" w:x="424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Acordo por referência.</w:t>
      </w:r>
    </w:p>
    <w:p>
      <w:pPr>
        <w:pStyle w:val="Normal"/>
        <w:framePr w:w="12772" w:hAnchor="page" w:vAnchor="page" w:x="424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concedidas sob o Plano de Incentivo 2022 (Incentive Award Plan) da TechnipFMC, o Plano rege em caso de conflito e integra o</w:t>
      </w:r>
    </w:p>
    <w:p>
      <w:pPr>
        <w:pStyle w:val="Normal"/>
        <w:framePr w:w="424" w:hAnchor="page" w:vAnchor="page" w:x="1217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42" w:hAnchor="page" w:vAnchor="page" w:x="1712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Plano e Integração: À luz do Acordo de Unidades de Ações Restritas (RSUs) (Restricted Stock Unit Agreement)</w:t>
      </w:r>
    </w:p>
    <w:p>
      <w:pPr>
        <w:pStyle w:val="Normal"/>
        <w:framePr w:w="10136" w:hAnchor="page" w:vAnchor="page" w:x="424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 Plano, prevalecerão integralmente as disposições do Plano e dos demais instrumentos que o regem.</w:t>
      </w:r>
    </w:p>
    <w:p>
      <w:pPr>
        <w:pStyle w:val="Normal"/>
        <w:framePr w:w="12765" w:hAnchor="page" w:vAnchor="page" w:x="424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os casos. Em caso de qualquer divergência, inconsistência ou interpretação diversa entre este Sumário e os documentos formais</w:t>
      </w:r>
    </w:p>
    <w:p>
      <w:pPr>
        <w:pStyle w:val="Normal"/>
        <w:framePr w:w="12770" w:hAnchor="page" w:vAnchor="page" w:x="424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2022 Incentive Award Plan, do Restricted Stock Unit Agreement, e de quaisquer anexos aplicáveis, que prevalecerão em todos</w:t>
      </w:r>
    </w:p>
    <w:p>
      <w:pPr>
        <w:pStyle w:val="Normal"/>
        <w:framePr w:w="11886" w:hAnchor="page" w:vAnchor="page" w:x="1217" w:y="2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Este Sumário tem caráter meramente informativo e não substitui, nem altera, os termos e condições do Technipfmc PLC</w:t>
      </w:r>
    </w:p>
    <w:p>
      <w:pPr>
        <w:pStyle w:val="Normal"/>
        <w:framePr w:w="7855" w:hAnchor="page" w:vAnchor="page" w:x="424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Disability shall be subject to Brazilian Labor Law (CLT) and its interpretation.</w:t>
      </w:r>
    </w:p>
    <w:p>
      <w:pPr>
        <w:pStyle w:val="Normal"/>
        <w:framePr w:w="424" w:hAnchor="page" w:vAnchor="page" w:x="1217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344" w:hAnchor="page" w:vAnchor="page" w:x="171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 and Disability. For the avoidance of doubt, the definitions of Termination of Service and</w:t>
      </w:r>
    </w:p>
    <w:p>
      <w:pPr>
        <w:pStyle w:val="Normal"/>
        <w:framePr w:w="12723" w:hAnchor="page" w:vAnchor="page" w:x="424" w:y="1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Shares, (3) the disposal of any Shares; or (4) in the event of any repayment related to the scenario set forth in clause 18 above.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7pt;margin-top:1pt;z-index:-16754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13pt;margin-top:732.1pt;z-index:-16754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13pt;margin-top:732.85pt;z-index:-16754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596.25pt;margin-top:732.1pt;z-index:-16754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13pt;margin-top:732.1pt;z-index:-16754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84.6pt;margin-top:121.1pt;z-index:-16754380;width:1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84.6pt;margin-top:223.95pt;z-index:-16754376;width:8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84.6pt;margin-top:275.75pt;z-index:-1675437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84.6pt;margin-top:340.3pt;z-index:-16754368;width:10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84.6pt;margin-top:392.1pt;z-index:-16754364;width:11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84.6pt;margin-top:443.85pt;z-index:-16754360;width:9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84.6pt;margin-top:482.15pt;z-index:-16754356;width:9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84.6pt;margin-top:520.45pt;z-index:-16754352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25.1pt;margin-top:533.95pt;z-index:-16754348;width:13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84.6pt;margin-top:559.45pt;z-index:-16754344;width:6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84.6pt;margin-top:584.25pt;z-index:-16754340;width:15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84.85pt;margin-top:622.5pt;z-index:-16754336;width:17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</w:p>
    <w:p>
      <w:pPr>
        <w:pStyle w:val="Normal"/>
        <w:framePr w:w="484" w:hAnchor="page" w:vAnchor="page" w:x="6010" w:y="143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3952" w:hAnchor="page" w:vAnchor="page" w:x="1145" w:y="133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Directors, the Participant’s rights to</w:t>
      </w:r>
    </w:p>
    <w:p>
      <w:pPr>
        <w:pStyle w:val="Normal"/>
        <w:framePr w:w="11977" w:hAnchor="page" w:vAnchor="page" w:x="1145" w:y="131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event of termination of the Participant’s employment, or the cessation of the Participant’s appointment to the Board</w:t>
      </w:r>
    </w:p>
    <w:p>
      <w:pPr>
        <w:pStyle w:val="Normal"/>
        <w:framePr w:w="11977" w:hAnchor="page" w:vAnchor="page" w:x="1145" w:y="128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1.    Acknowledgment of Nature of Plan and RSUs. In accepting this Agreement, the Participant acknowledges that, in</w:t>
      </w:r>
    </w:p>
    <w:p>
      <w:pPr>
        <w:pStyle w:val="Normal"/>
        <w:framePr w:w="2810" w:hAnchor="page" w:vAnchor="page" w:x="424" w:y="123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2767" w:hAnchor="page" w:vAnchor="page" w:x="424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Norway for tax, labour</w:t>
      </w:r>
    </w:p>
    <w:p>
      <w:pPr>
        <w:pStyle w:val="Normal"/>
        <w:framePr w:w="11971" w:hAnchor="page" w:vAnchor="page" w:x="1145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314" w:hAnchor="page" w:vAnchor="page" w:x="5633" w:y="113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framePr w:w="5760" w:hAnchor="page" w:vAnchor="page" w:x="424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como a apresentação de documentos adicionais exigidos.</w:t>
      </w:r>
    </w:p>
    <w:p>
      <w:pPr>
        <w:pStyle w:val="Normal"/>
        <w:framePr w:w="12760" w:hAnchor="page" w:vAnchor="page" w:x="424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assinatura de contratos de câmbio, o fornecimento de informações pessoais e dados relativos à participação no Plano, bem</w:t>
      </w:r>
    </w:p>
    <w:p>
      <w:pPr>
        <w:pStyle w:val="Normal"/>
        <w:framePr w:w="12770" w:hAnchor="page" w:vAnchor="page" w:x="424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praticar todos os atos necessários à contratação e formalização das operações de câmbio junto à instituição financeira, incluindo</w:t>
      </w:r>
    </w:p>
    <w:p>
      <w:pPr>
        <w:pStyle w:val="Normal"/>
        <w:framePr w:w="11886" w:hAnchor="page" w:vAnchor="page" w:x="1217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Ao  aceitar  o  Acordo,  o  Participante  nomeia  o  Empregador  como  seu  representante,  com  poderes  específicos  para</w:t>
      </w:r>
    </w:p>
    <w:p>
      <w:pPr>
        <w:pStyle w:val="Normal"/>
        <w:framePr w:w="5747" w:hAnchor="page" w:vAnchor="page" w:x="424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 contribuinte desse imposto nos termos da lei brasileira.</w:t>
      </w:r>
    </w:p>
    <w:p>
      <w:pPr>
        <w:pStyle w:val="Normal"/>
        <w:framePr w:w="12761" w:hAnchor="page" w:vAnchor="page" w:x="424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câmbio. Essa instituição será responsável por reter e recolher o Imposto sobre Operações de Câmbio (IOF), sendo o Participante</w:t>
      </w:r>
    </w:p>
    <w:p>
      <w:pPr>
        <w:pStyle w:val="Normal"/>
        <w:framePr w:w="12761" w:hAnchor="page" w:vAnchor="page" w:x="424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USD), devem ser realizadas por meio de instituição financeira brasileira autorizada pelo Banco Central a operar no mercado de</w:t>
      </w:r>
    </w:p>
    <w:p>
      <w:pPr>
        <w:pStyle w:val="Normal"/>
        <w:framePr w:w="11889" w:hAnchor="page" w:vAnchor="page" w:x="1217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    Remessas. As remessas relacionadas ao Plano, bem como a conversão de reais para moeda estrangeira (como</w:t>
      </w:r>
    </w:p>
    <w:p>
      <w:pPr>
        <w:pStyle w:val="Normal"/>
        <w:framePr w:w="881" w:hAnchor="page" w:vAnchor="page" w:x="424" w:y="7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Brasil.</w:t>
      </w:r>
    </w:p>
    <w:p>
      <w:pPr>
        <w:pStyle w:val="Normal"/>
        <w:framePr w:w="11888" w:hAnchor="page" w:vAnchor="page" w:x="1217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Ações  a  serem  entregues  em  decorrência  da  liquidação  das  RSUs  nos  termos  do  Plano  não  são  negociáveis  no</w:t>
      </w:r>
    </w:p>
    <w:p>
      <w:pPr>
        <w:pStyle w:val="Normal"/>
        <w:framePr w:w="7823" w:hAnchor="page" w:vAnchor="page" w:x="424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oferta ou solicitação por meio de quaisquer meios de comunicação ao público.</w:t>
      </w:r>
    </w:p>
    <w:p>
      <w:pPr>
        <w:pStyle w:val="Normal"/>
        <w:framePr w:w="12758" w:hAnchor="page" w:vAnchor="page" w:x="424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presente Acordo são direcionados exclusivamente ao Participante e a outros Empregados selecionados, não tendo sido objeto de</w:t>
      </w:r>
    </w:p>
    <w:p>
      <w:pPr>
        <w:pStyle w:val="Normal"/>
        <w:framePr w:w="12768" w:hAnchor="page" w:vAnchor="page" w:x="424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perante  a  Comissão  de  Valores  Mobiliários  (CVM),  e  tais  outorgas  não  constituem  oferta  pública  das  Ações.  O  Plano  e  o</w:t>
      </w:r>
    </w:p>
    <w:p>
      <w:pPr>
        <w:pStyle w:val="Normal"/>
        <w:framePr w:w="11887" w:hAnchor="page" w:vAnchor="page" w:x="1217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    Restrições  de  Valores  Mobiliários:  A  Companhia  não  registrou  as  outorgas  concedidas  nos  termos  do  Plano</w:t>
      </w:r>
    </w:p>
    <w:p>
      <w:pPr>
        <w:pStyle w:val="Normal"/>
        <w:framePr w:w="12014" w:hAnchor="page" w:vAnchor="page" w:x="424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Justa Causa do Empregado e Aposentadoria estarão sujeitas à legislação trabalhista brasileira (CLT) e à sua interpretação.</w:t>
      </w:r>
    </w:p>
    <w:p>
      <w:pPr>
        <w:pStyle w:val="Normal"/>
        <w:framePr w:w="12763" w:hAnchor="page" w:vAnchor="page" w:x="424" w:y="5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Aposentadoria. Para evitar dúvidas, as definições de Rescisão do Contrato de Trabalho, Atividade Prejudicial, Incapacidade,</w:t>
      </w:r>
    </w:p>
    <w:p>
      <w:pPr>
        <w:pStyle w:val="Normal"/>
        <w:framePr w:w="11900" w:hAnchor="page" w:vAnchor="page" w:x="1217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    Rescisão   do   Contrato   de  Trabalho,   Atividade   Prejudicial,   Incapacidade,   Justa   Causa  do   Empregado   e</w:t>
      </w:r>
    </w:p>
    <w:p>
      <w:pPr>
        <w:pStyle w:val="Normal"/>
        <w:framePr w:w="1385" w:hAnchor="page" w:vAnchor="page" w:x="424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serviços.</w:t>
      </w:r>
    </w:p>
    <w:p>
      <w:pPr>
        <w:pStyle w:val="Normal"/>
        <w:framePr w:w="12767" w:hAnchor="page" w:vAnchor="page" w:x="424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aviso ou período de garden leave; a Empresa tem discricionariedade exclusiva para determinar quando cessa a prestação ativa</w:t>
      </w:r>
    </w:p>
    <w:p>
      <w:pPr>
        <w:pStyle w:val="Normal"/>
        <w:framePr w:w="12772" w:hAnchor="page" w:vAnchor="page" w:x="424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deixar de prestar serviços ativos, independentemente de qualquer período de aviso prévio trabalhado, pagamento em substituição</w:t>
      </w:r>
    </w:p>
    <w:p>
      <w:pPr>
        <w:pStyle w:val="Normal"/>
        <w:framePr w:w="11900" w:hAnchor="page" w:vAnchor="page" w:x="1217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    Vesting durante aviso prévio e garden leave: o direito de vesting das RSUs termina na data em que o Participante</w:t>
      </w:r>
    </w:p>
    <w:p>
      <w:pPr>
        <w:pStyle w:val="Normal"/>
        <w:framePr w:w="3562" w:hAnchor="page" w:vAnchor="page" w:x="424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 contratados-chave da Empresa.</w:t>
      </w:r>
    </w:p>
    <w:p>
      <w:pPr>
        <w:pStyle w:val="Normal"/>
        <w:framePr w:w="12773" w:hAnchor="page" w:vAnchor="page" w:x="424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envolvimento relevante ou acesso a informações confidenciais no último ano, nem aliciar ou contratar empregados, consultores</w:t>
      </w:r>
    </w:p>
    <w:p>
      <w:pPr>
        <w:pStyle w:val="Normal"/>
        <w:framePr w:w="12757" w:hAnchor="page" w:vAnchor="page" w:x="424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Participante  não   poderá,  nesse  mesmo   período,  solicitar  ou   desviar  clientes  ou   fornecedores  com  os   quais  tenha  tido</w:t>
      </w:r>
    </w:p>
    <w:p>
      <w:pPr>
        <w:pStyle w:val="Normal"/>
        <w:framePr w:w="12770" w:hAnchor="page" w:vAnchor="page" w:x="424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atendido  clientes,  realizado  assignments   ou  trabalhado  em  instalações  da   Empresa  (Restricted  Area).  Adicionalmente,  o</w:t>
      </w:r>
    </w:p>
    <w:p>
      <w:pPr>
        <w:pStyle w:val="Normal"/>
        <w:framePr w:w="12764" w:hAnchor="page" w:vAnchor="page" w:x="424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atualização). A restrição aplica-se aos países ou territórios em que, no último ano do vínculo de emprego, o Participante tenha</w:t>
      </w:r>
    </w:p>
    <w:p>
      <w:pPr>
        <w:pStyle w:val="Normal"/>
        <w:framePr w:w="12767" w:hAnchor="page" w:vAnchor="page" w:x="424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Halliburton, McDermott, NOV, Saipem, Schlumberger, Subsea 7 e Weatherford, dentre outras (lista exemplificativa e sujeita a</w:t>
      </w:r>
    </w:p>
    <w:p>
      <w:pPr>
        <w:pStyle w:val="Normal"/>
        <w:framePr w:w="12760" w:hAnchor="page" w:vAnchor="page" w:x="424" w:y="1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tecnologias,  sistemas  ou  serviços  nos  setores  de   petróleo,  gás  e  petroquímico,  incluindo  empresas  como  Baker  Hughes,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7pt;margin-top:1pt;z-index:-16754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13pt;margin-top:748.65pt;z-index:-16754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3pt;margin-top:749.4pt;z-index:-16754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96.25pt;margin-top:748.65pt;z-index:-16754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13pt;margin-top:748.65pt;z-index:-16754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280.65pt;margin-top:575.25pt;z-index:-16754312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86.5pt;margin-top:650.3pt;z-index:-16754308;width:20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</w:p>
    <w:p>
      <w:pPr>
        <w:pStyle w:val="Normal"/>
        <w:framePr w:w="484" w:hAnchor="page" w:vAnchor="page" w:x="6010" w:y="101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9692" w:hAnchor="page" w:vAnchor="page" w:x="1001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77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1" w:hAnchor="page" w:vAnchor="page" w:x="172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6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5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5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6" w:hAnchor="page" w:vAnchor="page" w:x="172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4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31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framePr w:w="9095" w:hAnchor="page" w:vAnchor="page" w:x="1145" w:y="25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no longer actively employed or appointed for purposes of Participant’s RSUs.</w:t>
      </w:r>
    </w:p>
    <w:p>
      <w:pPr>
        <w:pStyle w:val="Normal"/>
        <w:framePr w:w="11972" w:hAnchor="page" w:vAnchor="page" w:x="1145" w:y="22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 registration or agreed “garden leave”; the Administrator shall have the exclusive discretion to determine when the</w:t>
      </w:r>
    </w:p>
    <w:p>
      <w:pPr>
        <w:pStyle w:val="Normal"/>
        <w:framePr w:w="11979" w:hAnchor="page" w:vAnchor="page" w:x="1145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date of cessation of appointment for directors. Vesting rights will not be extended by any notice period, delay in</w:t>
      </w:r>
    </w:p>
    <w:p>
      <w:pPr>
        <w:pStyle w:val="Normal"/>
        <w:framePr w:w="11976" w:hAnchor="page" w:vAnchor="page" w:x="1145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of the RSUs under the Plan, if any, will terminate effective as of the date of the termination notice for employees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7pt;margin-top:1pt;z-index:-16754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236.35pt;margin-top:165.4pt;z-index:-1675430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85.05pt;margin-top:239.7pt;z-index:-1675429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85.05pt;margin-top:355.3pt;z-index:-16754292;width:5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</w:p>
    <w:p>
      <w:pPr>
        <w:pStyle w:val="Normal"/>
        <w:framePr w:w="363" w:hAnchor="page" w:vAnchor="page" w:x="6065" w:y="129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3246" w:hAnchor="page" w:vAnchor="page" w:x="280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parent corporation thereof:</w:t>
      </w:r>
    </w:p>
    <w:p>
      <w:pPr>
        <w:pStyle w:val="Normal"/>
        <w:framePr w:w="424" w:hAnchor="page" w:vAnchor="page" w:x="1001" w:y="112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112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the foregoing, upon a Change in Control where the surviving corporation or</w:t>
      </w:r>
    </w:p>
    <w:p>
      <w:pPr>
        <w:pStyle w:val="Normal"/>
        <w:framePr w:w="10881" w:hAnchor="page" w:vAnchor="page" w:x="280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Vesting Date, the Participant will retain the right to receive vested RSUs on each applicable Vesting Date.</w:t>
      </w:r>
    </w:p>
    <w:p>
      <w:pPr>
        <w:pStyle w:val="Normal"/>
        <w:framePr w:w="524" w:hAnchor="page" w:vAnchor="page" w:x="1721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Retirement (as defined below) prior to</w:t>
      </w:r>
    </w:p>
    <w:p>
      <w:pPr>
        <w:pStyle w:val="Normal"/>
        <w:framePr w:w="12715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any Vesting Date, the unvested RSUs will vest and be immediately transferable as of the date of such death or Disability.</w:t>
      </w:r>
    </w:p>
    <w:p>
      <w:pPr>
        <w:pStyle w:val="Normal"/>
        <w:framePr w:w="511" w:hAnchor="page" w:vAnchor="page" w:x="1721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death or Disability (as defined below)</w:t>
      </w:r>
    </w:p>
    <w:p>
      <w:pPr>
        <w:pStyle w:val="Normal"/>
        <w:framePr w:w="424" w:hAnchor="page" w:vAnchor="page" w:x="100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10169" w:hAnchor="page" w:vAnchor="page" w:x="280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Vesting Date, the unvested portion of the Award remains subject to substantial risk of forfeiture.</w:t>
      </w:r>
    </w:p>
    <w:p>
      <w:pPr>
        <w:pStyle w:val="Normal"/>
        <w:framePr w:w="13086" w:hAnchor="page" w:vAnchor="page" w:x="280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Participant’s Termination of Service before any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any</w:t>
      </w:r>
    </w:p>
    <w:p>
      <w:pPr>
        <w:pStyle w:val="Normal"/>
        <w:framePr w:w="13079" w:hAnchor="page" w:vAnchor="page" w:x="280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Shares as the number of RSUs that vest on such Vesting Date as freely transferable Shares. All unvested RSUs will be forfeited</w:t>
      </w:r>
    </w:p>
    <w:p>
      <w:pPr>
        <w:pStyle w:val="Normal"/>
        <w:framePr w:w="13077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unless otherwise provided in Sections 2 or 3 below. On each Vesting Date, the Company will deliver an equal number</w:t>
      </w:r>
    </w:p>
    <w:p>
      <w:pPr>
        <w:pStyle w:val="Normal"/>
        <w:framePr w:w="13088" w:hAnchor="page" w:vAnchor="page" w:x="280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(each, a “Vesting Date”), subject to the Participant’s continued employment, appointment or service through the applicable</w:t>
      </w:r>
    </w:p>
    <w:p>
      <w:pPr>
        <w:pStyle w:val="Normal"/>
        <w:framePr w:w="424" w:hAnchor="page" w:vAnchor="page" w:x="100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Vesting. One third (1/3) of the RSUs will vest on each of the first, second and third anniversaries of the Grant</w:t>
      </w:r>
    </w:p>
    <w:p>
      <w:pPr>
        <w:pStyle w:val="Normal"/>
        <w:framePr w:w="10331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ordinary shares (the “Shares”). The award is made upon the following terms and conditions:</w:t>
      </w:r>
    </w:p>
    <w:p>
      <w:pPr>
        <w:pStyle w:val="Normal"/>
        <w:framePr w:w="12294" w:hAnchor="page" w:vAnchor="page" w:x="1001" w:y="67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restricted stock units (the “RSUs”) of the</w:t>
      </w:r>
    </w:p>
    <w:p>
      <w:pPr>
        <w:pStyle w:val="Normal"/>
        <w:framePr w:w="12151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an inducement to remain in the service of the Company or one of its affiliates (collectively, the “Employer”).</w:t>
      </w:r>
    </w:p>
    <w:p>
      <w:pPr>
        <w:pStyle w:val="Normal"/>
        <w:framePr w:w="13081" w:hAnchor="page" w:vAnchor="page" w:x="280" w:y="59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501" w:hAnchor="page" w:vAnchor="page" w:x="280" w:y="5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on Schedule A.</w:t>
      </w:r>
    </w:p>
    <w:p>
      <w:pPr>
        <w:pStyle w:val="Normal"/>
        <w:framePr w:w="12291" w:hAnchor="page" w:vAnchor="page" w:x="1001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4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plc 2022 Incentive Award Plan (the “Plan”), as it may be amended or restated from time to time, is</w:t>
      </w:r>
    </w:p>
    <w:p>
      <w:pPr>
        <w:pStyle w:val="Normal"/>
        <w:framePr w:w="11082" w:hAnchor="page" w:vAnchor="page" w:x="280" w:y="31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 company incorporated under the laws of England and Wales (the “Company”) and [] (the “Participant”).</w:t>
      </w:r>
    </w:p>
    <w:p>
      <w:pPr>
        <w:pStyle w:val="Normal"/>
        <w:framePr w:w="12282" w:hAnchor="page" w:vAnchor="page" w:x="100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Restricted Stock Unit Agreement (the “Agreement”) is made as of [] (the “Grant Date”) by TechnipFMC plc, a public</w:t>
      </w:r>
    </w:p>
    <w:p>
      <w:pPr>
        <w:pStyle w:val="Normal"/>
        <w:framePr w:w="6085" w:hAnchor="page" w:vAnchor="page" w:x="3464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093" w:hAnchor="page" w:vAnchor="page" w:x="3915" w:y="19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RESTRICTED STOCK UNIT AGREEMENT </w:t>
      </w:r>
    </w:p>
    <w:p>
      <w:pPr>
        <w:pStyle w:val="Normal"/>
        <w:framePr w:w="1417" w:hAnchor="page" w:vAnchor="page" w:x="10959" w:y="148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7pt;margin-top:1pt;z-index:-16754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13pt;margin-top:680.3pt;z-index:-16754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13pt;margin-top:681.05pt;z-index:-16754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96.25pt;margin-top:680.3pt;z-index:-16754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13pt;margin-top:680.3pt;z-index:-16754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247.4pt;margin-top:151.1pt;z-index:-16754268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405.15pt;margin-top:151.1pt;z-index:-16754264;width:5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339.3pt;margin-top:164.65pt;z-index:-16754260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446.8pt;margin-top:164.65pt;z-index:-16754256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06.25pt;margin-top:190.15pt;z-index:-16754252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425.9pt;margin-top:293pt;z-index:-1675424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99.65pt;margin-top:319.25pt;z-index:-16754244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533.75pt;margin-top:344.8pt;z-index:-16754240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160.85pt;margin-top:357.55pt;z-index:-1675423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85.05pt;margin-top:383.05pt;z-index:-1675423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82.1pt;margin-top:396.6pt;z-index:-16754228;width:5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433.15pt;margin-top:435.6pt;z-index:-16754224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495.6pt;margin-top:435.6pt;z-index:-16754220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85.05pt;margin-top:473.9pt;z-index:-16754216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197.4pt;margin-top:497.15pt;z-index:-16754212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197.25pt;margin-top:535.45pt;z-index:-16754208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85.05pt;margin-top:574.5pt;z-index:-16754204;width:8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</w:p>
    <w:p>
      <w:pPr>
        <w:pStyle w:val="Normal"/>
        <w:framePr w:w="363" w:hAnchor="page" w:vAnchor="page" w:x="6065" w:y="139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7502" w:hAnchor="page" w:vAnchor="page" w:x="280" w:y="12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 and will be entitled to take any action necessary to effectuate such</w:t>
      </w:r>
    </w:p>
    <w:p>
      <w:pPr>
        <w:pStyle w:val="Normal"/>
        <w:framePr w:w="424" w:hAnchor="page" w:vAnchor="page" w:x="1001" w:y="123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123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875" w:hAnchor="page" w:vAnchor="page" w:x="280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required.</w:t>
      </w:r>
    </w:p>
    <w:p>
      <w:pPr>
        <w:pStyle w:val="Normal"/>
        <w:framePr w:w="13079" w:hAnchor="page" w:vAnchor="page" w:x="280" w:y="115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Applicable Laws, rules and regulations and to such approvals by any governmental agencies or national securities exchanges as</w:t>
      </w:r>
    </w:p>
    <w:p>
      <w:pPr>
        <w:pStyle w:val="Normal"/>
        <w:framePr w:w="424" w:hAnchor="page" w:vAnchor="page" w:x="1001" w:y="112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9" w:hAnchor="page" w:vAnchor="page" w:x="1721" w:y="112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following any Vesting Date will be subject to</w:t>
      </w:r>
    </w:p>
    <w:p>
      <w:pPr>
        <w:pStyle w:val="Normal"/>
        <w:framePr w:w="733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8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3" w:hAnchor="page" w:vAnchor="page" w:x="1721" w:y="8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RSUs will not in any way affect the right or power of the</w:t>
      </w:r>
    </w:p>
    <w:p>
      <w:pPr>
        <w:pStyle w:val="Normal"/>
        <w:framePr w:w="11681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21) and all other applicable Company policies regarding trading in the Shares received.</w:t>
      </w:r>
    </w:p>
    <w:p>
      <w:pPr>
        <w:pStyle w:val="Normal"/>
        <w:framePr w:w="524" w:hAnchor="page" w:vAnchor="page" w:x="1721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any Vesting Date, the Participant agrees to comply with any and all Applicable Laws, the Company</w:t>
      </w:r>
    </w:p>
    <w:p>
      <w:pPr>
        <w:pStyle w:val="Normal"/>
        <w:framePr w:w="8484" w:hAnchor="page" w:vAnchor="page" w:x="280" w:y="7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unvested RSUs shall be held by the Company until such RSUs become vested RSUs.</w:t>
      </w:r>
    </w:p>
    <w:p>
      <w:pPr>
        <w:pStyle w:val="Normal"/>
        <w:framePr w:w="13083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no Dividend Equivalents shall be payable prior to any Vesting Date on any unvested RSUs. All Dividend Equivalents paid on</w:t>
      </w:r>
    </w:p>
    <w:p>
      <w:pPr>
        <w:pStyle w:val="Normal"/>
        <w:framePr w:w="13077" w:hAnchor="page" w:vAnchor="page" w:x="280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unvested RSUs. The Participant will receive Dividend Equivalents on the RSUs, provided, however,</w:t>
      </w:r>
    </w:p>
    <w:p>
      <w:pPr>
        <w:pStyle w:val="Normal"/>
        <w:framePr w:w="511" w:hAnchor="page" w:vAnchor="page" w:x="1721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any Vesting Date, the Participant may not vote, sell, exchange, transfer, pledge, hypothecate or</w:t>
      </w:r>
    </w:p>
    <w:p>
      <w:pPr>
        <w:pStyle w:val="Normal"/>
        <w:framePr w:w="424" w:hAnchor="page" w:vAnchor="page" w:x="1001" w:y="6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6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A, which is incorporated herein by reference.</w:t>
      </w:r>
    </w:p>
    <w:p>
      <w:pPr>
        <w:pStyle w:val="Normal"/>
        <w:framePr w:w="13087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0" w:hAnchor="page" w:vAnchor="page" w:x="280" w:y="5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RSU, Participant agrees to be bound by</w:t>
      </w:r>
    </w:p>
    <w:p>
      <w:pPr>
        <w:pStyle w:val="Normal"/>
        <w:framePr w:w="13084" w:hAnchor="page" w:vAnchor="page" w:x="280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A, of the Company and its Subsidiaries, including material relating to the</w:t>
      </w:r>
    </w:p>
    <w:p>
      <w:pPr>
        <w:pStyle w:val="Normal"/>
        <w:framePr w:w="424" w:hAnchor="page" w:vAnchor="page" w:x="1001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709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Control.</w:t>
      </w:r>
    </w:p>
    <w:p>
      <w:pPr>
        <w:pStyle w:val="Normal"/>
        <w:framePr w:w="524" w:hAnchor="page" w:vAnchor="page" w:x="1721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RSUs shall vest in full and be payable on the consummation</w:t>
      </w:r>
    </w:p>
    <w:p>
      <w:pPr>
        <w:pStyle w:val="Normal"/>
        <w:framePr w:w="6251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subject to any required delay as provided under Section 17; or</w:t>
      </w:r>
    </w:p>
    <w:p>
      <w:pPr>
        <w:pStyle w:val="Normal"/>
        <w:framePr w:w="13077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 (the “Protection Period”), such RSUs shall be payable upon the date of Participant’s Termination of Service,</w:t>
      </w:r>
    </w:p>
    <w:p>
      <w:pPr>
        <w:pStyle w:val="Normal"/>
        <w:framePr w:w="13085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and within the twenty-four month period following the consummation of a</w:t>
      </w:r>
    </w:p>
    <w:p>
      <w:pPr>
        <w:pStyle w:val="Normal"/>
        <w:framePr w:w="13081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any Vesting Date for a reason (i) other than Participant’s engaging in a Detrimental Activity (as defined below) or</w:t>
      </w:r>
    </w:p>
    <w:p>
      <w:pPr>
        <w:pStyle w:val="Normal"/>
        <w:framePr w:w="13077" w:hAnchor="page" w:vAnchor="page" w:x="280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Sections 1 and 2, payable on the applicable Vesting Date; provided, however, in the event of the Participant’s Termination of</w:t>
      </w:r>
    </w:p>
    <w:p>
      <w:pPr>
        <w:pStyle w:val="Normal"/>
        <w:framePr w:w="511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the RSUs shall continue to be subject to vesting and forfeiture as provided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7pt;margin-top:1pt;z-index:-16754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13pt;margin-top:731.35pt;z-index:-16754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13pt;margin-top:732.1pt;z-index:-16754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596.25pt;margin-top:731.35pt;z-index:-16754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13pt;margin-top:731.35pt;z-index:-16754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25.05pt;margin-top:97.1pt;z-index:-16754180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95pt;margin-top:97.1pt;z-index:-16754176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127pt;margin-top:136.1pt;z-index:-16754172;width:7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224.4pt;margin-top:149.6pt;z-index:-16754168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85.05pt;margin-top:213.45pt;z-index:-16754164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33.65pt;margin-top:226.2pt;z-index:-1675416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384.9pt;margin-top:292.25pt;z-index:-16754156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65.85pt;margin-top:305.75pt;z-index:-16754152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85.05pt;margin-top:330.55pt;z-index:-16754148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113.2pt;margin-top:431.85pt;z-index:-16754144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85.05pt;margin-top:457.4pt;z-index:-16754140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85.05pt;margin-top:509.2pt;z-index:-16754136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85.05pt;margin-top:573.75pt;z-index:-16754132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85.05pt;margin-top:625.5pt;z-index:-16754128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</w:p>
    <w:p>
      <w:pPr>
        <w:pStyle w:val="Normal"/>
        <w:framePr w:w="363" w:hAnchor="page" w:vAnchor="page" w:x="6065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231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set forth in the Plan and this Agreement.</w:t>
      </w:r>
    </w:p>
    <w:p>
      <w:pPr>
        <w:pStyle w:val="Normal"/>
        <w:framePr w:w="13085" w:hAnchor="page" w:vAnchor="page" w:x="280" w:y="118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same binding effect as a written or hard copy signature and accordingly, shall bind the Participant and the Company to all of the</w:t>
      </w:r>
    </w:p>
    <w:p>
      <w:pPr>
        <w:pStyle w:val="Normal"/>
        <w:framePr w:w="13083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to consent to electronic delivery of documents described herein. Electronic execution of this Agreement shall have the</w:t>
      </w:r>
    </w:p>
    <w:p>
      <w:pPr>
        <w:pStyle w:val="Normal"/>
        <w:framePr w:w="13082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revised e-mail address by telephone, postal service or electronic mail. Finally, the Participant understands that he or she is not</w:t>
      </w:r>
    </w:p>
    <w:p>
      <w:pPr>
        <w:pStyle w:val="Normal"/>
        <w:framePr w:w="13083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(if Participant has provided an electronic mail address) at any time by notifying the Company of such revoked consent or</w:t>
      </w:r>
    </w:p>
    <w:p>
      <w:pPr>
        <w:pStyle w:val="Normal"/>
        <w:framePr w:w="13076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electronic delivery of documents or may change the electronic mail address to which such documents are to be</w:t>
      </w:r>
    </w:p>
    <w:p>
      <w:pPr>
        <w:pStyle w:val="Normal"/>
        <w:framePr w:w="13084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 via e-mail or such other means of electronic delivery specified by the Company. The Participant may revoke his or her</w:t>
      </w:r>
    </w:p>
    <w:p>
      <w:pPr>
        <w:pStyle w:val="Normal"/>
        <w:framePr w:w="13087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a link to a Company intranet or the internet site of a third party involved in administering the Plan, the delivery of the</w:t>
      </w:r>
    </w:p>
    <w:p>
      <w:pPr>
        <w:pStyle w:val="Normal"/>
        <w:framePr w:w="13083" w:hAnchor="page" w:vAnchor="page" w:x="280" w:y="100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administering the Plan as the Company may designate from time to time. Such means of electronic delivery may include the</w:t>
      </w:r>
    </w:p>
    <w:p>
      <w:pPr>
        <w:pStyle w:val="Normal"/>
        <w:framePr w:w="13078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electronically. In addition, the Participant may deliver electronically the Agreement to the Company or to such third party involved</w:t>
      </w:r>
    </w:p>
    <w:p>
      <w:pPr>
        <w:pStyle w:val="Normal"/>
        <w:framePr w:w="13078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prospectus, or any reports of the Company provided generally to the Company’s stockholders, may be delivered to the Participant</w:t>
      </w:r>
    </w:p>
    <w:p>
      <w:pPr>
        <w:pStyle w:val="Normal"/>
        <w:framePr w:w="545" w:hAnchor="page" w:vAnchor="page" w:x="1001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 of  Electronic  Delivery.  The  Plan  documents,  which  include:  the  Plan,  this  Agreement,  the  Plan’s</w:t>
      </w:r>
    </w:p>
    <w:p>
      <w:pPr>
        <w:pStyle w:val="Normal"/>
        <w:framePr w:w="2438" w:hAnchor="page" w:vAnchor="page" w:x="280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7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  Any  document  relating  to  participation  in  the  Plan  or  any  notice  required  or  permitted</w:t>
      </w:r>
    </w:p>
    <w:p>
      <w:pPr>
        <w:pStyle w:val="Normal"/>
        <w:framePr w:w="3475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5" w:hAnchor="page" w:vAnchor="page" w:x="171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RSUs and</w:t>
      </w:r>
    </w:p>
    <w:p>
      <w:pPr>
        <w:pStyle w:val="Normal"/>
        <w:framePr w:w="7669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7754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Sub-Plans, if any, a copy of which has been made available to the Participant.</w:t>
      </w:r>
    </w:p>
    <w:p>
      <w:pPr>
        <w:pStyle w:val="Normal"/>
        <w:framePr w:w="13087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Plan. The Participant’s rights under this Agreement are expressly subject to the terms and conditions of the Plan and the</w:t>
      </w:r>
    </w:p>
    <w:p>
      <w:pPr>
        <w:pStyle w:val="Normal"/>
        <w:framePr w:w="536" w:hAnchor="page" w:vAnchor="page" w:x="1001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12388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 as either may designate to the other in writing. All notices will be deemed to be duly given as provided in Section 13.</w:t>
      </w:r>
    </w:p>
    <w:p>
      <w:pPr>
        <w:pStyle w:val="Normal"/>
        <w:framePr w:w="13074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the RSUs) will be addressed to such person at the Participant’s address now on file with the Company, or to such other</w:t>
      </w:r>
    </w:p>
    <w:p>
      <w:pPr>
        <w:pStyle w:val="Normal"/>
        <w:framePr w:w="13083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13460 Lockwood Road, Houston, Texas 77044, and any notice to the Participant (or other person entitled to</w:t>
      </w:r>
    </w:p>
    <w:p>
      <w:pPr>
        <w:pStyle w:val="Normal"/>
        <w:framePr w:w="545" w:hAnchor="page" w:vAnchor="page" w:x="100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759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Date.</w:t>
      </w:r>
    </w:p>
    <w:p>
      <w:pPr>
        <w:pStyle w:val="Normal"/>
        <w:framePr w:w="13085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applicable Vesting Date, or, if such Vesting Date is not a business day, the next business day immediately following such Vesting</w:t>
      </w:r>
    </w:p>
    <w:p>
      <w:pPr>
        <w:pStyle w:val="Normal"/>
        <w:framePr w:w="13078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withholding, Fair Market Value shall be equal to the closing price (as reported on the New York Stock Exchange) of the Shares on</w:t>
      </w:r>
    </w:p>
    <w:p>
      <w:pPr>
        <w:pStyle w:val="Normal"/>
        <w:framePr w:w="13083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equivalent in value to the taxes required to be withheld, determined based upon the Fair Market Value of the Shares. For purposes of</w:t>
      </w:r>
    </w:p>
    <w:p>
      <w:pPr>
        <w:pStyle w:val="Normal"/>
        <w:framePr w:w="13075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compliance. The Company may withhold a portion of the Shares to which the Participant or beneficiary otherwise would be entitled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7pt;margin-top:1pt;z-index:-16754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13pt;margin-top:698.35pt;z-index:-16754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13pt;margin-top:699.1pt;z-index:-16754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596.25pt;margin-top:698.35pt;z-index:-16754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13pt;margin-top:698.35pt;z-index:-16754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84.55pt;margin-top:161.65pt;z-index:-16754104;width:3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84.15pt;margin-top:226.2pt;z-index:-1675410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84.55pt;margin-top:278pt;z-index:-16754096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84.55pt;margin-top:316.25pt;z-index:-16754092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84.55pt;margin-top:368.05pt;z-index:-16754088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84.55pt;margin-top:472.4pt;z-index:-16754084;width:16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</w:p>
    <w:p>
      <w:pPr>
        <w:pStyle w:val="Normal"/>
        <w:framePr w:w="363" w:hAnchor="page" w:vAnchor="page" w:x="6065" w:y="131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2655" w:hAnchor="page" w:vAnchor="page" w:x="280" w:y="117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2594" w:hAnchor="page" w:vAnchor="page" w:x="280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compensation.</w:t>
      </w:r>
    </w:p>
    <w:p>
      <w:pPr>
        <w:pStyle w:val="Normal"/>
        <w:framePr w:w="13083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underlying Shares valued as of the date of vesting, exercise, settlement or sale, as applicable, and/or (c) reducing or offsetting future</w:t>
      </w:r>
    </w:p>
    <w:p>
      <w:pPr>
        <w:pStyle w:val="Normal"/>
        <w:framePr w:w="13089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 to the Company any gain realized or payment received upon the vesting, exercise or settlement of the Award or sale of the</w:t>
      </w:r>
    </w:p>
    <w:p>
      <w:pPr>
        <w:pStyle w:val="Normal"/>
        <w:framePr w:w="13086" w:hAnchor="page" w:vAnchor="page" w:x="280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Misconduct Period by: (a) cancelling any Award, in whole or in part, whether or not vested or deferred, (b) requiring the Participant</w:t>
      </w:r>
    </w:p>
    <w:p>
      <w:pPr>
        <w:pStyle w:val="Normal"/>
        <w:framePr w:w="13081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Shares  underlying  any   Awards)  if  the  Awards  were  awarded,  vested,   exercised,  settled  or  paid  during  the   Significant</w:t>
      </w:r>
    </w:p>
    <w:p>
      <w:pPr>
        <w:pStyle w:val="Normal"/>
        <w:framePr w:w="13086" w:hAnchor="page" w:vAnchor="page" w:x="280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 the Participant actually or constructively receives upon receipt of the Award or the vesting, exercise, settlement or resale of</w:t>
      </w:r>
    </w:p>
    <w:p>
      <w:pPr>
        <w:pStyle w:val="Normal"/>
        <w:framePr w:w="13075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may, in its sole discretion, recover the RSUs and any other Awards (including any proceeds, gains or other economic</w:t>
      </w:r>
    </w:p>
    <w:p>
      <w:pPr>
        <w:pStyle w:val="Normal"/>
        <w:framePr w:w="13085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rules or regulations promulgated thereunder. In addition, in the event the Participant engages in Significant Misconduct, the</w:t>
      </w:r>
    </w:p>
    <w:p>
      <w:pPr>
        <w:pStyle w:val="Normal"/>
        <w:framePr w:w="13087" w:hAnchor="page" w:vAnchor="page" w:x="280" w:y="8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 Consumer Protection Act</w:t>
      </w:r>
    </w:p>
    <w:p>
      <w:pPr>
        <w:pStyle w:val="Normal"/>
        <w:framePr w:w="13076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7" w:hAnchor="page" w:vAnchor="page" w:x="280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the receipt or resale of any Shares underlying this Award) shall be subject to the provisions of the Company’s clawback policy</w:t>
      </w:r>
    </w:p>
    <w:p>
      <w:pPr>
        <w:pStyle w:val="Normal"/>
        <w:framePr w:w="13086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6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4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35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35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2238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90" w:hAnchor="page" w:vAnchor="page" w:x="280" w:y="20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7pt;margin-top:1pt;z-index:-16754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13pt;margin-top:687.8pt;z-index:-16754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13pt;margin-top:688.55pt;z-index:-16754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96.25pt;margin-top:687.8pt;z-index:-16754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13pt;margin-top:687.8pt;z-index:-16754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84.55pt;margin-top:97.1pt;z-index:-16754060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84.55pt;margin-top:188.65pt;z-index:-16754056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330.35pt;margin-top:214.95pt;z-index:-16754052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84.55pt;margin-top:398.1pt;z-index:-16754048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84.55pt;margin-top:582pt;z-index:-16754044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</w:p>
    <w:p>
      <w:pPr>
        <w:pStyle w:val="Normal"/>
        <w:framePr w:w="363" w:hAnchor="page" w:vAnchor="page" w:x="6065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11604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further information on retention period applicable to the Data by contacting the TechnipFMC</w:t>
      </w:r>
    </w:p>
    <w:p>
      <w:pPr>
        <w:pStyle w:val="Normal"/>
        <w:framePr w:w="13088" w:hAnchor="page" w:vAnchor="page" w:x="280" w:y="116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10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framePr w:w="8191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</w:t>
      </w:r>
    </w:p>
    <w:p>
      <w:pPr>
        <w:pStyle w:val="Normal"/>
        <w:framePr w:w="13083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8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4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request a copy of such safeguards by contacting the TechnipFMC Data Protection Office at privacy@TechnipFMC.com or</w:t>
      </w:r>
    </w:p>
    <w:p>
      <w:pPr>
        <w:pStyle w:val="Normal"/>
        <w:framePr w:w="13076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84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legitimate  interest  in  case  of  a  pending  and/or  threatening  dispute  and/or  (legal)  claim,  investigation  by  a  relevant  supervisory</w:t>
      </w:r>
    </w:p>
    <w:p>
      <w:pPr>
        <w:pStyle w:val="Normal"/>
        <w:framePr w:w="13081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(i) in order to comply with securities law and financial reporting and other legal requirements, and (ii) on the basis of its</w:t>
      </w:r>
    </w:p>
    <w:p>
      <w:pPr>
        <w:pStyle w:val="Normal"/>
        <w:framePr w:w="13087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 uses the</w:t>
      </w:r>
    </w:p>
    <w:p>
      <w:pPr>
        <w:pStyle w:val="Normal"/>
        <w:framePr w:w="4550" w:hAnchor="page" w:vAnchor="page" w:x="280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or are provided by the Employer.</w:t>
      </w:r>
    </w:p>
    <w:p>
      <w:pPr>
        <w:pStyle w:val="Normal"/>
        <w:framePr w:w="13080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3PL,  United  Kingdom,  is  the  data  controller  for  such  processing.  As  the  case  may  be,  Data  are  collected  directly  from  the</w:t>
      </w:r>
    </w:p>
    <w:p>
      <w:pPr>
        <w:pStyle w:val="Normal"/>
        <w:framePr w:w="13083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Hadrian House, Wincomblee Road, Newcastle Upon Tyne, NE6</w:t>
      </w:r>
    </w:p>
    <w:p>
      <w:pPr>
        <w:pStyle w:val="Normal"/>
        <w:framePr w:w="13088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7pt;margin-top:1pt;z-index:-167540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13pt;margin-top:698.35pt;z-index:-167540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13pt;margin-top:699.1pt;z-index:-167540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596.25pt;margin-top:698.35pt;z-index:-167540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13pt;margin-top:698.35pt;z-index:-167540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84.55pt;margin-top:83.55pt;z-index:-16754020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437.65pt;margin-top:97.1pt;z-index:-16754016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86.15pt;margin-top:149.65pt;z-index:-16754012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</w:p>
    <w:p>
      <w:pPr>
        <w:pStyle w:val="Normal"/>
        <w:framePr w:w="363" w:hAnchor="page" w:vAnchor="page" w:x="6065" w:y="132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8691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6580" w:hAnchor="page" w:vAnchor="page" w:x="1001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A, the Country Schedule:</w:t>
      </w:r>
    </w:p>
    <w:p>
      <w:pPr>
        <w:pStyle w:val="Normal"/>
        <w:framePr w:w="545" w:hAnchor="page" w:vAnchor="page" w:x="100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35" w:hAnchor="page" w:vAnchor="page" w:x="280" w:y="87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RSUs settled on behalf of the Company in any Shares held by an EBT.</w:t>
      </w:r>
    </w:p>
    <w:p>
      <w:pPr>
        <w:pStyle w:val="Normal"/>
        <w:framePr w:w="13075" w:hAnchor="page" w:vAnchor="page" w:x="280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80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 the RSUs through newly issued Shares, treasury Shares or Shares held in an employee benefit trust (EBT) established for the</w:t>
      </w:r>
    </w:p>
    <w:p>
      <w:pPr>
        <w:pStyle w:val="Normal"/>
        <w:framePr w:w="545" w:hAnchor="page" w:vAnchor="page" w:x="100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RSUs represent an unfunded promise to pay and deliver Shares in the future. The Company may</w:t>
      </w:r>
    </w:p>
    <w:p>
      <w:pPr>
        <w:pStyle w:val="Normal"/>
        <w:framePr w:w="6633" w:hAnchor="page" w:vAnchor="page" w:x="280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comply with the Company Policies and the Insider Trading Rules.</w:t>
      </w:r>
    </w:p>
    <w:p>
      <w:pPr>
        <w:pStyle w:val="Normal"/>
        <w:framePr w:w="13078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having  read  and  understood  this  Securities  Law  Notification  and  further  acknowledges  that  it  is  Participant’s  responsibility  to</w:t>
      </w:r>
    </w:p>
    <w:p>
      <w:pPr>
        <w:pStyle w:val="Normal"/>
        <w:framePr w:w="13081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information. By accepting this Agreement, the RSUs granted hereunder and participating in the Plan, Participant acknowledges</w:t>
      </w:r>
    </w:p>
    <w:p>
      <w:pPr>
        <w:pStyle w:val="Normal"/>
        <w:framePr w:w="13085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 and/or  engage  in  or  attempt  to  engage  in  market  manipulation  while  in  possession  of  material  non-public  inside</w:t>
      </w:r>
    </w:p>
    <w:p>
      <w:pPr>
        <w:pStyle w:val="Normal"/>
        <w:framePr w:w="13079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  in  insider  trading  or  induce  other  persons  to  engage  in  insider  trading,  unlawfully  disclose  material  non-public  inside</w:t>
      </w:r>
    </w:p>
    <w:p>
      <w:pPr>
        <w:pStyle w:val="Normal"/>
        <w:framePr w:w="13085" w:hAnchor="page" w:vAnchor="page" w:x="28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regarding  the  Company.  In  addition,  the  Insider  Trading  Rules  prohibit  the  Participant  from  recommending  to  other  persons  to</w:t>
      </w:r>
    </w:p>
    <w:p>
      <w:pPr>
        <w:pStyle w:val="Normal"/>
        <w:framePr w:w="13079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ability to sell Shares acquired under this Agreement and the Plan while the Participant has material nonpublic inside information</w:t>
      </w:r>
    </w:p>
    <w:p>
      <w:pPr>
        <w:pStyle w:val="Normal"/>
        <w:framePr w:w="13086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Act and the Market Abuse Regulation ((EU) No 596/2014 (MAR) (collectively the “Insider Trading Rules”), may impact</w:t>
      </w:r>
    </w:p>
    <w:p>
      <w:pPr>
        <w:pStyle w:val="Normal"/>
        <w:framePr w:w="13074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Compliance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</w:t>
      </w:r>
    </w:p>
    <w:p>
      <w:pPr>
        <w:pStyle w:val="Normal"/>
        <w:framePr w:w="545" w:hAnchor="page" w:vAnchor="page" w:x="100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 Participants acknowledges, agrees and accepts</w:t>
      </w:r>
    </w:p>
    <w:p>
      <w:pPr>
        <w:pStyle w:val="Normal"/>
        <w:framePr w:w="13074" w:hAnchor="page" w:vAnchor="page" w:x="280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673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Protection Office at privacy@TechnipFMC.com or Participant’s local human resources representative.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7pt;margin-top:1pt;z-index:-16754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13pt;margin-top:695.35pt;z-index:-16754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13pt;margin-top:696.1pt;z-index:-16754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596.25pt;margin-top:695.35pt;z-index:-16753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13pt;margin-top:695.35pt;z-index:-16753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463.1pt;margin-top:109.1pt;z-index:-16753988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545.75pt;margin-top:160.15pt;z-index:-16753984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84.55pt;margin-top:251.7pt;z-index:-16753980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166.6pt;margin-top:265.25pt;z-index:-16753976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434.1pt;margin-top:278pt;z-index:-16753972;width:9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84.55pt;margin-top:395.85pt;z-index:-16753968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84.55pt;margin-top:473.9pt;z-index:-1675396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182.85pt;margin-top:498.65pt;z-index:-16753960;width: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125.4pt;margin-top:524.2pt;z-index:-16753956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</w:p>
    <w:p>
      <w:pPr>
        <w:pStyle w:val="Normal"/>
        <w:framePr w:w="363" w:hAnchor="page" w:vAnchor="page" w:x="6065" w:y="143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8091" w:hAnchor="page" w:vAnchor="page" w:x="280" w:y="128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</w:t>
      </w:r>
    </w:p>
    <w:p>
      <w:pPr>
        <w:pStyle w:val="Normal"/>
        <w:framePr w:w="12285" w:hAnchor="page" w:vAnchor="page" w:x="1001" w:y="126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11177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(z) on the date immediately preceding the Change in Control; or</w:t>
      </w:r>
    </w:p>
    <w:p>
      <w:pPr>
        <w:pStyle w:val="Normal"/>
        <w:framePr w:w="13085" w:hAnchor="page" w:vAnchor="page" w:x="280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(x)  on  the  Grant  Date,  (y)  during  the  fiscal  year  immediately</w:t>
      </w:r>
    </w:p>
    <w:p>
      <w:pPr>
        <w:pStyle w:val="Normal"/>
        <w:framePr w:w="13078" w:hAnchor="page" w:vAnchor="page" w:x="280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6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58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53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53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100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11503" w:hAnchor="page" w:vAnchor="page" w:x="1721" w:y="455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    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Good Reason”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means, without the Participant’s express written consent, the occurrence of any one or more</w:t>
      </w:r>
    </w:p>
    <w:p>
      <w:pPr>
        <w:pStyle w:val="Normal"/>
        <w:framePr w:w="5519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35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7" w:hAnchor="page" w:vAnchor="page" w:x="2428" w:y="351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Disability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means Participant’s inability to engage in any substantial gainful activity by reason of any</w:t>
      </w:r>
    </w:p>
    <w:p>
      <w:pPr>
        <w:pStyle w:val="Normal"/>
        <w:framePr w:w="591" w:hAnchor="page" w:vAnchor="page" w:x="2442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7pt;margin-top:1pt;z-index:-167539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13pt;margin-top:746.4pt;z-index:-16753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13pt;margin-top:747.15pt;z-index:-16753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596.25pt;margin-top:746.4pt;z-index:-16753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13pt;margin-top:746.4pt;z-index:-16753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125.3pt;margin-top:186.4pt;z-index:-16753932;width:4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114.65pt;margin-top:238.2pt;z-index:-16753928;width:7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</w:p>
    <w:p>
      <w:pPr>
        <w:pStyle w:val="Normal"/>
        <w:framePr w:w="363" w:hAnchor="page" w:vAnchor="page" w:x="6065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1001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11506" w:hAnchor="page" w:vAnchor="page" w:x="1721" w:y="565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       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Significant  Misconduct 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 means  the  twenty-four  (24)  months  before  and  after  the  occurrence,</w:t>
      </w:r>
    </w:p>
    <w:p>
      <w:pPr>
        <w:pStyle w:val="Normal"/>
        <w:framePr w:w="7671" w:hAnchor="page" w:vAnchor="page" w:x="1001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2281" w:hAnchor="page" w:vAnchor="page" w:x="1001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its affiliates, bribery, corruption, other illegal acts, gross negligence, or willful misconduct involving the Company or its</w:t>
      </w:r>
    </w:p>
    <w:p>
      <w:pPr>
        <w:pStyle w:val="Normal"/>
        <w:framePr w:w="11502" w:hAnchor="page" w:vAnchor="page" w:x="1721" w:y="46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    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Significant Misconduct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means any conduct constituting fraud, material theft of the assets of the Company</w:t>
      </w:r>
    </w:p>
    <w:p>
      <w:pPr>
        <w:pStyle w:val="Normal"/>
        <w:framePr w:w="8742" w:hAnchor="page" w:vAnchor="page" w:x="1001" w:y="41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reaches the age of 62; provided that such termination is not due to Detrimental Activity.</w:t>
      </w:r>
    </w:p>
    <w:p>
      <w:pPr>
        <w:pStyle w:val="Normal"/>
        <w:framePr w:w="11492" w:hAnchor="page" w:vAnchor="page" w:x="1721" w:y="3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      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Retirement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means termination of the Participant’s employment on or after the date that the Participant</w:t>
      </w:r>
    </w:p>
    <w:p>
      <w:pPr>
        <w:pStyle w:val="Normal"/>
        <w:framePr w:w="7104" w:hAnchor="page" w:vAnchor="page" w:x="280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if it occurred during the Protection Period for purposes of Section 3.</w:t>
      </w:r>
    </w:p>
    <w:p>
      <w:pPr>
        <w:pStyle w:val="Normal"/>
        <w:framePr w:w="13076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for Good Reason may occur after the end of the Protection Period, and such termination will be treated</w:t>
      </w:r>
    </w:p>
    <w:p>
      <w:pPr>
        <w:pStyle w:val="Normal"/>
        <w:framePr w:w="13088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clarity,  the  event  giving  rise  to  a  Good  Reason  termination  must  occur  during  the  Protection  Period,  but  Participant’s  actual</w:t>
      </w:r>
    </w:p>
    <w:p>
      <w:pPr>
        <w:pStyle w:val="Normal"/>
        <w:framePr w:w="13083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effective not later than twenty four (24) months after the original occurrence of the “Good Reason” event. For sake of</w:t>
      </w:r>
    </w:p>
    <w:p>
      <w:pPr>
        <w:pStyle w:val="Normal"/>
        <w:framePr w:w="13088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days  following  the  Company’s  receipt  of  Participant’s  written  notice;  and  the  Participant  separates  from  employment  with  the</w:t>
      </w:r>
    </w:p>
    <w:p>
      <w:pPr>
        <w:pStyle w:val="Normal"/>
        <w:framePr w:w="13086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ninety (90) days of the occurrence of any of the above listed events; the Company fails to cure the event within thirty (30)</w:t>
      </w:r>
    </w:p>
    <w:p>
      <w:pPr>
        <w:pStyle w:val="Normal"/>
        <w:framePr w:w="13079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Reason” for Participant’s separation from employment will exist only if: the Participant provides written notice to the Company</w:t>
      </w:r>
    </w:p>
    <w:p>
      <w:pPr>
        <w:pStyle w:val="Normal"/>
        <w:framePr w:w="13076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constitute a waiver of the Participant’s rights with respect to any circumstance constituting Good Reason; however, “Good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7pt;margin-top:1pt;z-index:-16753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13pt;margin-top:425.85pt;z-index:-16753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13pt;margin-top:426.6pt;z-index:-16753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96.25pt;margin-top:425.85pt;z-index:-16753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13pt;margin-top:425.85pt;z-index:-16753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280.95pt;margin-top:175.9pt;z-index:-16753904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119.05pt;margin-top:202.15pt;z-index:-16753900;width:5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113.9pt;margin-top:241.2pt;z-index:-16753896;width:11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120.2pt;margin-top:293pt;z-index:-16753892;width:15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</w:p>
    <w:p>
      <w:pPr>
        <w:pStyle w:val="Normal"/>
        <w:framePr w:w="363" w:hAnchor="page" w:vAnchor="page" w:x="6065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787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2510" w:hAnchor="page" w:vAnchor="page" w:x="280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4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7pt;margin-top:1pt;z-index:-16753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13pt;margin-top:352.3pt;z-index:-16753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3pt;margin-top:353.05pt;z-index:-16753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596.25pt;margin-top:352.3pt;z-index:-16753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13pt;margin-top:352.3pt;z-index:-16753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341.05pt;margin-top:186.4pt;z-index:-16753868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67.8pt;margin-top:186.4pt;z-index:-16753864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</w:p>
    <w:p>
      <w:pPr>
        <w:pStyle w:val="Normal"/>
        <w:framePr w:w="363" w:hAnchor="page" w:vAnchor="page" w:x="6065" w:y="130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2601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extent permitted by law:</w:t>
      </w:r>
    </w:p>
    <w:p>
      <w:pPr>
        <w:pStyle w:val="Normal"/>
        <w:framePr w:w="13086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Participant will have access to Confidential Information, subject to the terms of Clause 3, Participant agrees that, to the fullest</w:t>
      </w:r>
    </w:p>
    <w:p>
      <w:pPr>
        <w:pStyle w:val="Normal"/>
        <w:framePr w:w="13085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for the Company to enter into the Restricted Stock Unit Agreement and to continue employing Participant in a capacity in</w:t>
      </w:r>
    </w:p>
    <w:p>
      <w:pPr>
        <w:pStyle w:val="Normal"/>
        <w:framePr w:w="13089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Therefore,  in  consideration  of  the  Company  providing  Participant  with  access  to  Confidential  Information,  and  as  an  express</w:t>
      </w:r>
    </w:p>
    <w:p>
      <w:pPr>
        <w:pStyle w:val="Normal"/>
        <w:framePr w:w="13079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Subsidiaries. As such, the Company will be entrusting Participant with the goodwill of the Company and Confidential Information.</w:t>
      </w:r>
    </w:p>
    <w:p>
      <w:pPr>
        <w:pStyle w:val="Normal"/>
        <w:framePr w:w="13088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investors,  service  providers,   vendors,  suppliers,  business  partners,   and  other  relationships  of   the  Company  and  with  other</w:t>
      </w:r>
    </w:p>
    <w:p>
      <w:pPr>
        <w:pStyle w:val="Normal"/>
        <w:framePr w:w="13090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Subsidiaries’ current and planned operations in addition to being introduced to important actual and potential clients, customers,</w:t>
      </w:r>
    </w:p>
    <w:p>
      <w:pPr>
        <w:pStyle w:val="Normal"/>
        <w:framePr w:w="13082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trade secrets and other Confidential Information and will acquire other proprietary knowledge relating to the Company’s</w:t>
      </w:r>
    </w:p>
    <w:p>
      <w:pPr>
        <w:pStyle w:val="Normal"/>
        <w:framePr w:w="424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2824" w:hAnchor="page" w:vAnchor="page" w:x="280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within 24 hours.</w:t>
      </w:r>
    </w:p>
    <w:p>
      <w:pPr>
        <w:pStyle w:val="Normal"/>
        <w:framePr w:w="13081" w:hAnchor="page" w:vAnchor="page" w:x="280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systems.  Upon  termination  of  employment  Participant  agrees  to  return  all  Confidential  Information  in  whatever  form  to  the</w:t>
      </w:r>
    </w:p>
    <w:p>
      <w:pPr>
        <w:pStyle w:val="Normal"/>
        <w:framePr w:w="13078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cards, zip discs, and any other similar media or means of transmitting, storing, or archiving data outside of Company-supported</w:t>
      </w:r>
    </w:p>
    <w:p>
      <w:pPr>
        <w:pStyle w:val="Normal"/>
        <w:framePr w:w="13074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devices, Fire Wire storage devices, floppy discs, CD’s, DVD’s, personal email accounts, online or cloud storage accounts, memory</w:t>
      </w:r>
    </w:p>
    <w:p>
      <w:pPr>
        <w:pStyle w:val="Normal"/>
        <w:framePr w:w="13084" w:hAnchor="page" w:vAnchor="page" w:x="28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transmitting such information via personal digital device, mobile phone, external hard drives, USB “flash” drives, USB storage</w:t>
      </w:r>
    </w:p>
    <w:p>
      <w:pPr>
        <w:pStyle w:val="Normal"/>
        <w:framePr w:w="13086" w:hAnchor="page" w:vAnchor="page" w:x="280" w:y="7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remove  from  the  Company’s  or  any  Subsidiary’s  premises  or  its  control  any  Confidential  Information  including  by  copying  or</w:t>
      </w:r>
    </w:p>
    <w:p>
      <w:pPr>
        <w:pStyle w:val="Normal"/>
        <w:framePr w:w="13075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24 hours. Except as required in performing Participant’s duties for the Company or any Subsidiary, Participant agrees not to</w:t>
      </w:r>
    </w:p>
    <w:p>
      <w:pPr>
        <w:pStyle w:val="Normal"/>
        <w:framePr w:w="13088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subject to this Agreement by anyone not authorized to receive such information, Participant will notify the Company</w:t>
      </w:r>
    </w:p>
    <w:p>
      <w:pPr>
        <w:pStyle w:val="Normal"/>
        <w:framePr w:w="13088" w:hAnchor="page" w:vAnchor="page" w:x="28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publication  or  disclosure  of   any  Confidential  Information.  Participant  further  agrees   that  if  Participant  is  questioned  about</w:t>
      </w:r>
    </w:p>
    <w:p>
      <w:pPr>
        <w:pStyle w:val="Normal"/>
        <w:framePr w:w="13079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knowledge, skill, or experience, whether gained on the job or otherwise. Participant must at all times use best efforts to prevent</w:t>
      </w:r>
    </w:p>
    <w:p>
      <w:pPr>
        <w:pStyle w:val="Normal"/>
        <w:framePr w:w="13085" w:hAnchor="page" w:vAnchor="page" w:x="280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bound by a confidentiality agreement with the Company or any Subsidiary; or (iv) arises from the Participant's general training,</w:t>
      </w:r>
    </w:p>
    <w:p>
      <w:pPr>
        <w:pStyle w:val="Normal"/>
        <w:framePr w:w="13076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Participant on a non-confidential basis from a source other than the Company or any Subsidiary, provided that such source is not</w:t>
      </w:r>
    </w:p>
    <w:p>
      <w:pPr>
        <w:pStyle w:val="Normal"/>
        <w:framePr w:w="13085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on a non-confidential basis before its disclosure by a member of the Company or any Subsidiary; (iii) becomes available</w:t>
      </w:r>
    </w:p>
    <w:p>
      <w:pPr>
        <w:pStyle w:val="Normal"/>
        <w:framePr w:w="13085" w:hAnchor="page" w:vAnchor="page" w:x="280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ascertainable to the public other than as a result, in whole or in part, by Participant’s disclosure or wrongful act; (ii) was available to</w:t>
      </w:r>
    </w:p>
    <w:p>
      <w:pPr>
        <w:pStyle w:val="Normal"/>
        <w:framePr w:w="13089" w:hAnchor="page" w:vAnchor="page" w:x="280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Information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 Confidential  Information  does  not  include  any  information  that  (i)  is  or  becomes  generally  available  or  readily</w:t>
      </w:r>
    </w:p>
    <w:p>
      <w:pPr>
        <w:pStyle w:val="Normal"/>
        <w:framePr w:w="13079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confidential, or proprietary information relating to the Company or any Subsidiary or any of its clients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</w:t>
      </w:r>
    </w:p>
    <w:p>
      <w:pPr>
        <w:pStyle w:val="Normal"/>
        <w:framePr w:w="511" w:hAnchor="page" w:vAnchor="page" w:x="1721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7494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date on which Participant’s employment with the Employer terminates:</w:t>
      </w:r>
    </w:p>
    <w:p>
      <w:pPr>
        <w:pStyle w:val="Normal"/>
        <w:framePr w:w="13077" w:hAnchor="page" w:vAnchor="page" w:x="280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authorized duties as an employee of the Employer) while employed by the Employer or at any time without limit after</w:t>
      </w:r>
    </w:p>
    <w:p>
      <w:pPr>
        <w:pStyle w:val="Normal"/>
        <w:framePr w:w="424" w:hAnchor="page" w:vAnchor="page" w:x="100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4" w:hAnchor="page" w:vAnchor="page" w:x="172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 Except  as  protected  by  Clause  5,  Participant  must  not  (except  in  the  proper  performance  of</w:t>
      </w:r>
    </w:p>
    <w:p>
      <w:pPr>
        <w:pStyle w:val="Normal"/>
        <w:framePr w:w="6690" w:hAnchor="page" w:vAnchor="page" w:x="3189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 AGREEMENT</w:t>
      </w:r>
    </w:p>
    <w:p>
      <w:pPr>
        <w:pStyle w:val="Normal"/>
        <w:framePr w:w="1513" w:hAnchor="page" w:vAnchor="page" w:x="55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7pt;margin-top:1pt;z-index:-167538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13pt;margin-top:685.6pt;z-index:-16753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13pt;margin-top:686.35pt;z-index:-16753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596.25pt;margin-top:685.6pt;z-index:-16753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3pt;margin-top:685.6pt;z-index:-16753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85.05pt;margin-top:133.85pt;z-index:-1675384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85.05pt;margin-top:485.9pt;z-index:-167538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</w:p>
    <w:p>
      <w:pPr>
        <w:pStyle w:val="Normal"/>
        <w:framePr w:w="363" w:hAnchor="page" w:vAnchor="page" w:x="6065" w:y="12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9040" w:hAnchor="page" w:vAnchor="page" w:x="1001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 had a work site, job site, facility, or office at which Participant</w:t>
      </w:r>
    </w:p>
    <w:p>
      <w:pPr>
        <w:pStyle w:val="Normal"/>
        <w:framePr w:w="12290" w:hAnchor="page" w:vAnchor="page" w:x="1001" w:y="112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customer or service assignment for the Company or any Subsidiary in the one-year period preceding, or (C) in which the</w:t>
      </w:r>
    </w:p>
    <w:p>
      <w:pPr>
        <w:pStyle w:val="Normal"/>
        <w:framePr w:w="12293" w:hAnchor="page" w:vAnchor="page" w:x="1001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about which Participant received or obtained Confidential Information during Participant’s employment, (B) Participant had</w:t>
      </w:r>
    </w:p>
    <w:p>
      <w:pPr>
        <w:pStyle w:val="Normal"/>
        <w:framePr w:w="12283" w:hAnchor="page" w:vAnchor="page" w:x="1001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equivalent thereof in which (A) the Company or a Subsidiary that employs Participant has customers or service assignments</w:t>
      </w:r>
    </w:p>
    <w:p>
      <w:pPr>
        <w:pStyle w:val="Normal"/>
        <w:framePr w:w="12284" w:hAnchor="page" w:vAnchor="page" w:x="100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 of  Participant’s  employment;  “Restricted  Area”  means  each  country,  territory,  county,  parish,  borough,  or</w:t>
      </w:r>
    </w:p>
    <w:p>
      <w:pPr>
        <w:pStyle w:val="Normal"/>
        <w:framePr w:w="12289" w:hAnchor="page" w:vAnchor="page" w:x="1001" w:y="10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engaged  during  Participant’s  employment  or  in  which  Employer  has  taken  material  steps  toward  engaging,  as  of  the</w:t>
      </w:r>
    </w:p>
    <w:p>
      <w:pPr>
        <w:pStyle w:val="Normal"/>
        <w:framePr w:w="12287" w:hAnchor="page" w:vAnchor="page" w:x="1001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systems,  and/or  services  in  the  field  of  oil,  gas  and/or  petrochemicals  or  any  other  business  in  which  the  Employer  is</w:t>
      </w:r>
    </w:p>
    <w:p>
      <w:pPr>
        <w:pStyle w:val="Normal"/>
        <w:framePr w:w="10701" w:hAnchor="page" w:vAnchor="page" w:x="2442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used herein, “Business” means any business that is engaged in the business of projects, technologies,</w:t>
      </w:r>
    </w:p>
    <w:p>
      <w:pPr>
        <w:pStyle w:val="Normal"/>
        <w:framePr w:w="10350" w:hAnchor="page" w:vAnchor="page" w:x="1001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activity is performed for the benefit of a Restricted Business located in the Restricted Area.</w:t>
      </w:r>
    </w:p>
    <w:p>
      <w:pPr>
        <w:pStyle w:val="Normal"/>
        <w:framePr w:w="12286" w:hAnchor="page" w:vAnchor="page" w:x="100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Clause 2(a)(iii) shall likewise apply if, although Participant’s place of work is located outside the Restricted Area,</w:t>
      </w:r>
    </w:p>
    <w:p>
      <w:pPr>
        <w:pStyle w:val="Normal"/>
        <w:framePr w:w="12287" w:hAnchor="page" w:vAnchor="page" w:x="1001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operate any Restricted Entities, excluding the passive ownership of less than 1% of any Restricted Entity. The restrictions of</w:t>
      </w:r>
    </w:p>
    <w:p>
      <w:pPr>
        <w:pStyle w:val="Normal"/>
        <w:framePr w:w="12291" w:hAnchor="page" w:vAnchor="page" w:x="1001" w:y="84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 be  expected  to  use  or  disclose  Confidential  Information,  or  own,  acquire  a  financial  interest  in,  manage,  or</w:t>
      </w:r>
    </w:p>
    <w:p>
      <w:pPr>
        <w:pStyle w:val="Normal"/>
        <w:framePr w:w="12289" w:hAnchor="page" w:vAnchor="page" w:x="1001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Employer, which involve executive, financial, strategic, or operational duties, or in which the Participant could</w:t>
      </w:r>
    </w:p>
    <w:p>
      <w:pPr>
        <w:pStyle w:val="Normal"/>
        <w:framePr w:w="12285" w:hAnchor="page" w:vAnchor="page" w:x="1001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services the Participant performed for the Employer at any time during the last two years of the Participant’s employment</w:t>
      </w:r>
    </w:p>
    <w:p>
      <w:pPr>
        <w:pStyle w:val="Normal"/>
        <w:framePr w:w="12286" w:hAnchor="page" w:vAnchor="page" w:x="1001" w:y="7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engaged in or actively providing Participant’s services to any Restricted Entity, which involves the same or similar types of</w:t>
      </w:r>
    </w:p>
    <w:p>
      <w:pPr>
        <w:pStyle w:val="Normal"/>
        <w:framePr w:w="605" w:hAnchor="page" w:vAnchor="page" w:x="2442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9" w:hAnchor="page" w:vAnchor="page" w:x="3162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 the  Restricted  Area  (as  defined  below)   during  the  Restricted  Period,  be  employed  or</w:t>
      </w:r>
    </w:p>
    <w:p>
      <w:pPr>
        <w:pStyle w:val="Normal"/>
        <w:framePr w:w="4382" w:hAnchor="page" w:vAnchor="page" w:x="100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 or</w:t>
      </w:r>
    </w:p>
    <w:p>
      <w:pPr>
        <w:pStyle w:val="Normal"/>
        <w:framePr w:w="12285" w:hAnchor="page" w:vAnchor="page" w:x="1001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90" w:hAnchor="page" w:vAnchor="page" w:x="1001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59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84" w:hAnchor="page" w:vAnchor="page" w:x="1001" w:y="5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from any Person that at any time during the Relevant Period was a customer or</w:t>
      </w:r>
    </w:p>
    <w:p>
      <w:pPr>
        <w:pStyle w:val="Normal"/>
        <w:framePr w:w="12282" w:hAnchor="page" w:vAnchor="page" w:x="100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2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96" w:hAnchor="page" w:vAnchor="page" w:x="1001" w:y="2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with the Employer (that period 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Relevant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was a supplier of the Company or a</w:t>
      </w:r>
    </w:p>
    <w:p>
      <w:pPr>
        <w:pStyle w:val="Normal"/>
        <w:framePr w:w="470" w:hAnchor="page" w:vAnchor="page" w:x="2442" w:y="23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23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framePr w:w="4754" w:hAnchor="page" w:vAnchor="page" w:x="280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firm, or other organization (each, a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Person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”):</w:t>
      </w:r>
    </w:p>
    <w:p>
      <w:pPr>
        <w:pStyle w:val="Normal"/>
        <w:framePr w:w="13084" w:hAnchor="page" w:vAnchor="page" w:x="280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either directly, or through any other person,</w:t>
      </w:r>
    </w:p>
    <w:p>
      <w:pPr>
        <w:pStyle w:val="Normal"/>
        <w:framePr w:w="511" w:hAnchor="page" w:vAnchor="page" w:x="1721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7pt;margin-top:1pt;z-index:-16753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13pt;margin-top:665.3pt;z-index:-16753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3pt;margin-top:666.05pt;z-index:-16753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96.25pt;margin-top:665.3pt;z-index:-16753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13pt;margin-top:665.3pt;z-index:-16753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</w:p>
    <w:p>
      <w:pPr>
        <w:pStyle w:val="Normal"/>
        <w:framePr w:w="363" w:hAnchor="page" w:vAnchor="page" w:x="6065" w:y="126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5390" w:hAnchor="page" w:vAnchor="page" w:x="280" w:y="111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Clause 2(a) shall be limited to the Restricted Area.</w:t>
      </w:r>
    </w:p>
    <w:p>
      <w:pPr>
        <w:pStyle w:val="Normal"/>
        <w:framePr w:w="13077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Union, Vermilion, Vernon, Washington, Webster, West Baton Rouge, West Carroll, West Feliciana and Winn, and (ii) all restrictions</w:t>
      </w:r>
    </w:p>
    <w:p>
      <w:pPr>
        <w:pStyle w:val="Normal"/>
        <w:framePr w:w="13076" w:hAnchor="page" w:vAnchor="page" w:x="280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Charles, St. Helena, St. James, St. John the Baptist, St. Landry, St. Martin, St. Mary, St. Tammany, Tangipahoa, Tensas, Terrebonne,</w:t>
      </w:r>
    </w:p>
    <w:p>
      <w:pPr>
        <w:pStyle w:val="Normal"/>
        <w:framePr w:w="13077" w:hAnchor="page" w:vAnchor="page" w:x="280" w:y="103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Morehouse, Natchitoches, Orleans, Ouachita, Plaquemines, Pointe Coupee, Rapides, Red River, Richland, Sabine, St. Bernard, St.</w:t>
      </w:r>
    </w:p>
    <w:p>
      <w:pPr>
        <w:pStyle w:val="Normal"/>
        <w:framePr w:w="13078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Franklin, Grant, Iberia, Iberville, Jackson, Jefferson, Jefferson Davis, Lafayette, Lafourche, LaSalle, Lincoln, Livingston, Madison,</w:t>
      </w:r>
    </w:p>
    <w:p>
      <w:pPr>
        <w:pStyle w:val="Normal"/>
        <w:framePr w:w="13078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Caldwell,  Cameron,  Catahoula,  Claiborne,  Concordia,   DeSoto,  East  Baton  Rouge,  East  Carroll,  East   Feliciana,  Evangeline,</w:t>
      </w:r>
    </w:p>
    <w:p>
      <w:pPr>
        <w:pStyle w:val="Normal"/>
        <w:framePr w:w="13084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Participant’s employment: Acadia, Allen, Ascension, Assumption, Avoyelles, Beauregard, Bienville, Bossier, Caddo, Calcasieu,</w:t>
      </w:r>
    </w:p>
    <w:p>
      <w:pPr>
        <w:pStyle w:val="Normal"/>
        <w:framePr w:w="13090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parishes in Louisiana, provided that the Company or a Subsidiary carries on a like business therein as of the termination</w:t>
      </w:r>
    </w:p>
    <w:p>
      <w:pPr>
        <w:pStyle w:val="Normal"/>
        <w:framePr w:w="524" w:hAnchor="page" w:vAnchor="page" w:x="1721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1" w:hAnchor="page" w:vAnchor="page" w:x="2428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Louisiana on the Grant Date, (i) the term “Restricted Area” shall mean the</w:t>
      </w:r>
    </w:p>
    <w:p>
      <w:pPr>
        <w:pStyle w:val="Normal"/>
        <w:framePr w:w="10936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Clause 2(a)(iii) only shall be limited to the period of Participant’s employment with the Employer.</w:t>
      </w:r>
    </w:p>
    <w:p>
      <w:pPr>
        <w:pStyle w:val="Normal"/>
        <w:framePr w:w="511" w:hAnchor="page" w:vAnchor="page" w:x="172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 Participant  is  a  resident  of  Minnesota  or  Oklahoma  on  the  Grant  Date,  the  “Restricted  Period”  for</w:t>
      </w:r>
    </w:p>
    <w:p>
      <w:pPr>
        <w:pStyle w:val="Normal"/>
        <w:framePr w:w="878" w:hAnchor="page" w:vAnchor="page" w:x="280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below.</w:t>
      </w:r>
    </w:p>
    <w:p>
      <w:pPr>
        <w:pStyle w:val="Normal"/>
        <w:framePr w:w="13075" w:hAnchor="page" w:vAnchor="page" w:x="280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 Agreement  shall  become  effective,  enforceable,  and  irrevocable  until  fourteen  (14)  days  after  Participant’s  signature</w:t>
      </w:r>
    </w:p>
    <w:p>
      <w:pPr>
        <w:pStyle w:val="Normal"/>
        <w:framePr w:w="13080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Non-Compete Agreement nor the consideration provided to Participant for signing and abiding by this Confidentiality and Non-</w:t>
      </w:r>
    </w:p>
    <w:p>
      <w:pPr>
        <w:pStyle w:val="Normal"/>
        <w:framePr w:w="13075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to review, in accordance with Colorado law. Notwithstanding anything to the contrary, neither this Confidentiality and</w:t>
      </w:r>
    </w:p>
    <w:p>
      <w:pPr>
        <w:pStyle w:val="Normal"/>
        <w:framePr w:w="13081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requirement to sign this Confidentiality and Non-Compete Agreement and a copy of the Confidentiality and Non-Compete</w:t>
      </w:r>
    </w:p>
    <w:p>
      <w:pPr>
        <w:pStyle w:val="Normal"/>
        <w:framePr w:w="524" w:hAnchor="page" w:vAnchor="page" w:x="1721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6" w:hAnchor="page" w:vAnchor="page" w:x="2428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Colorado on the Grant Date, Participant acknowledges receiving written notice</w:t>
      </w:r>
    </w:p>
    <w:p>
      <w:pPr>
        <w:pStyle w:val="Normal"/>
        <w:framePr w:w="10573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Clause 2(a) only shall be limited to the period of Participant’s employment with the Employer.</w:t>
      </w:r>
    </w:p>
    <w:p>
      <w:pPr>
        <w:pStyle w:val="Normal"/>
        <w:framePr w:w="511" w:hAnchor="page" w:vAnchor="page" w:x="1721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California or North Dakota on the Grant Date, the “Restricted Period” for</w:t>
      </w:r>
    </w:p>
    <w:p>
      <w:pPr>
        <w:pStyle w:val="Normal"/>
        <w:framePr w:w="424" w:hAnchor="page" w:vAnchor="page" w:x="100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11123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consultant or contractor for such purpose or authorize or approve the taking of such actions by any other Person.</w:t>
      </w:r>
    </w:p>
    <w:p>
      <w:pPr>
        <w:pStyle w:val="Normal"/>
        <w:framePr w:w="13082" w:hAnchor="page" w:vAnchor="page" w:x="280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become  employed  or  engaged  by  Participant  or  any  other  Person,  and  Participant  will  not  approach  any  such  employee,</w:t>
      </w:r>
    </w:p>
    <w:p>
      <w:pPr>
        <w:pStyle w:val="Normal"/>
        <w:framePr w:w="13084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or engaged during that period in a senior sales, marketing, financial, managerial, professional, or equivalent capacity</w:t>
      </w:r>
    </w:p>
    <w:p>
      <w:pPr>
        <w:pStyle w:val="Normal"/>
        <w:framePr w:w="13078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3596" w:hAnchor="page" w:vAnchor="page" w:x="1001" w:y="2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groups and any successors thereto.</w:t>
      </w:r>
    </w:p>
    <w:p>
      <w:pPr>
        <w:pStyle w:val="Normal"/>
        <w:framePr w:w="12284" w:hAnchor="page" w:vAnchor="page" w:x="1001" w:y="23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Schlumberger  Limited,  Subsea  7  S.A.,  Weatherford  International  plc,  and  any  companies  in  their  respective  corporate</w:t>
      </w:r>
    </w:p>
    <w:p>
      <w:pPr>
        <w:pStyle w:val="Normal"/>
        <w:framePr w:w="12292" w:hAnchor="page" w:vAnchor="page" w:x="1001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Baker Hughes Company, Halliburton Company, McDermott International, Inc., National Oilwell Varco, Inc., Saipem S.p.A,</w:t>
      </w:r>
    </w:p>
    <w:p>
      <w:pPr>
        <w:pStyle w:val="Normal"/>
        <w:framePr w:w="12285" w:hAnchor="page" w:vAnchor="page" w:x="1001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business engaged in or preparing to engage in the Business in competition with the Employer, including but not limited to:</w:t>
      </w:r>
    </w:p>
    <w:p>
      <w:pPr>
        <w:pStyle w:val="Normal"/>
        <w:framePr w:w="12283" w:hAnchor="page" w:vAnchor="page" w:x="1001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had work activity for the Company or any Subsidiary in the one-year period preceding; and “Restricted Entity” means 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7pt;margin-top:1pt;z-index:-16753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13pt;margin-top:663.05pt;z-index:-16753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13pt;margin-top:663.8pt;z-index:-16753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96.25pt;margin-top:663.05pt;z-index:-16753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13pt;margin-top:663.05pt;z-index:-16753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85.05pt;margin-top:251.7pt;z-index:-16753792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</w:p>
    <w:p>
      <w:pPr>
        <w:pStyle w:val="Normal"/>
        <w:framePr w:w="363" w:hAnchor="page" w:vAnchor="page" w:x="6065" w:y="131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7367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Agreement prohibits the Participant from (A) reporting possible</w:t>
      </w:r>
    </w:p>
    <w:p>
      <w:pPr>
        <w:pStyle w:val="Normal"/>
        <w:framePr w:w="424" w:hAnchor="page" w:vAnchor="page" w:x="1001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4" w:hAnchor="page" w:vAnchor="page" w:x="1721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with Whistleblower Rights and Other Protected Activity. Nothing in this Confidentiality and Non-</w:t>
      </w:r>
    </w:p>
    <w:p>
      <w:pPr>
        <w:pStyle w:val="Normal"/>
        <w:framePr w:w="9728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employment, are each sufficient consideration for entering into the restrictions in Clauses 1 and 2.</w:t>
      </w:r>
    </w:p>
    <w:p>
      <w:pPr>
        <w:pStyle w:val="Normal"/>
        <w:framePr w:w="13074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Unit  Agreement,  the  grant  of  the  RSUs  (as  defined  and  subject  to  the  terms  therein)  and  other  compensation  and  benefits  of</w:t>
      </w:r>
    </w:p>
    <w:p>
      <w:pPr>
        <w:pStyle w:val="Normal"/>
        <w:framePr w:w="424" w:hAnchor="page" w:vAnchor="page" w:x="100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8" w:hAnchor="page" w:vAnchor="page" w:x="172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access to Confidential Information, entering into the Restricted Stock</w:t>
      </w:r>
    </w:p>
    <w:p>
      <w:pPr>
        <w:pStyle w:val="Normal"/>
        <w:framePr w:w="9390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for purposes of this Confidentiality and Non-Compete Agreement.</w:t>
      </w:r>
    </w:p>
    <w:p>
      <w:pPr>
        <w:pStyle w:val="Normal"/>
        <w:framePr w:w="13079" w:hAnchor="page" w:vAnchor="page" w:x="280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independent contractor with the Employer, or the transfer of employment from the Company to any of its affiliates, shall constitute a</w:t>
      </w:r>
    </w:p>
    <w:p>
      <w:pPr>
        <w:pStyle w:val="Normal"/>
        <w:framePr w:w="11490" w:hAnchor="page" w:vAnchor="page" w:x="1721" w:y="91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  For  the  avoidance   of  doubt,  neither  the  technical   termination  of  employment  and  reclassification  as   an</w:t>
      </w:r>
    </w:p>
    <w:p>
      <w:pPr>
        <w:pStyle w:val="Normal"/>
        <w:framePr w:w="11124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line with Participant’s acquired skills and expertise without breaching the restrictions contained within Clause 2.</w:t>
      </w:r>
    </w:p>
    <w:p>
      <w:pPr>
        <w:pStyle w:val="Normal"/>
        <w:framePr w:w="13076" w:hAnchor="page" w:vAnchor="page" w:x="280" w:y="83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goodwill, and substantial and legitimate business interests, while allowing Participant to reasonably perform a business activity in</w:t>
      </w:r>
    </w:p>
    <w:p>
      <w:pPr>
        <w:pStyle w:val="Normal"/>
        <w:framePr w:w="13079" w:hAnchor="page" w:vAnchor="page" w:x="280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prevent  unfair  competition  and  protect  the  Company’s  and  its  Subsidiaries’  trade  secrets  and  other  Confidential  Information,</w:t>
      </w:r>
    </w:p>
    <w:p>
      <w:pPr>
        <w:pStyle w:val="Normal"/>
        <w:framePr w:w="13081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reasonable in all respects; are not oppressive; are material and substantial parts of this Agreement; and are intended and necessary to</w:t>
      </w:r>
    </w:p>
    <w:p>
      <w:pPr>
        <w:pStyle w:val="Normal"/>
        <w:framePr w:w="13083" w:hAnchor="page" w:vAnchor="page" w:x="280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restrictions set forth herein, including geographical and temporal restrictions on certain competitive activities, are</w:t>
      </w:r>
    </w:p>
    <w:p>
      <w:pPr>
        <w:pStyle w:val="Normal"/>
        <w:framePr w:w="11496" w:hAnchor="page" w:vAnchor="page" w:x="1721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Participant acknowledges that Participant voluntarily agreed to the covenants set forth in Clause 2, and that the</w:t>
      </w:r>
    </w:p>
    <w:p>
      <w:pPr>
        <w:pStyle w:val="Normal"/>
        <w:framePr w:w="12105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without nullifying this Agreement or any other portion of this Agreement that would otherwise be enforceable.</w:t>
      </w:r>
    </w:p>
    <w:p>
      <w:pPr>
        <w:pStyle w:val="Normal"/>
        <w:framePr w:w="13085" w:hAnchor="page" w:vAnchor="page" w:x="280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  may  not  be  so  modified  and  would  otherwise  be  unenforceable,  then  such  restriction  may  be  stricken  from  this</w:t>
      </w:r>
    </w:p>
    <w:p>
      <w:pPr>
        <w:pStyle w:val="Normal"/>
        <w:framePr w:w="13075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deletion(s)  or  modification(s)  as  may  be  necessary  to  make  it  or  them  valid  and  effective.  To  the  extent  that  any  of  the</w:t>
      </w:r>
    </w:p>
    <w:p>
      <w:pPr>
        <w:pStyle w:val="Normal"/>
        <w:framePr w:w="13086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reasonable if part or parts of the wording were deleted or modified, the relevant restriction or restrictions shall apply with</w:t>
      </w:r>
    </w:p>
    <w:p>
      <w:pPr>
        <w:pStyle w:val="Normal"/>
        <w:framePr w:w="13080" w:hAnchor="page" w:vAnchor="page" w:x="280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24" w:hAnchor="page" w:vAnchor="page" w:x="172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4" w:hAnchor="page" w:vAnchor="page" w:x="2428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24" w:hAnchor="page" w:vAnchor="page" w:x="1721" w:y="3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6" w:hAnchor="page" w:vAnchor="page" w:x="2428" w:y="3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2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484" w:hAnchor="page" w:vAnchor="page" w:x="1721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2" w:hAnchor="page" w:vAnchor="page" w:x="2437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framePr w:w="1176" w:hAnchor="page" w:vAnchor="page" w:x="280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activities.</w:t>
      </w:r>
    </w:p>
    <w:p>
      <w:pPr>
        <w:pStyle w:val="Normal"/>
        <w:framePr w:w="13079" w:hAnchor="page" w:vAnchor="page" w:x="280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 the  Company  to  Participant’s  activities  or  if  Participant  will  not  be  in  competition  with  the  Business  in  carrying  out  those</w:t>
      </w:r>
    </w:p>
    <w:p>
      <w:pPr>
        <w:pStyle w:val="Normal"/>
        <w:framePr w:w="511" w:hAnchor="page" w:vAnchor="page" w:x="1721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3" w:hAnchor="page" w:vAnchor="page" w:x="2431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the Participant has received the prior written consent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7pt;margin-top:1pt;z-index:-167537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13pt;margin-top:687.1pt;z-index:-16753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13pt;margin-top:687.85pt;z-index:-16753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596.25pt;margin-top:687.1pt;z-index:-16753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13pt;margin-top:687.1pt;z-index:-16753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85.05pt;margin-top:524.2pt;z-index:-16753768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85.05pt;margin-top:591.75pt;z-index:-16753764;width:32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</w:p>
    <w:p>
      <w:pPr>
        <w:pStyle w:val="Normal"/>
        <w:framePr w:w="363" w:hAnchor="page" w:vAnchor="page" w:x="6065" w:y="12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5005" w:hAnchor="page" w:vAnchor="page" w:x="4145" w:y="1126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[Remainder of page left intentionally blank.]</w:t>
      </w:r>
    </w:p>
    <w:p>
      <w:pPr>
        <w:pStyle w:val="Normal"/>
        <w:framePr w:w="3610" w:hAnchor="page" w:vAnchor="page" w:x="280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jurisdiction of such court.</w:t>
      </w:r>
    </w:p>
    <w:p>
      <w:pPr>
        <w:pStyle w:val="Normal"/>
        <w:framePr w:w="13086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state in which Participant provides or last provided services to the Employer, and Participant hereby agrees to consent to the</w:t>
      </w:r>
    </w:p>
    <w:p>
      <w:pPr>
        <w:pStyle w:val="Normal"/>
        <w:framePr w:w="13079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disputes arising under this Agreement shall be adjudicated in the state and federal courts having jurisdiction over disputes arising</w:t>
      </w:r>
    </w:p>
    <w:p>
      <w:pPr>
        <w:pStyle w:val="Normal"/>
        <w:framePr w:w="13090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reference to any conflict of laws rule that would result in the application of the laws of any other jurisdiction. The parties agree that</w:t>
      </w:r>
    </w:p>
    <w:p>
      <w:pPr>
        <w:pStyle w:val="Normal"/>
        <w:framePr w:w="13084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will be governed by the laws of the state in which Participant provides or last provided services to the Employer, without</w:t>
      </w:r>
    </w:p>
    <w:p>
      <w:pPr>
        <w:pStyle w:val="Normal"/>
        <w:framePr w:w="484" w:hAnchor="page" w:vAnchor="page" w:x="100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7. </w:t>
      </w:r>
    </w:p>
    <w:p>
      <w:pPr>
        <w:pStyle w:val="Normal"/>
        <w:framePr w:w="11452" w:hAnchor="page" w:vAnchor="page" w:x="1756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 Law.  The  interpretation,  performance   and  enforcement  of  this  Confidentiality  and  Non-Compete</w:t>
      </w:r>
    </w:p>
    <w:p>
      <w:pPr>
        <w:pStyle w:val="Normal"/>
        <w:framePr w:w="6120" w:hAnchor="page" w:vAnchor="page" w:x="280" w:y="87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7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7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70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84" w:hAnchor="page" w:vAnchor="page" w:x="1001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6. </w:t>
      </w:r>
    </w:p>
    <w:p>
      <w:pPr>
        <w:pStyle w:val="Normal"/>
        <w:framePr w:w="11615" w:hAnchor="page" w:vAnchor="page" w:x="1621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 of  Covenants.  The  Company  may  take  any  and  all  action  that  it  determines  necessary  and  legally</w:t>
      </w:r>
    </w:p>
    <w:p>
      <w:pPr>
        <w:pStyle w:val="Normal"/>
        <w:framePr w:w="11983" w:hAnchor="page" w:vAnchor="page" w:x="280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document containing the trade secret under seal and does not disclose the trade secret, except pursuant to court order.</w:t>
      </w:r>
    </w:p>
    <w:p>
      <w:pPr>
        <w:pStyle w:val="Normal"/>
        <w:framePr w:w="13087" w:hAnchor="page" w:vAnchor="page" w:x="28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trade secret to the attorney of the individual and use the trade secret information in the court proceeding, if the individual files</w:t>
      </w:r>
    </w:p>
    <w:p>
      <w:pPr>
        <w:pStyle w:val="Normal"/>
        <w:framePr w:w="13089" w:hAnchor="page" w:vAnchor="page" w:x="280" w:y="5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seal. An individual who files a lawsuit for retaliation by an employer for reporting a suspected violation of law may disclose</w:t>
      </w:r>
    </w:p>
    <w:p>
      <w:pPr>
        <w:pStyle w:val="Normal"/>
        <w:framePr w:w="13075" w:hAnchor="page" w:vAnchor="page" w:x="280" w:y="48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suspected violation of law; or is made in a complaint or other document filed in a lawsuit or other proceeding, if such filing is made</w:t>
      </w:r>
    </w:p>
    <w:p>
      <w:pPr>
        <w:pStyle w:val="Normal"/>
        <w:framePr w:w="13090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state, or local government official, either directly or indirectly, or to an attorney, solely for the purpose of reporting or investigating a</w:t>
      </w:r>
    </w:p>
    <w:p>
      <w:pPr>
        <w:pStyle w:val="Normal"/>
        <w:framePr w:w="13087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civilly liable under any federal or state trade secret law for the disclosure of a trade secret that is made in confidence to a federal,</w:t>
      </w:r>
    </w:p>
    <w:p>
      <w:pPr>
        <w:pStyle w:val="Normal"/>
        <w:framePr w:w="13087" w:hAnchor="page" w:vAnchor="page" w:x="280" w:y="4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1833(b), and as set forth fully therein, notice is hereby given to the Participant that an individual shall not be held criminally or</w:t>
      </w:r>
    </w:p>
    <w:p>
      <w:pPr>
        <w:pStyle w:val="Normal"/>
        <w:framePr w:w="13079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concerted  activity,  including  collective  action  or  discussion  concerning  wages  or  working  conditions.  Pursuant  to  18  U.S.C.  §</w:t>
      </w:r>
    </w:p>
    <w:p>
      <w:pPr>
        <w:pStyle w:val="Normal"/>
        <w:framePr w:w="13085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have under Section 7 of the National Labor Relations Act or similar applicable law, such as the right to engage in</w:t>
      </w:r>
    </w:p>
    <w:p>
      <w:pPr>
        <w:pStyle w:val="Normal"/>
        <w:framePr w:w="13078" w:hAnchor="page" w:vAnchor="page" w:x="280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reason to believe is unlawful, (D) consulting with the Participant’s legal counsel, or (E) exercising any rights the</w:t>
      </w:r>
    </w:p>
    <w:p>
      <w:pPr>
        <w:pStyle w:val="Normal"/>
        <w:framePr w:w="13083" w:hAnchor="page" w:vAnchor="page" w:x="280" w:y="28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workplace, such as harassment, discrimination, retaliation, sexual assault, wage and hour violations or any other conduct that the</w:t>
      </w:r>
    </w:p>
    <w:p>
      <w:pPr>
        <w:pStyle w:val="Normal"/>
        <w:framePr w:w="13089" w:hAnchor="page" w:vAnchor="page" w:x="280" w:y="2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are protected under a “whistleblower” provision of law, (C) discussing or disclosing information about unlawful acts in the</w:t>
      </w:r>
    </w:p>
    <w:p>
      <w:pPr>
        <w:pStyle w:val="Normal"/>
        <w:framePr w:w="13076" w:hAnchor="page" w:vAnchor="page" w:x="280" w:y="23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Inspector General, or any other federal, state or local governmental agency or entity, or law enforcement, (B) making disclosures</w:t>
      </w:r>
    </w:p>
    <w:p>
      <w:pPr>
        <w:pStyle w:val="Normal"/>
        <w:framePr w:w="13083" w:hAnchor="page" w:vAnchor="page" w:x="280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National  Labor  Relations  Board,  the  Occupational  Safety  and  Health  Administration,  the  Department  of  Justice,  Congress,  any</w:t>
      </w:r>
    </w:p>
    <w:p>
      <w:pPr>
        <w:pStyle w:val="Normal"/>
        <w:framePr w:w="13079" w:hAnchor="page" w:vAnchor="page" w:x="280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 without  limitation  the  Securities  and  Exchange  Commission,  the  Equal  Employment  Opportunity  Commission,  the</w:t>
      </w:r>
    </w:p>
    <w:p>
      <w:pPr>
        <w:pStyle w:val="Normal"/>
        <w:framePr w:w="13085" w:hAnchor="page" w:vAnchor="page" w:x="280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violations of law or regulation to, cooperating with, or providing non-privileged information to any governmental agency or entity,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7pt;margin-top:1pt;z-index:-167537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13pt;margin-top:654.05pt;z-index:-16753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13pt;margin-top:654.8pt;z-index:-167537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96.25pt;margin-top:654.05pt;z-index:-16753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13pt;margin-top:654.05pt;z-index:-167537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80.05pt;margin-top:308.75pt;z-index:-16753740;width:12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86.8pt;margin-top:476.15pt;z-index:-16753736;width:7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</w:p>
    <w:p>
      <w:pPr>
        <w:pStyle w:val="Normal"/>
        <w:framePr w:w="363" w:hAnchor="page" w:vAnchor="page" w:x="6065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787" w:hAnchor="page" w:vAnchor="page" w:x="280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2510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4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4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31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119" w:hAnchor="page" w:vAnchor="page" w:x="280" w:y="22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Agreement.</w:t>
      </w:r>
    </w:p>
    <w:p>
      <w:pPr>
        <w:pStyle w:val="Normal"/>
        <w:framePr w:w="12030" w:hAnchor="page" w:vAnchor="page" w:x="280" w:y="20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7pt;margin-top:1pt;z-index:-167537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13pt;margin-top:365.8pt;z-index:-167537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13pt;margin-top:366.55pt;z-index:-16753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596.25pt;margin-top:365.8pt;z-index:-167537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13pt;margin-top:365.8pt;z-index:-16753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341.05pt;margin-top:199.9pt;z-index:-16753712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67.8pt;margin-top:199.9pt;z-index:-16753708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</w:p>
    <w:p>
      <w:pPr>
        <w:pStyle w:val="Normal"/>
        <w:framePr w:w="363" w:hAnchor="page" w:vAnchor="page" w:x="6065" w:y="134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5296" w:hAnchor="page" w:vAnchor="page" w:x="280" w:y="11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consultancy or employment contract or relationship.</w:t>
      </w:r>
    </w:p>
    <w:p>
      <w:pPr>
        <w:pStyle w:val="Normal"/>
        <w:framePr w:w="484" w:hAnchor="page" w:vAnchor="page" w:x="1001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1509" w:hAnchor="page" w:vAnchor="page" w:x="1716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the RSUs is an extraordinary item of compensation that is outside of the scope of any directorship,</w:t>
      </w:r>
    </w:p>
    <w:p>
      <w:pPr>
        <w:pStyle w:val="Normal"/>
        <w:framePr w:w="511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171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2003" w:hAnchor="page" w:vAnchor="page" w:x="280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Administrator.</w:t>
      </w:r>
    </w:p>
    <w:p>
      <w:pPr>
        <w:pStyle w:val="Normal"/>
        <w:framePr w:w="13088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shall be granted and the terms thereof, including the time or times when any RSUs may vest, will be at the sole discretion of</w:t>
      </w:r>
    </w:p>
    <w:p>
      <w:pPr>
        <w:pStyle w:val="Normal"/>
        <w:framePr w:w="524" w:hAnchor="page" w:vAnchor="page" w:x="1001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1510" w:hAnchor="page" w:vAnchor="page" w:x="1707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 under the</w:t>
      </w:r>
    </w:p>
    <w:p>
      <w:pPr>
        <w:pStyle w:val="Normal"/>
        <w:framePr w:w="12918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right to receive RSUs or benefits in lieu of RSUs in the future, even if a Participant has received RSUs repeatedly in the past.</w:t>
      </w:r>
    </w:p>
    <w:p>
      <w:pPr>
        <w:pStyle w:val="Normal"/>
        <w:framePr w:w="511" w:hAnchor="page" w:vAnchor="page" w:x="1001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1506" w:hAnchor="page" w:vAnchor="page" w:x="171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of the RSUs under the Plan is voluntary and occasional and does not give Participant any contractual or</w:t>
      </w:r>
    </w:p>
    <w:p>
      <w:pPr>
        <w:pStyle w:val="Normal"/>
        <w:framePr w:w="319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the Plan at any time.</w:t>
      </w:r>
    </w:p>
    <w:p>
      <w:pPr>
        <w:pStyle w:val="Normal"/>
        <w:framePr w:w="524" w:hAnchor="page" w:vAnchor="page" w:x="1001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1505" w:hAnchor="page" w:vAnchor="page" w:x="1707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 cancel or</w:t>
      </w:r>
    </w:p>
    <w:p>
      <w:pPr>
        <w:pStyle w:val="Normal"/>
        <w:framePr w:w="9636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0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 MODIFY   THE   TERMS   OF   ANY    CONSULTANCY,   DIRECTORSHIP,   EMPLOYMENT   OR   OTHER   SERVICE</w:t>
      </w:r>
    </w:p>
    <w:p>
      <w:pPr>
        <w:pStyle w:val="Normal"/>
        <w:framePr w:w="13085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SERVICES AT ANY TIME, AND FOR ANY REASON, NOR SHALL IT BE CONSTRUED TO AMEND</w:t>
      </w:r>
    </w:p>
    <w:p>
      <w:pPr>
        <w:pStyle w:val="Normal"/>
        <w:framePr w:w="13090" w:hAnchor="page" w:vAnchor="page" w:x="280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 NOT  INTERFERE  IN  ANY  WAY  WITH  THE  RIGHT  OF  THE  COMPANY  OR  ANY  SUBSIDIARY  TO  EFFECT  A</w:t>
      </w:r>
    </w:p>
    <w:p>
      <w:pPr>
        <w:pStyle w:val="Normal"/>
        <w:framePr w:w="13083" w:hAnchor="page" w:vAnchor="page" w:x="280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ENGAGEMENT AS A DIRECTOR OR EMPLOYEE FOR THE VESTING PERIOD, FOR ANY PERIOD, OR AT ALL, AND</w:t>
      </w:r>
    </w:p>
    <w:p>
      <w:pPr>
        <w:pStyle w:val="Normal"/>
        <w:framePr w:w="13076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VESTING  SCHEDULE   DO  NOT  CONSTITUTE  AN  EXPRESS   OR  IMPLIED  PROMISE  OF  CONTINUED</w:t>
      </w:r>
    </w:p>
    <w:p>
      <w:pPr>
        <w:pStyle w:val="Normal"/>
        <w:framePr w:w="13080" w:hAnchor="page" w:vAnchor="page" w:x="280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SPECIFICALLY PROVIDED IN THE AGREEMENT. THE TRANSACTIONS CONTEMPLATED HEREUNDER</w:t>
      </w:r>
    </w:p>
    <w:p>
      <w:pPr>
        <w:pStyle w:val="Normal"/>
        <w:framePr w:w="13083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(AS  APPLICABLE)  OF  THE  COMPANY  OR  A  SUBSIDIARY  THROUGH  THE  APPLICABLE  VESTING  DATE  UNLESS</w:t>
      </w:r>
    </w:p>
    <w:p>
      <w:pPr>
        <w:pStyle w:val="Normal"/>
        <w:framePr w:w="13076" w:hAnchor="page" w:vAnchor="page" w:x="28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SCHEDULE WILL OCCUR ONLY IF THE PARTICIPANT CONTINUES AS A DIRECTOR, OR EMPLOYEE</w:t>
      </w:r>
    </w:p>
    <w:p>
      <w:pPr>
        <w:pStyle w:val="Normal"/>
        <w:framePr w:w="511" w:hAnchor="page" w:vAnchor="page" w:x="1001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1511" w:hAnchor="page" w:vAnchor="page" w:x="1710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Guarantee of Continued Service. THE VESTING OF THE RESTRICTED STOCK UNITS PURSUANT TO</w:t>
      </w:r>
    </w:p>
    <w:p>
      <w:pPr>
        <w:pStyle w:val="Normal"/>
        <w:framePr w:w="7498" w:hAnchor="page" w:vAnchor="page" w:x="100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3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6855" w:hAnchor="page" w:vAnchor="page" w:x="991" w:y="53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5813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2295" w:hAnchor="page" w:vAnchor="page" w:x="100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59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3086" w:hAnchor="page" w:vAnchor="page" w:x="280" w:y="3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3084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307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2291" w:hAnchor="page" w:vAnchor="page" w:x="1001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7pt;margin-top:1pt;z-index:-16753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13pt;margin-top:702.85pt;z-index:-167537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3pt;margin-top:703.6pt;z-index:-167536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596.25pt;margin-top:702.85pt;z-index:-16753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13pt;margin-top:702.85pt;z-index:-16753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269.4pt;margin-top:83.55pt;z-index:-16753684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161.6pt;margin-top:109.1pt;z-index:-16753680;width:28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74.6pt;margin-top:121.85pt;z-index:-16753676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245.75pt;margin-top:147.4pt;z-index:-16753672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73.6pt;margin-top:171.4pt;z-index:-16753668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31.65pt;margin-top:215.7pt;z-index:-1675366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</w:p>
    <w:p>
      <w:pPr>
        <w:pStyle w:val="Normal"/>
        <w:framePr w:w="363" w:hAnchor="page" w:vAnchor="page" w:x="6065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1728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and agrees that the provisions for such country apply and are incorporated into the Agreement.</w:t>
      </w:r>
    </w:p>
    <w:p>
      <w:pPr>
        <w:pStyle w:val="Normal"/>
        <w:framePr w:w="524" w:hAnchor="page" w:vAnchor="page" w:x="1001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1510" w:hAnchor="page" w:vAnchor="page" w:x="1707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 such</w:t>
      </w:r>
    </w:p>
    <w:p>
      <w:pPr>
        <w:pStyle w:val="Normal"/>
        <w:framePr w:w="11937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3087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3076" w:hAnchor="page" w:vAnchor="page" w:x="280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longer  actively  providing  services,  regardless  of  any  notice  period  or  period  of  pay  in  lieu  of  such  notice  required  under</w:t>
      </w:r>
    </w:p>
    <w:p>
      <w:pPr>
        <w:pStyle w:val="Normal"/>
        <w:framePr w:w="13084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 or she is</w:t>
      </w:r>
    </w:p>
    <w:p>
      <w:pPr>
        <w:pStyle w:val="Normal"/>
        <w:framePr w:w="524" w:hAnchor="page" w:vAnchor="page" w:x="1001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1510" w:hAnchor="page" w:vAnchor="page" w:x="1707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right  to  vest  in  the  RSUs  will  terminate  effective  as  of  the  date  that  is  the  earlier  of  (1)  the</w:t>
      </w:r>
    </w:p>
    <w:p>
      <w:pPr>
        <w:pStyle w:val="Normal"/>
        <w:framePr w:w="8039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77" w:hAnchor="page" w:vAnchor="page" w:x="280" w:y="8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RSUs, including, without limitation, this Agreement and this Schedule A, which were provided in English, and waives any</w:t>
      </w:r>
    </w:p>
    <w:p>
      <w:pPr>
        <w:pStyle w:val="Normal"/>
        <w:framePr w:w="13075" w:hAnchor="page" w:vAnchor="page" w:x="28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precedence. By acceptance of the RSUs, the Participant confirms having read and understood the documents relating to the Plan and</w:t>
      </w:r>
    </w:p>
    <w:p>
      <w:pPr>
        <w:pStyle w:val="Normal"/>
        <w:framePr w:w="13081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than  English,  and  if  the  translated  version  is  different  from  the  English  version,  the  English  language  version  will  take</w:t>
      </w:r>
    </w:p>
    <w:p>
      <w:pPr>
        <w:pStyle w:val="Normal"/>
        <w:framePr w:w="524" w:hAnchor="page" w:vAnchor="page" w:x="1001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1513" w:hAnchor="page" w:vAnchor="page" w:x="1707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 language</w:t>
      </w:r>
    </w:p>
    <w:p>
      <w:pPr>
        <w:pStyle w:val="Normal"/>
        <w:framePr w:w="2574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8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 dollars  into  or  from  local  currency,  the  transfer  of  funds  to  or  from  the  United  States,  and  the  opening  and  use  of  a</w:t>
      </w:r>
    </w:p>
    <w:p>
      <w:pPr>
        <w:pStyle w:val="Normal"/>
        <w:framePr w:w="13082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possible  sale  of  any  Shares  issued  upon  settlement  of  the  RSUs,  including,  but  not  limited  to,  tax  reporting,  the  exchange  of</w:t>
      </w:r>
    </w:p>
    <w:p>
      <w:pPr>
        <w:pStyle w:val="Normal"/>
        <w:framePr w:w="524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1511" w:hAnchor="page" w:vAnchor="page" w:x="1707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 responsible for legal compliance requirements relating to the RSUs or the ownership and</w:t>
      </w:r>
    </w:p>
    <w:p>
      <w:pPr>
        <w:pStyle w:val="Normal"/>
        <w:framePr w:w="3004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repatriation requirements.</w:t>
      </w:r>
    </w:p>
    <w:p>
      <w:pPr>
        <w:pStyle w:val="Normal"/>
        <w:framePr w:w="13080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and the sale of Shares issued upon settlement of the RSUs and any resulting funds including, without limitation, reporting</w:t>
      </w:r>
    </w:p>
    <w:p>
      <w:pPr>
        <w:pStyle w:val="Normal"/>
        <w:framePr w:w="591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1511" w:hAnchor="page" w:vAnchor="page" w:x="1709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shall be the Participant’s responsibility to comply with any and all exchange control requirements applicable to</w:t>
      </w:r>
    </w:p>
    <w:p>
      <w:pPr>
        <w:pStyle w:val="Normal"/>
        <w:framePr w:w="2541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of the RSUs.</w:t>
      </w:r>
    </w:p>
    <w:p>
      <w:pPr>
        <w:pStyle w:val="Normal"/>
        <w:framePr w:w="13085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rates in connection with this Award, including without limitation in connection with the sale of any Shares issued upon</w:t>
      </w:r>
    </w:p>
    <w:p>
      <w:pPr>
        <w:pStyle w:val="Normal"/>
        <w:framePr w:w="470" w:hAnchor="page" w:vAnchor="page" w:x="100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1506" w:hAnchor="page" w:vAnchor="page" w:x="1719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 currency</w:t>
      </w:r>
    </w:p>
    <w:p>
      <w:pPr>
        <w:pStyle w:val="Normal"/>
        <w:framePr w:w="8671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the receipt of the RSUs or the acquisition or sale of Shares upon receipt of RSUs.</w:t>
      </w:r>
    </w:p>
    <w:p>
      <w:pPr>
        <w:pStyle w:val="Normal"/>
        <w:framePr w:w="13085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Plan. Neither the Company nor any Subsidiary is making, nor have they made, any recommendations relating to participation in the</w:t>
      </w:r>
    </w:p>
    <w:p>
      <w:pPr>
        <w:pStyle w:val="Normal"/>
        <w:framePr w:w="13077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or financial advice with respect to the RSUs, the Shares issuable upon vesting of RSUs, this Agreement, this Schedule A or the</w:t>
      </w:r>
    </w:p>
    <w:p>
      <w:pPr>
        <w:pStyle w:val="Normal"/>
        <w:framePr w:w="524" w:hAnchor="page" w:vAnchor="page" w:x="1001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1505" w:hAnchor="page" w:vAnchor="page" w:x="1707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 tax,</w:t>
      </w:r>
    </w:p>
    <w:p>
      <w:pPr>
        <w:pStyle w:val="Normal"/>
        <w:framePr w:w="3045" w:hAnchor="page" w:vAnchor="page" w:x="280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or any portion thereof.</w:t>
      </w:r>
    </w:p>
    <w:p>
      <w:pPr>
        <w:pStyle w:val="Normal"/>
        <w:framePr w:w="470" w:hAnchor="page" w:vAnchor="page" w:x="100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1498" w:hAnchor="page" w:vAnchor="page" w:x="1719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 the</w:t>
      </w:r>
    </w:p>
    <w:p>
      <w:pPr>
        <w:pStyle w:val="Normal"/>
        <w:framePr w:w="2034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any certainty.</w:t>
      </w:r>
    </w:p>
    <w:p>
      <w:pPr>
        <w:pStyle w:val="Normal"/>
        <w:framePr w:w="470" w:hAnchor="page" w:vAnchor="page" w:x="100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1497" w:hAnchor="page" w:vAnchor="page" w:x="1719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 predicted</w:t>
      </w:r>
    </w:p>
    <w:p>
      <w:pPr>
        <w:pStyle w:val="Normal"/>
        <w:framePr w:w="9303" w:hAnchor="page" w:vAnchor="page" w:x="280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explicitly provided in this Agreement as may be modified by this Schedule A and/or the Plan.</w:t>
      </w:r>
    </w:p>
    <w:p>
      <w:pPr>
        <w:pStyle w:val="Normal"/>
        <w:framePr w:w="524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1508" w:hAnchor="page" w:vAnchor="page" w:x="1707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 otherwise</w:t>
      </w:r>
    </w:p>
    <w:p>
      <w:pPr>
        <w:pStyle w:val="Normal"/>
        <w:framePr w:w="3112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benefits, or similar payments.</w:t>
      </w:r>
    </w:p>
    <w:p>
      <w:pPr>
        <w:pStyle w:val="Normal"/>
        <w:framePr w:w="13081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 severance,  resignation,  redundancy,  end  of  service  payments,  bonuses,  long-service  awards,  pension  or  retirement</w:t>
      </w:r>
    </w:p>
    <w:p>
      <w:pPr>
        <w:pStyle w:val="Normal"/>
        <w:framePr w:w="5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1506" w:hAnchor="page" w:vAnchor="page" w:x="1707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 limitation,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7pt;margin-top:1pt;z-index:-16753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3pt;margin-top:656.3pt;z-index:-16753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13pt;margin-top:657.05pt;z-index:-16753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596.25pt;margin-top:656.3pt;z-index:-16753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13pt;margin-top:656.3pt;z-index:-16753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17.45pt;margin-top:555.7pt;z-index:-16753640;width: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</w:p>
    <w:p>
      <w:pPr>
        <w:pStyle w:val="Normal"/>
        <w:framePr w:w="363" w:hAnchor="page" w:vAnchor="page" w:x="6065" w:y="14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230" w:hAnchor="page" w:vAnchor="page" w:x="280" w:y="130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3077" w:hAnchor="page" w:vAnchor="page" w:x="280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RSUs,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4228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3081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the Participant’s participation in the Plan, and present additional supporting documents required by the Brazilian financial</w:t>
      </w:r>
    </w:p>
    <w:p>
      <w:pPr>
        <w:pStyle w:val="Normal"/>
        <w:framePr w:w="13081" w:hAnchor="page" w:vAnchor="page" w:x="280" w:y="11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 foreign exchange contracts, provide to the Brazilian financial institution the Participant’s personal information and information</w:t>
      </w:r>
    </w:p>
    <w:p>
      <w:pPr>
        <w:pStyle w:val="Normal"/>
        <w:framePr w:w="13075" w:hAnchor="page" w:vAnchor="page" w:x="280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 not limited to, powers to</w:t>
      </w:r>
    </w:p>
    <w:p>
      <w:pPr>
        <w:pStyle w:val="Normal"/>
        <w:framePr w:w="13078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her representative with special powers to perform any and all acts necessary for the contracting and formalization of the foreign</w:t>
      </w:r>
    </w:p>
    <w:p>
      <w:pPr>
        <w:pStyle w:val="Normal"/>
        <w:framePr w:w="13082" w:hAnchor="page" w:vAnchor="page" w:x="280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such foreign exchange transactions, in accepting this Agreement, each Participant appoints the relevant Employer as his</w:t>
      </w:r>
    </w:p>
    <w:p>
      <w:pPr>
        <w:pStyle w:val="Normal"/>
        <w:framePr w:w="13079" w:hAnchor="page" w:vAnchor="page" w:x="280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is the taxpayer of the Tax on Foreign Exchange Transaction assigned by Brazilian applicable law. However, for the</w:t>
      </w:r>
    </w:p>
    <w:p>
      <w:pPr>
        <w:pStyle w:val="Normal"/>
        <w:framePr w:w="13082" w:hAnchor="page" w:vAnchor="page" w:x="280" w:y="10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and paying any applicable Tax on Foreign Exchange Transactions and remitting the net amount after such deduction.</w:t>
      </w:r>
    </w:p>
    <w:p>
      <w:pPr>
        <w:pStyle w:val="Normal"/>
        <w:framePr w:w="13083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 authorized  by  the  Central  Bank  of  Brazil  to  operate  in  the  foreign  exchange  market,  which  shall  be  responsible  for</w:t>
      </w:r>
    </w:p>
    <w:p>
      <w:pPr>
        <w:pStyle w:val="Normal"/>
        <w:framePr w:w="13084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reais and foreign currency (such as USD) associated with such remittances can only be carried out by means of a Brazilian financial</w:t>
      </w:r>
    </w:p>
    <w:p>
      <w:pPr>
        <w:pStyle w:val="Normal"/>
        <w:framePr w:w="424" w:hAnchor="page" w:vAnchor="page" w:x="100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89" w:hAnchor="page" w:vAnchor="page" w:x="1721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and the conversion between Brazilian</w:t>
      </w:r>
    </w:p>
    <w:p>
      <w:pPr>
        <w:pStyle w:val="Normal"/>
        <w:framePr w:w="13059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public communication services. The Shares deliverable upon settlement of the RSUs under the Plan are not negotiable in Brazil.</w:t>
      </w:r>
    </w:p>
    <w:p>
      <w:pPr>
        <w:pStyle w:val="Normal"/>
        <w:framePr w:w="13089" w:hAnchor="page" w:vAnchor="page" w:x="280" w:y="85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are only addressed to the Participant and other selected Employees and have not been offered or solicited by means of</w:t>
      </w:r>
    </w:p>
    <w:p>
      <w:pPr>
        <w:pStyle w:val="Normal"/>
        <w:framePr w:w="13076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Commission and the Awards granted under the Plan do not constitute a public offer of the Shares. The Plan and this</w:t>
      </w:r>
    </w:p>
    <w:p>
      <w:pPr>
        <w:pStyle w:val="Normal"/>
        <w:framePr w:w="424" w:hAnchor="page" w:vAnchor="page" w:x="100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8" w:hAnchor="page" w:vAnchor="page" w:x="172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 The  Company  has  not  registered  the  awards  granted  under  the  Plan  with  the  Brazilian</w:t>
      </w:r>
    </w:p>
    <w:p>
      <w:pPr>
        <w:pStyle w:val="Normal"/>
        <w:framePr w:w="8264" w:hAnchor="page" w:vAnchor="page" w:x="280" w:y="7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79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RSUs.</w:t>
      </w:r>
    </w:p>
    <w:p>
      <w:pPr>
        <w:pStyle w:val="Normal"/>
        <w:framePr w:w="13078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77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9" w:hAnchor="page" w:vAnchor="page" w:x="172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005" w:hAnchor="page" w:vAnchor="page" w:x="100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1374" w:hAnchor="page" w:vAnchor="page" w:x="987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7pt;margin-top:1pt;z-index:-167536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13pt;margin-top:766.65pt;z-index:-167536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13pt;margin-top:767.4pt;z-index:-16753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596.25pt;margin-top:766.65pt;z-index:-167536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13pt;margin-top:766.65pt;z-index:-16753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283.9pt;margin-top:170.65pt;z-index:-16753616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85.05pt;margin-top:238.2pt;z-index:-16753612;width:21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85.05pt;margin-top:316.25pt;z-index:-16753608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85.05pt;margin-top:371.8pt;z-index:-16753604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85.05pt;margin-top:416.85pt;z-index:-16753600;width:10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85.05pt;margin-top:473.9pt;z-index:-16753596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85.05pt;margin-top:623.3pt;z-index:-16753592;width:7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</w:p>
    <w:p>
      <w:pPr>
        <w:pStyle w:val="Normal"/>
        <w:framePr w:w="363" w:hAnchor="page" w:vAnchor="page" w:x="6065" w:y="143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9039" w:hAnchor="page" w:vAnchor="page" w:x="1001" w:y="128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liquidadas com ações novas, de tesouraria ou via trust de benefícios, a critério da Empresa.</w:t>
      </w:r>
    </w:p>
    <w:p>
      <w:pPr>
        <w:pStyle w:val="Normal"/>
        <w:framePr w:w="12687" w:hAnchor="page" w:vAnchor="page" w:x="640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   Natureza e Liquidação das RSUs: As RSUs representam promessa não financiada de entrega futura de ações, podendo ser</w:t>
      </w:r>
    </w:p>
    <w:p>
      <w:pPr>
        <w:pStyle w:val="Normal"/>
        <w:framePr w:w="8615" w:hAnchor="page" w:vAnchor="page" w:x="640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   Lei Aplicável: A legislação aplicável ao Acordo é a do Estado de Delaware, EUA.</w:t>
      </w:r>
    </w:p>
    <w:p>
      <w:pPr>
        <w:pStyle w:val="Normal"/>
        <w:framePr w:w="8260" w:hAnchor="page" w:vAnchor="page" w:x="1001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Significativa Indevida” (Significant Misconduct), conforme estabelecido no Plano.</w:t>
      </w:r>
    </w:p>
    <w:p>
      <w:pPr>
        <w:pStyle w:val="Normal"/>
        <w:framePr w:w="12680" w:hAnchor="page" w:vAnchor="page" w:x="640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   Clawback: O prêmio está sujeito à política de clawback da Empresa e a recuperações adicionais em caso de “Conduta</w:t>
      </w:r>
    </w:p>
    <w:p>
      <w:pPr>
        <w:pStyle w:val="Normal"/>
        <w:framePr w:w="7077" w:hAnchor="page" w:vAnchor="page" w:x="1001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tributos, com base no valor de fechamento na NYSE na data aplicável.</w:t>
      </w:r>
    </w:p>
    <w:p>
      <w:pPr>
        <w:pStyle w:val="Normal"/>
        <w:framePr w:w="12684" w:hAnchor="page" w:vAnchor="page" w:x="64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   Impostos e Retenção: A Empresa cumprirá as regras de retenção de impostos e poderá reter ações no vesting para cobrir</w:t>
      </w:r>
    </w:p>
    <w:p>
      <w:pPr>
        <w:pStyle w:val="Normal"/>
        <w:framePr w:w="4751" w:hAnchor="page" w:vAnchor="page" w:x="1001" w:y="100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vínculo a qualquer tempo, conforme aplicável.</w:t>
      </w:r>
    </w:p>
    <w:p>
      <w:pPr>
        <w:pStyle w:val="Normal"/>
        <w:framePr w:w="12687" w:hAnchor="page" w:vAnchor="page" w:x="640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   Garantia de Emprego: O Acordo não garante continuidade de emprego, nem limita o direito da Empresa de encerrar o</w:t>
      </w:r>
    </w:p>
    <w:p>
      <w:pPr>
        <w:pStyle w:val="Normal"/>
        <w:framePr w:w="7945" w:hAnchor="page" w:vAnchor="page" w:x="1001" w:y="93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 pagos ao Participante somente quando e se as RSUs vierem a ser adquiridas.</w:t>
      </w:r>
    </w:p>
    <w:p>
      <w:pPr>
        <w:pStyle w:val="Normal"/>
        <w:framePr w:w="12290" w:hAnchor="page" w:vAnchor="page" w:x="100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transferência ou de disposição. Os equivalentes de dividendos, quando aplicáveis, serão apenas creditados e retidos, sen</w:t>
      </w:r>
    </w:p>
    <w:p>
      <w:pPr>
        <w:pStyle w:val="Normal"/>
        <w:framePr w:w="12688" w:hAnchor="page" w:vAnchor="page" w:x="640" w:y="8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   Direitos antes do Vesting: Antes da aquisição (vesting), as RSUs não conferem ao Participante quaisquer direitos de voto,</w:t>
      </w:r>
    </w:p>
    <w:p>
      <w:pPr>
        <w:pStyle w:val="Normal"/>
        <w:framePr w:w="2399" w:hAnchor="page" w:vAnchor="page" w:x="1001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Mudança de Controle.</w:t>
      </w:r>
    </w:p>
    <w:p>
      <w:pPr>
        <w:pStyle w:val="Normal"/>
        <w:framePr w:w="12287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caso de desligamento elegível dentro de 24 meses; (ii) se não for assumido/continuado, ocorre vesting integral na data da</w:t>
      </w:r>
    </w:p>
    <w:p>
      <w:pPr>
        <w:pStyle w:val="Normal"/>
        <w:framePr w:w="12683" w:hAnchor="page" w:vAnchor="page" w:x="640" w:y="7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   Mudança de Controle: (i) se o prêmio for assumido/continuado, aplica-se o vesting normal, com pagamento antecipado em</w:t>
      </w:r>
    </w:p>
    <w:p>
      <w:pPr>
        <w:pStyle w:val="Normal"/>
        <w:framePr w:w="10601" w:hAnchor="page" w:vAnchor="page" w:x="1001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perdidas, exceto nos casos de morte, invalidez ou aposentadoria, conforme previsto no Acordo de Outorga.</w:t>
      </w:r>
    </w:p>
    <w:p>
      <w:pPr>
        <w:pStyle w:val="Normal"/>
        <w:framePr w:w="12296" w:hAnchor="page" w:vAnchor="page" w:x="1001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aquisição. As RSUs que não tiverem sido adquiridas até a data de término do vínculo empregatício serão automaticamente</w:t>
      </w:r>
    </w:p>
    <w:p>
      <w:pPr>
        <w:pStyle w:val="Normal"/>
        <w:framePr w:w="12291" w:hAnchor="page" w:vAnchor="page" w:x="1001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aniversário da Grant Date, desde que o Participante mantenha seu vínculo empregatício ativo até cada respectiva data de</w:t>
      </w:r>
    </w:p>
    <w:p>
      <w:pPr>
        <w:pStyle w:val="Normal"/>
        <w:framePr w:w="12679" w:hAnchor="page" w:vAnchor="page" w:x="640" w:y="65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   Vesting: O cronograma de aquacise (vesting) ocorrerá em três parcelas anuais iguais, sendo 1/3 das RSUs adquirido a cada</w:t>
      </w:r>
    </w:p>
    <w:p>
      <w:pPr>
        <w:pStyle w:val="Normal"/>
        <w:framePr w:w="1653" w:hAnchor="page" w:vAnchor="page" w:x="1001" w:y="60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por referência.</w:t>
      </w:r>
    </w:p>
    <w:p>
      <w:pPr>
        <w:pStyle w:val="Normal"/>
        <w:framePr w:w="12291" w:hAnchor="page" w:vAnchor="page" w:x="1001" w:y="57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sob o Plano de Incentivo 2022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Incentive Award Plan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da TechnipFMC, o Plano rege em caso de conflito e integra o Acordo</w:t>
      </w:r>
    </w:p>
    <w:p>
      <w:pPr>
        <w:pStyle w:val="Normal"/>
        <w:framePr w:w="12678" w:hAnchor="page" w:vAnchor="page" w:x="640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   Plano e Integração: À luz do Acordo de Unidades de Ações Restritas (RSUs)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Restricted Stock Unit Agreement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concedidas</w:t>
      </w:r>
    </w:p>
    <w:p>
      <w:pPr>
        <w:pStyle w:val="Normal"/>
        <w:framePr w:w="9161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prevalecerão integralmente as disposições do Plano e dos demais instrumentos que o regem.</w:t>
      </w:r>
    </w:p>
    <w:p>
      <w:pPr>
        <w:pStyle w:val="Normal"/>
        <w:framePr w:w="13084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 caso de qualquer divergência, inconsistência ou interpretação diversa entre este Sumário e os documentos formais do Plano,</w:t>
      </w:r>
    </w:p>
    <w:p>
      <w:pPr>
        <w:pStyle w:val="Normal"/>
        <w:framePr w:w="13080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Award Plan, do Restricted Stock Unit Agreement, e de quaisquer anexos aplicáveis, que prevalecerão em todos os casos.</w:t>
      </w:r>
    </w:p>
    <w:p>
      <w:pPr>
        <w:pStyle w:val="Normal"/>
        <w:framePr w:w="13075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Este Sumário tem caráter meramente informativo e não substitui, nem altera, os termos e condições do Technipfmc PLC 2022</w:t>
      </w:r>
    </w:p>
    <w:p>
      <w:pPr>
        <w:pStyle w:val="Normal"/>
        <w:framePr w:w="5227" w:hAnchor="page" w:vAnchor="page" w:x="280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termination is not due to Detrimental Activity.</w:t>
      </w:r>
    </w:p>
    <w:p>
      <w:pPr>
        <w:pStyle w:val="Normal"/>
        <w:framePr w:w="13079" w:hAnchor="page" w:vAnchor="page" w:x="280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become eligible to receive a statutory retirement benefit under Brazilian social security law (INSS), provided that</w:t>
      </w:r>
    </w:p>
    <w:p>
      <w:pPr>
        <w:pStyle w:val="Normal"/>
        <w:framePr w:w="531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(i) </w:t>
      </w:r>
    </w:p>
    <w:p>
      <w:pPr>
        <w:pStyle w:val="Normal"/>
        <w:framePr w:w="11616" w:hAnchor="page" w:vAnchor="page" w:x="1609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"Retirement”  means  the  termination  of  the  Participant’s  employment  by  the  Company  without  cause,  after  the</w:t>
      </w:r>
    </w:p>
    <w:p>
      <w:pPr>
        <w:pStyle w:val="Normal"/>
        <w:framePr w:w="1365" w:hAnchor="page" w:vAnchor="page" w:x="280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apply:</w:t>
      </w:r>
    </w:p>
    <w:p>
      <w:pPr>
        <w:pStyle w:val="Normal"/>
        <w:framePr w:w="12301" w:hAnchor="page" w:vAnchor="page" w:x="1001" w:y="248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8.   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Definitions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For all purposes of this Agreement and the Plan the following defined terms have been amended and</w:t>
      </w:r>
    </w:p>
    <w:p>
      <w:pPr>
        <w:pStyle w:val="Normal"/>
        <w:framePr w:w="4091" w:hAnchor="page" w:vAnchor="page" w:x="280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Labor Law (CLT) and its interpretation.</w:t>
      </w:r>
    </w:p>
    <w:p>
      <w:pPr>
        <w:pStyle w:val="Normal"/>
        <w:framePr w:w="13087" w:hAnchor="page" w:vAnchor="page" w:x="280" w:y="1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 of Termination of Service, Detrimental Activity, Disability, Good Reason, and Retirement shall be subject to Brazilian</w:t>
      </w:r>
    </w:p>
    <w:p>
      <w:pPr>
        <w:pStyle w:val="Normal"/>
        <w:framePr w:w="13083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7.     Termination of Service, Detrimental Activity, Disability, Good Reason, and Retirement. For the avoidance of doubt,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7pt;margin-top:1pt;z-index:-16753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13pt;margin-top:747.1pt;z-index:-16753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13pt;margin-top:747.9pt;z-index:-16753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596.25pt;margin-top:747.1pt;z-index:-16753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13pt;margin-top:747.1pt;z-index:-16753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55pt;margin-top:83.55pt;z-index:-16753568;width:39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76.3pt;margin-top:134.6pt;z-index:-167535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83.9pt;margin-top:173.65pt;z-index:-1675356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49pt;margin-top:287pt;z-index:-16753556;width:8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49pt;margin-top:337.3pt;z-index:-1675355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49pt;margin-top:400.35pt;z-index:-16753548;width: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49pt;margin-top:450.6pt;z-index:-16753544;width:11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49pt;margin-top:500.9pt;z-index:-16753540;width:9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49pt;margin-top:539.2pt;z-index:-16753536;width:9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49pt;margin-top:577.5pt;z-index:-16753532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49pt;margin-top:615.75pt;z-index:-16753528;width:6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49pt;margin-top:641.3pt;z-index:-16753524;width:1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</w:p>
    <w:p>
      <w:pPr>
        <w:pStyle w:val="Normal"/>
        <w:framePr w:w="363" w:hAnchor="page" w:vAnchor="page" w:x="6065" w:y="12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5760" w:hAnchor="page" w:vAnchor="page" w:x="1001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como a apresentação de documentos adicionais exigidos.</w:t>
      </w:r>
    </w:p>
    <w:p>
      <w:pPr>
        <w:pStyle w:val="Normal"/>
        <w:framePr w:w="12295" w:hAnchor="page" w:vAnchor="page" w:x="1001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assinatura de contratos de câmbio, o fornecimento de informações pessoais e dados relativos à participação no Plano, bem</w:t>
      </w:r>
    </w:p>
    <w:p>
      <w:pPr>
        <w:pStyle w:val="Normal"/>
        <w:framePr w:w="12296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os  atos  necessários  à  contratação  e  formalização  das  operações  de  câmbio  junto  à  instituição  financeira,  incluindo  a</w:t>
      </w:r>
    </w:p>
    <w:p>
      <w:pPr>
        <w:pStyle w:val="Normal"/>
        <w:framePr w:w="12693" w:hAnchor="page" w:vAnchor="page" w:x="640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Ao aceitar o Acordo, o Participante nomeia o Empregador como seu representante, com poderes específicos para praticar todos</w:t>
      </w:r>
    </w:p>
    <w:p>
      <w:pPr>
        <w:pStyle w:val="Normal"/>
        <w:framePr w:w="5566" w:hAnchor="page" w:vAnchor="page" w:x="1001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contribuinte desse imposto nos termos da lei brasileira.</w:t>
      </w:r>
    </w:p>
    <w:p>
      <w:pPr>
        <w:pStyle w:val="Normal"/>
        <w:framePr w:w="12291" w:hAnchor="page" w:vAnchor="page" w:x="1001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Essa instituição será responsável por reter e recolher o Imposto sobre Operações de Câmbio (IOF), sendo o Participante o</w:t>
      </w:r>
    </w:p>
    <w:p>
      <w:pPr>
        <w:pStyle w:val="Normal"/>
        <w:framePr w:w="12286" w:hAnchor="page" w:vAnchor="page" w:x="1001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 realizadas por meio de instituição financeira brasileira autorizada pelo Banco Central a operar no mercado de câmbio.</w:t>
      </w:r>
    </w:p>
    <w:p>
      <w:pPr>
        <w:pStyle w:val="Normal"/>
        <w:framePr w:w="12686" w:hAnchor="page" w:vAnchor="page" w:x="64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 Remessas. As remessas relacionadas ao Plano, bem como a conversão de reais para moeda estrangeira (como USD), devem</w:t>
      </w:r>
    </w:p>
    <w:p>
      <w:pPr>
        <w:pStyle w:val="Normal"/>
        <w:framePr w:w="11910" w:hAnchor="page" w:vAnchor="page" w:x="640" w:y="8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Ações a serem entregues em decorrência da liquidação das RSUs nos termos do Plano não são negociáveis no Brasil.</w:t>
      </w:r>
    </w:p>
    <w:p>
      <w:pPr>
        <w:pStyle w:val="Normal"/>
        <w:framePr w:w="7823" w:hAnchor="page" w:vAnchor="page" w:x="1001" w:y="82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oferta ou solicitação por meio de quaisquer meios de comunicação ao público.</w:t>
      </w:r>
    </w:p>
    <w:p>
      <w:pPr>
        <w:pStyle w:val="Normal"/>
        <w:framePr w:w="12287" w:hAnchor="page" w:vAnchor="page" w:x="100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Acordo são direcionados exclusivamente ao Participante e a outros Empregados selecionados, não tendo sido objeto de</w:t>
      </w:r>
    </w:p>
    <w:p>
      <w:pPr>
        <w:pStyle w:val="Normal"/>
        <w:framePr w:w="12282" w:hAnchor="page" w:vAnchor="page" w:x="1001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Comissão de Valores Mobiliários (CVM), e tais outorgas não constituem oferta pública das Ações. O Plano e o presente</w:t>
      </w:r>
    </w:p>
    <w:p>
      <w:pPr>
        <w:pStyle w:val="Normal"/>
        <w:framePr w:w="12688" w:hAnchor="page" w:vAnchor="page" w:x="64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 Restrições  de  Valores  Mobiliários.  A  Companhia  não  registrou  as  outorgas  concedidas  nos  termos  do  Plano  perante  a</w:t>
      </w:r>
    </w:p>
    <w:p>
      <w:pPr>
        <w:pStyle w:val="Normal"/>
        <w:framePr w:w="10515" w:hAnchor="page" w:vAnchor="page" w:x="1001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Empregado e Aposentadoria estarão sujeitas à legislação trabalhista brasileira (CLT) e à sua interpretação.</w:t>
      </w:r>
    </w:p>
    <w:p>
      <w:pPr>
        <w:pStyle w:val="Normal"/>
        <w:framePr w:w="12288" w:hAnchor="page" w:vAnchor="page" w:x="1001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evitar dúvidas, as definições de Rescisão do Contrato de Trabalho, Atividade Prejudicial, Incapacidade, Justa Causa do</w:t>
      </w:r>
    </w:p>
    <w:p>
      <w:pPr>
        <w:pStyle w:val="Normal"/>
        <w:framePr w:w="12684" w:hAnchor="page" w:vAnchor="page" w:x="640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 Rescisão do Contrato de Trabalho, Atividade Prejudicial, Incapacidade, Justa Causa do Empregado e Aposentadoria. Para</w:t>
      </w:r>
    </w:p>
    <w:p>
      <w:pPr>
        <w:pStyle w:val="Normal"/>
        <w:framePr w:w="7796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brasileiro (INSS), desde que tal rescisão não decorra de Atividade Prejudicial.</w:t>
      </w:r>
    </w:p>
    <w:p>
      <w:pPr>
        <w:pStyle w:val="Normal"/>
        <w:framePr w:w="12285" w:hAnchor="page" w:vAnchor="page" w:x="1001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após o Participante tornar-se elegível à concessão de benefício de aposentadoria perante o sistema de previdência social</w:t>
      </w:r>
    </w:p>
    <w:p>
      <w:pPr>
        <w:pStyle w:val="Normal"/>
        <w:framePr w:w="12692" w:hAnchor="page" w:vAnchor="page" w:x="64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 “Aposentadoria” significa a rescisão do contrato de trabalho do Participante por iniciativa Companhia, sem justa causa,</w:t>
      </w:r>
    </w:p>
    <w:p>
      <w:pPr>
        <w:pStyle w:val="Normal"/>
        <w:framePr w:w="1915" w:hAnchor="page" w:vAnchor="page" w:x="1001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ativa de serviços.</w:t>
      </w:r>
    </w:p>
    <w:p>
      <w:pPr>
        <w:pStyle w:val="Normal"/>
        <w:framePr w:w="12294" w:hAnchor="page" w:vAnchor="page" w:x="1001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aviso ou período de garden leave; a Empresa tem discricionariedade exclusiva para determinar quando cessa a prestação</w:t>
      </w:r>
    </w:p>
    <w:p>
      <w:pPr>
        <w:pStyle w:val="Normal"/>
        <w:framePr w:w="12289" w:hAnchor="page" w:vAnchor="page" w:x="1001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prestar serviços ativos, independentemente de qualquer período de aviso prévio trabalhado, pagamento em substituição de</w:t>
      </w:r>
    </w:p>
    <w:p>
      <w:pPr>
        <w:pStyle w:val="Normal"/>
        <w:framePr w:w="12689" w:hAnchor="page" w:vAnchor="page" w:x="640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 Vesting durante aviso prévio e garden leave: o direito de vesting das RSUs termina na data em que o Participante deixar de</w:t>
      </w:r>
    </w:p>
    <w:p>
      <w:pPr>
        <w:pStyle w:val="Normal"/>
        <w:framePr w:w="6015" w:hAnchor="page" w:vAnchor="page" w:x="100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empregados, consultores ou contratados-chave da Empresa.</w:t>
      </w:r>
    </w:p>
    <w:p>
      <w:pPr>
        <w:pStyle w:val="Normal"/>
        <w:framePr w:w="12287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os quais tenha tido envolvimento relevante ou acesso a informações confidenciais no último ano, nem aliciar ou contratar</w:t>
      </w:r>
    </w:p>
    <w:p>
      <w:pPr>
        <w:pStyle w:val="Normal"/>
        <w:framePr w:w="12286" w:hAnchor="page" w:vAnchor="page" w:x="1001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Area). Adicionalmente, o Participante não poderá, nesse mesmo período, solicitar ou desviar clientes ou fornecedores com</w:t>
      </w:r>
    </w:p>
    <w:p>
      <w:pPr>
        <w:pStyle w:val="Normal"/>
        <w:framePr w:w="12291" w:hAnchor="page" w:vAnchor="page" w:x="1001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emprego, o Participante tenha atendido clientes, realizado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assignments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 trabalhado em instalações da Empresa (Restricted</w:t>
      </w:r>
    </w:p>
    <w:p>
      <w:pPr>
        <w:pStyle w:val="Normal"/>
        <w:framePr w:w="12292" w:hAnchor="page" w:vAnchor="page" w:x="1001" w:y="2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exemplificativa e sujeita a atualização). A restrição aplica-se aos países ou territórios em que, no último ano do vínculo de</w:t>
      </w:r>
    </w:p>
    <w:p>
      <w:pPr>
        <w:pStyle w:val="Normal"/>
        <w:framePr w:w="12287" w:hAnchor="page" w:vAnchor="page" w:x="1001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como Baker Hughes, Halliburton, McDermott, NOV, Saipem, Schlumberger, Subsea 7 e Weatherford, dentre outras (lista</w:t>
      </w:r>
    </w:p>
    <w:p>
      <w:pPr>
        <w:pStyle w:val="Normal"/>
        <w:framePr w:w="12289" w:hAnchor="page" w:vAnchor="page" w:x="1001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relacionados a projetos, tecnologias, sistemas ou serviços nos setores de petróleo, gás e petroquímico, incluindo empresas</w:t>
      </w:r>
    </w:p>
    <w:p>
      <w:pPr>
        <w:pStyle w:val="Normal"/>
        <w:framePr w:w="12296" w:hAnchor="page" w:vAnchor="page" w:x="1001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(doze) meses após o seu término. Nesse período, o Participante não poderá atuar, direta ou indiretamente, em negócios</w:t>
      </w:r>
    </w:p>
    <w:p>
      <w:pPr>
        <w:pStyle w:val="Normal"/>
        <w:framePr w:w="12290" w:hAnchor="page" w:vAnchor="page" w:x="1001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previstas no Anexo (Exhibit A), que integra o Acordo. Tais obrigações vigoram durante o vínculo com a Empresa e por 12</w:t>
      </w:r>
    </w:p>
    <w:p>
      <w:pPr>
        <w:pStyle w:val="Normal"/>
        <w:framePr w:w="12685" w:hAnchor="page" w:vAnchor="page" w:x="64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 Confidencialidade e Não Competição:    Aplicam-se  ao  Participante  as  obrigações  de  confidencialidade  e  não  competição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7pt;margin-top:1pt;z-index:-167535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13pt;margin-top:666.05pt;z-index:-16753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13pt;margin-top:666.8pt;z-index:-16753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596.25pt;margin-top:666.05pt;z-index:-16753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13pt;margin-top:666.05pt;z-index:-16753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48.5pt;margin-top:83.6pt;z-index:-16753500;width:1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48.1pt;margin-top:220.2pt;z-index:-16753496;width:19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48.5pt;margin-top:333.55pt;z-index:-16753492;width:52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48.5pt;margin-top:383.85pt;z-index:-16753488;width:16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48.5pt;margin-top:473.15pt;z-index:-16753484;width:4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</w:p>
    <w:p>
      <w:pPr>
        <w:pStyle w:val="Normal"/>
        <w:framePr w:w="363" w:hAnchor="page" w:vAnchor="page" w:x="6065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9692" w:hAnchor="page" w:vAnchor="page" w:x="1361" w:y="7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2070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one. The seat, or legal place, of arbitration shall be Dubai International Financial Centre The language to be used in the</w:t>
      </w:r>
    </w:p>
    <w:p>
      <w:pPr>
        <w:pStyle w:val="Normal"/>
        <w:framePr w:w="12870" w:hAnchor="page" w:vAnchor="page" w:x="280" w:y="66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2864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11777" w:hAnchor="page" w:vAnchor="page" w:x="1001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     Jurisdiction. Any dispute arising out of or in connection with this Agreement, including any question regarding its</w:t>
      </w:r>
    </w:p>
    <w:p>
      <w:pPr>
        <w:pStyle w:val="Normal"/>
        <w:framePr w:w="12979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any and all labor benefits, such as end of service gratuity and/or any other labor-related amounts which may be payable.</w:t>
      </w:r>
    </w:p>
    <w:p>
      <w:pPr>
        <w:pStyle w:val="Normal"/>
        <w:framePr w:w="13076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“wages” for any legal purpose. Therefore, the RSUs and related benefits will not be included and/or considered for purposes of</w:t>
      </w:r>
    </w:p>
    <w:p>
      <w:pPr>
        <w:pStyle w:val="Normal"/>
        <w:framePr w:w="13084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directly  or  indirectly.  The  Participant  acknowledges  that  the  RSUs  and  related  benefits  do  not  constitute  a  component  of  their</w:t>
      </w:r>
    </w:p>
    <w:p>
      <w:pPr>
        <w:pStyle w:val="Normal"/>
        <w:framePr w:w="13078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their participation in the Plan does not create any claims against any entity within the Employer group employing them, either</w:t>
      </w:r>
    </w:p>
    <w:p>
      <w:pPr>
        <w:pStyle w:val="Normal"/>
        <w:framePr w:w="12284" w:hAnchor="page" w:vAnchor="page" w:x="100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     Nature of Grant. The Participant acknowledges that the RSUs, the Agreement, the Plan, this Country Schedule, and</w:t>
      </w:r>
    </w:p>
    <w:p>
      <w:pPr>
        <w:pStyle w:val="Normal"/>
        <w:framePr w:w="8421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0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4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21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7pt;margin-top:1pt;z-index:-16753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236.35pt;margin-top:83.6pt;z-index:-16753476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85.05pt;margin-top:151.15pt;z-index:-16753472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74.8pt;margin-top:250.95pt;z-index:-16753468;width:7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71.05pt;margin-top:317.75pt;z-index:-16753464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</w:p>
    <w:p>
      <w:pPr>
        <w:pStyle w:val="Normal"/>
        <w:framePr w:w="384" w:hAnchor="page" w:vAnchor="page" w:x="280" w:y="14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7222" w:hAnchor="page" w:vAnchor="page" w:x="280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Participant's continued employment, appointment or service through the</w:t>
      </w:r>
    </w:p>
    <w:p>
      <w:pPr>
        <w:pStyle w:val="Normal"/>
        <w:framePr w:w="511" w:hAnchor="page" w:vAnchor="page" w:x="172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3" w:hAnchor="page" w:vAnchor="page" w:x="243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will vest on [] and after the conclusion of the Performance Period (the “Vesting Date”), subject to</w:t>
      </w:r>
    </w:p>
    <w:p>
      <w:pPr>
        <w:pStyle w:val="Normal"/>
        <w:framePr w:w="424" w:hAnchor="page" w:vAnchor="page" w:x="1001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2534" w:hAnchor="page" w:vAnchor="page" w:x="1721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Settlement.</w:t>
      </w:r>
    </w:p>
    <w:p>
      <w:pPr>
        <w:pStyle w:val="Normal"/>
        <w:framePr w:w="6123" w:hAnchor="page" w:vAnchor="page" w:x="1001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award is made upon the following terms and conditions:</w:t>
      </w:r>
    </w:p>
    <w:p>
      <w:pPr>
        <w:pStyle w:val="Normal"/>
        <w:framePr w:w="867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Date”.</w:t>
      </w:r>
    </w:p>
    <w:p>
      <w:pPr>
        <w:pStyle w:val="Normal"/>
        <w:framePr w:w="13076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against the Performance Goals. The date the Compensation Committee certifies achievement of such goals is the “Certification</w:t>
      </w:r>
    </w:p>
    <w:p>
      <w:pPr>
        <w:pStyle w:val="Normal"/>
        <w:framePr w:w="13085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PSUs.” No PSUs will be considered Earned PSUs unless and until the Compensation Committee certifies achievement</w:t>
      </w:r>
    </w:p>
    <w:p>
      <w:pPr>
        <w:pStyle w:val="Normal"/>
        <w:framePr w:w="13081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against the Performance Goals. The number of Shares earned based on satisfaction of the Performance Goals being the</w:t>
      </w:r>
    </w:p>
    <w:p>
      <w:pPr>
        <w:pStyle w:val="Normal"/>
        <w:framePr w:w="13086" w:hAnchor="page" w:vAnchor="page" w:x="280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total  number  of  Shares  to  be  delivered  will  vary  between  0%  and  200%  of  the  Target  PSUs  depending  on  the  Company’s</w:t>
      </w:r>
    </w:p>
    <w:p>
      <w:pPr>
        <w:pStyle w:val="Normal"/>
        <w:framePr w:w="13083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will review and approve the Company’s calculation of the Company’s performance against the Performance Goals. The</w:t>
      </w:r>
    </w:p>
    <w:p>
      <w:pPr>
        <w:pStyle w:val="Normal"/>
        <w:framePr w:w="13089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be determined at a meeting of the Committee following the completion of the Performance Period, at which time the</w:t>
      </w:r>
    </w:p>
    <w:p>
      <w:pPr>
        <w:pStyle w:val="Normal"/>
        <w:framePr w:w="13077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“Performance Goals”) over the performance period set forth therein (the “Performance Period”). The number of PSUs earned by the</w:t>
      </w:r>
    </w:p>
    <w:p>
      <w:pPr>
        <w:pStyle w:val="Normal"/>
        <w:framePr w:w="13087" w:hAnchor="page" w:vAnchor="page" w:x="280" w:y="8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will  depend  upon  the  satisfaction  of  the  performance  goals  and  in  the  amounts  set  forth  on  Exhibit A  hereto  (the</w:t>
      </w:r>
    </w:p>
    <w:p>
      <w:pPr>
        <w:pStyle w:val="Normal"/>
        <w:framePr w:w="13077" w:hAnchor="page" w:vAnchor="page" w:x="280" w:y="84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of Target Performance as set forth on Exhibit A (the “Target PSUs”). The actual number of Shares earned by the</w:t>
      </w:r>
    </w:p>
    <w:p>
      <w:pPr>
        <w:pStyle w:val="Normal"/>
        <w:framePr w:w="13084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“PSUs”)  of  the  Company’s  ordinary  shares  (the   “Shares”),  which  reflects  the  number  of  Shares   to  be  delivered  based  on</w:t>
      </w:r>
    </w:p>
    <w:p>
      <w:pPr>
        <w:pStyle w:val="Normal"/>
        <w:framePr w:w="13080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stock units (the “PSUs”) of the Company’s ordinary shares (the “Shares”) and [] TSR performance-based restricted stock units (the</w:t>
      </w:r>
    </w:p>
    <w:p>
      <w:pPr>
        <w:pStyle w:val="Normal"/>
        <w:framePr w:w="12297" w:hAnchor="page" w:vAnchor="page" w:x="100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ROIC         performance-based restricted</w:t>
      </w:r>
    </w:p>
    <w:p>
      <w:pPr>
        <w:pStyle w:val="Normal"/>
        <w:framePr w:w="6351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one of its affiliates (collectively, the “Employer”).</w:t>
      </w:r>
    </w:p>
    <w:p>
      <w:pPr>
        <w:pStyle w:val="Normal"/>
        <w:framePr w:w="13084" w:hAnchor="page" w:vAnchor="page" w:x="28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Participant, the amount of which will vary based on the Company’s performance, as an inducement to remain in the service of the</w:t>
      </w:r>
    </w:p>
    <w:p>
      <w:pPr>
        <w:pStyle w:val="Normal"/>
        <w:framePr w:w="13081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501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on Schedule A.</w:t>
      </w:r>
    </w:p>
    <w:p>
      <w:pPr>
        <w:pStyle w:val="Normal"/>
        <w:framePr w:w="12291" w:hAnchor="page" w:vAnchor="page" w:x="1001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43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plc 2022 Incentive Award Plan (the “Plan”), as it may be amended or restated from time to time, is</w:t>
      </w:r>
    </w:p>
    <w:p>
      <w:pPr>
        <w:pStyle w:val="Normal"/>
        <w:framePr w:w="11808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 limited company incorporated under the laws of England and Wales (the “Company”), and [] (the “Participant”).</w:t>
      </w:r>
    </w:p>
    <w:p>
      <w:pPr>
        <w:pStyle w:val="Normal"/>
        <w:framePr w:w="12285" w:hAnchor="page" w:vAnchor="page" w:x="1001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Performance Stock Unit Agreement (the “Agreement”) is made as of [] (the “Grant Date”) by TechnipFMC plc, a</w:t>
      </w:r>
    </w:p>
    <w:p>
      <w:pPr>
        <w:pStyle w:val="Normal"/>
        <w:framePr w:w="6085" w:hAnchor="page" w:vAnchor="page" w:x="3464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368" w:hAnchor="page" w:vAnchor="page" w:x="379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AGREEMENT</w:t>
      </w:r>
    </w:p>
    <w:p>
      <w:pPr>
        <w:pStyle w:val="Normal"/>
        <w:framePr w:w="4424" w:hAnchor="page" w:vAnchor="page" w:x="4384" w:y="13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AS PRIVATE OR CONFIDENTIAL: [***]</w:t>
      </w:r>
    </w:p>
    <w:p>
      <w:pPr>
        <w:pStyle w:val="Normal"/>
        <w:framePr w:w="14127" w:hAnchor="page" w:vAnchor="page" w:x="341" w:y="10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BECAUSE IT IS BOTH NOT MATERIAL AND THE REGISTRANT CUSTOMARILY AND ACTUALLY TREATS SUCH INFORMATION</w:t>
      </w:r>
    </w:p>
    <w:p>
      <w:pPr>
        <w:pStyle w:val="Normal"/>
        <w:framePr w:w="13120" w:hAnchor="page" w:vAnchor="page" w:x="761" w:y="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OMITTED PURSUANT TO ITEM 601(b)(10)(iv) WHEREBY CERTAIN IDENTIFIED INFORMATION HAS BEEN EXCLUDED</w:t>
      </w:r>
    </w:p>
    <w:p>
      <w:pPr>
        <w:pStyle w:val="Normal"/>
        <w:framePr w:w="13351" w:hAnchor="page" w:vAnchor="page" w:x="665" w:y="5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THE USE OF THE FOLLOWING NOTATION IN THE EXHIBIT INDICATES THAT THE CONFIDENTIAL PORTION HAS BEEN</w:t>
      </w:r>
    </w:p>
    <w:p>
      <w:pPr>
        <w:pStyle w:val="Normal"/>
        <w:framePr w:w="1417" w:hAnchor="page" w:vAnchor="page" w:x="10959" w:y="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7pt;margin-top:1pt;z-index:-16753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13pt;margin-top:726.85pt;z-index:-16753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13pt;margin-top:727.6pt;z-index:-16753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96.25pt;margin-top:726.85pt;z-index:-16753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13pt;margin-top:726.85pt;z-index:-16753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13pt;margin-top:26.55pt;z-index:-16753440;width:58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13pt;margin-top:78.35pt;z-index:-16753436;width:58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13pt;margin-top:26.55pt;z-index:-16753432;width:2.75pt;height:5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597pt;margin-top:26.55pt;z-index:-16753428;width:2.75pt;height:5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595.5pt;margin-top:26.55pt;z-index:-167534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18.25pt;margin-top:26.55pt;z-index:-1675342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13pt;margin-top:26.55pt;z-index:-16753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265.05pt;margin-top:187.15pt;z-index:-1675341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430.25pt;margin-top:187.15pt;z-index:-16753408;width:5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369.55pt;margin-top:199.95pt;z-index:-16753404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79.8pt;margin-top:199.95pt;z-index:-16753400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306.25pt;margin-top:225.45pt;z-index:-16753396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289.8pt;margin-top:303.5pt;z-index:-16753392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425.9pt;margin-top:329.05pt;z-index:-1675338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236pt;margin-top:368.05pt;z-index:-16753384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88.6pt;margin-top:407.1pt;z-index:-16753380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303.35pt;margin-top:407.1pt;z-index:-1675337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17.9pt;margin-top:419.85pt;z-index:-16753372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250.65pt;margin-top:419.85pt;z-index:-16753368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250.25pt;margin-top:433.4pt;z-index:-16753364;width: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324.7pt;margin-top:433.4pt;z-index:-16753360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97.55pt;margin-top:446.15pt;z-index:-16753356;width: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17.9pt;margin-top:459.65pt;z-index:-16753352;width: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339.35pt;margin-top:459.65pt;z-index:-16753348;width:8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17.9pt;margin-top:525.7pt;z-index:-16753344;width:6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540.8pt;margin-top:539.2pt;z-index:-16753340;width:5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13pt;margin-top:551.95pt;z-index:-16753336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85.05pt;margin-top:601.5pt;z-index:-16753332;width:10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483.2pt;margin-top:624.8pt;z-index:-16753328;width:5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</w:p>
    <w:p>
      <w:pPr>
        <w:pStyle w:val="Normal"/>
        <w:framePr w:w="363" w:hAnchor="page" w:vAnchor="page" w:x="6065" w:y="142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855" w:hAnchor="page" w:vAnchor="page" w:x="280" w:y="128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Date.</w:t>
      </w:r>
    </w:p>
    <w:p>
      <w:pPr>
        <w:pStyle w:val="Normal"/>
        <w:framePr w:w="13083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annex for exceptions). Dividend Equivalents will be payable in cash only with respect to Earned PSUs and only on the</w:t>
      </w:r>
    </w:p>
    <w:p>
      <w:pPr>
        <w:pStyle w:val="Normal"/>
        <w:framePr w:w="13086" w:hAnchor="page" w:vAnchor="page" w:x="280" w:y="12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PSUs. The Participant will receive Dividend Equivalents on Earned PSUs, where applicable (see</w:t>
      </w:r>
    </w:p>
    <w:p>
      <w:pPr>
        <w:pStyle w:val="Normal"/>
        <w:framePr w:w="511" w:hAnchor="page" w:vAnchor="page" w:x="1721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9" w:hAnchor="page" w:vAnchor="page" w:x="2431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Settlement Date, the Participant may not vote, sell, exchange, transfer, pledge, hypothecate or</w:t>
      </w:r>
    </w:p>
    <w:p>
      <w:pPr>
        <w:pStyle w:val="Normal"/>
        <w:framePr w:w="424" w:hAnchor="page" w:vAnchor="page" w:x="100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11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B, which is incorporated herein by reference.</w:t>
      </w:r>
    </w:p>
    <w:p>
      <w:pPr>
        <w:pStyle w:val="Normal"/>
        <w:framePr w:w="13087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2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PSUs, Participant agrees to be bound by</w:t>
      </w:r>
    </w:p>
    <w:p>
      <w:pPr>
        <w:pStyle w:val="Normal"/>
        <w:framePr w:w="13084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B, of the Company and its Subsidiaries, including material relating to the</w:t>
      </w:r>
    </w:p>
    <w:p>
      <w:pPr>
        <w:pStyle w:val="Normal"/>
        <w:framePr w:w="424" w:hAnchor="page" w:vAnchor="page" w:x="100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091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</w:t>
      </w:r>
    </w:p>
    <w:p>
      <w:pPr>
        <w:pStyle w:val="Normal"/>
        <w:framePr w:w="524" w:hAnchor="page" w:vAnchor="page" w:x="172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Earned PSUs shall be payable on the consummation of the</w:t>
      </w:r>
    </w:p>
    <w:p>
      <w:pPr>
        <w:pStyle w:val="Normal"/>
        <w:framePr w:w="1580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Section 17.</w:t>
      </w:r>
    </w:p>
    <w:p>
      <w:pPr>
        <w:pStyle w:val="Normal"/>
        <w:framePr w:w="13081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(the “Protection Period”), such Earned PSUs shall be payable upon the date of Participant’s Termination of Service, subject</w:t>
      </w:r>
    </w:p>
    <w:p>
      <w:pPr>
        <w:pStyle w:val="Normal"/>
        <w:framePr w:w="13082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within twenty-four (24) months following the consummation of a Change in</w:t>
      </w:r>
    </w:p>
    <w:p>
      <w:pPr>
        <w:pStyle w:val="Normal"/>
        <w:framePr w:w="13077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the Vesting Date for a reason (i) other than Participant’s engaging in a Detrimental Activity (as defined below) or</w:t>
      </w:r>
    </w:p>
    <w:p>
      <w:pPr>
        <w:pStyle w:val="Normal"/>
        <w:framePr w:w="13075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Sections 1 and 2, payable on the Vesting Date; provided, however, in the event of the Participant’s Termination of</w:t>
      </w:r>
    </w:p>
    <w:p>
      <w:pPr>
        <w:pStyle w:val="Normal"/>
        <w:framePr w:w="511" w:hAnchor="page" w:vAnchor="page" w:x="172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0" w:hAnchor="page" w:vAnchor="page" w:x="243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such Earned PSUs shall continue to be subject to vesting and forfeiture as</w:t>
      </w:r>
    </w:p>
    <w:p>
      <w:pPr>
        <w:pStyle w:val="Normal"/>
        <w:framePr w:w="11344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PSUs” will equal the Target PSUs and, where the surviving corporation or any parent corporation thereof:</w:t>
      </w:r>
    </w:p>
    <w:p>
      <w:pPr>
        <w:pStyle w:val="Normal"/>
        <w:framePr w:w="424" w:hAnchor="page" w:vAnchor="page" w:x="100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  anything  in  this  Agreement  to  the  contrary,  upon  a  Change  in  Control  the</w:t>
      </w:r>
    </w:p>
    <w:p>
      <w:pPr>
        <w:pStyle w:val="Normal"/>
        <w:framePr w:w="12226" w:hAnchor="page" w:vAnchor="page" w:x="280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Date, the Participant will retain the right to receive the Shares equal to the Earned PSUs on the Settlement Date.</w:t>
      </w:r>
    </w:p>
    <w:p>
      <w:pPr>
        <w:pStyle w:val="Normal"/>
        <w:framePr w:w="524" w:hAnchor="page" w:vAnchor="page" w:x="172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Retirement (as defined below) prior to</w:t>
      </w:r>
    </w:p>
    <w:p>
      <w:pPr>
        <w:pStyle w:val="Normal"/>
        <w:framePr w:w="3858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PSUs on the Settlement Date.</w:t>
      </w:r>
    </w:p>
    <w:p>
      <w:pPr>
        <w:pStyle w:val="Normal"/>
        <w:framePr w:w="13089" w:hAnchor="page" w:vAnchor="page" w:x="280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Vesting Date, the Participant (or his/her heirs, as the case may be) will retain the right to receive the Shares equal to the</w:t>
      </w:r>
    </w:p>
    <w:p>
      <w:pPr>
        <w:pStyle w:val="Normal"/>
        <w:framePr w:w="511" w:hAnchor="page" w:vAnchor="page" w:x="172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death or Disability (as defined below)</w:t>
      </w:r>
    </w:p>
    <w:p>
      <w:pPr>
        <w:pStyle w:val="Normal"/>
        <w:framePr w:w="424" w:hAnchor="page" w:vAnchor="page" w:x="1001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894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Code).</w:t>
      </w:r>
    </w:p>
    <w:p>
      <w:pPr>
        <w:pStyle w:val="Normal"/>
        <w:framePr w:w="13078" w:hAnchor="page" w:vAnchor="page" w:x="280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avoidance of doubt, this deadline is intended to comply with the “short-term deferral” exception from Section 409A of the</w:t>
      </w:r>
    </w:p>
    <w:p>
      <w:pPr>
        <w:pStyle w:val="Normal"/>
        <w:framePr w:w="13090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shall in no event be later than the date that is two and one-half months following the last day of the Performance Period (for</w:t>
      </w:r>
    </w:p>
    <w:p>
      <w:pPr>
        <w:pStyle w:val="Normal"/>
        <w:framePr w:w="13080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later of the Certification Date or the Vesting Date (the “Settlement Date”); provided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,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however, that the Settlement</w:t>
      </w:r>
    </w:p>
    <w:p>
      <w:pPr>
        <w:pStyle w:val="Normal"/>
        <w:framePr w:w="524" w:hAnchor="page" w:vAnchor="page" w:x="1721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equal to the vested and Earned PSUs will be delivered to the Participant on the third business day</w:t>
      </w:r>
    </w:p>
    <w:p>
      <w:pPr>
        <w:pStyle w:val="Normal"/>
        <w:framePr w:w="3209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substantial risk of forfeiture.</w:t>
      </w:r>
    </w:p>
    <w:p>
      <w:pPr>
        <w:pStyle w:val="Normal"/>
        <w:framePr w:w="13090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the Vesting Date, an Award remains subject to</w:t>
      </w:r>
    </w:p>
    <w:p>
      <w:pPr>
        <w:pStyle w:val="Normal"/>
        <w:framePr w:w="13088" w:hAnchor="page" w:vAnchor="page" w:x="280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other than as provided in Sections 2 or 3 below. All PSUs will be forfeited upon Participant’s Termination of Service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7pt;margin-top:1pt;z-index:-16753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13pt;margin-top:741.9pt;z-index:-16753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13pt;margin-top:742.65pt;z-index:-16753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596.25pt;margin-top:741.9pt;z-index:-16753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13pt;margin-top:741.9pt;z-index:-16753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189.4pt;margin-top:134.6pt;z-index:-16753304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234.45pt;margin-top:145.9pt;z-index:-16753300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334.1pt;margin-top:190.9pt;z-index:-167532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85.05pt;margin-top:246.45pt;z-index:-16753292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197.4pt;margin-top:269.75pt;z-index:-16753288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97.25pt;margin-top:314.75pt;z-index:-16753284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85.05pt;margin-top:348.55pt;z-index:-16753280;width:8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17.9pt;margin-top:359.8pt;z-index:-16753276;width:6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69.15pt;margin-top:393.6pt;z-index:-16753272;width:4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74.1pt;margin-top:426.6pt;z-index:-16753268;width:7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24.3pt;margin-top:437.9pt;z-index:-16753264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85.05pt;margin-top:494.9pt;z-index:-16753260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233.65pt;margin-top:506.2pt;z-index:-16753256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384.9pt;margin-top:561pt;z-index:-16753252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65.85pt;margin-top:571.5pt;z-index:-16753248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85.05pt;margin-top:594.75pt;z-index:-16753244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</w:p>
    <w:p>
      <w:pPr>
        <w:pStyle w:val="Normal"/>
        <w:framePr w:w="363" w:hAnchor="page" w:vAnchor="page" w:x="6065" w:y="139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2438" w:hAnchor="page" w:vAnchor="page" w:x="280" w:y="12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11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Any   document  relating  to  participation  in  the  Plan  or  any  notice  required  or  permitted</w:t>
      </w:r>
    </w:p>
    <w:p>
      <w:pPr>
        <w:pStyle w:val="Normal"/>
        <w:framePr w:w="3475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2" w:hAnchor="page" w:vAnchor="page" w:x="1711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PSUs and</w:t>
      </w:r>
    </w:p>
    <w:p>
      <w:pPr>
        <w:pStyle w:val="Normal"/>
        <w:framePr w:w="7669" w:hAnchor="page" w:vAnchor="page" w:x="280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7754" w:hAnchor="page" w:vAnchor="page" w:x="280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Sub-Plans, if any, a copy of which has been made available to the Participant.</w:t>
      </w:r>
    </w:p>
    <w:p>
      <w:pPr>
        <w:pStyle w:val="Normal"/>
        <w:framePr w:w="13087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Plan. The Participant’s rights under this Agreement are expressly subject to the terms and conditions of the Plan and the</w:t>
      </w:r>
    </w:p>
    <w:p>
      <w:pPr>
        <w:pStyle w:val="Normal"/>
        <w:framePr w:w="536" w:hAnchor="page" w:vAnchor="page" w:x="1001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12388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 as either may designate to the other in writing. All notices will be deemed to be duly given as provided in Section 13.</w:t>
      </w:r>
    </w:p>
    <w:p>
      <w:pPr>
        <w:pStyle w:val="Normal"/>
        <w:framePr w:w="13080" w:hAnchor="page" w:vAnchor="page" w:x="280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the PSUs) will be addressed to such person at the Participant’s address now on file with the Company, or to such other</w:t>
      </w:r>
    </w:p>
    <w:p>
      <w:pPr>
        <w:pStyle w:val="Normal"/>
        <w:framePr w:w="13083" w:hAnchor="page" w:vAnchor="page" w:x="280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13460 Lockwood Road, Houston, Texas 77044, and any notice to the Participant (or other person entitled to</w:t>
      </w:r>
    </w:p>
    <w:p>
      <w:pPr>
        <w:pStyle w:val="Normal"/>
        <w:framePr w:w="545" w:hAnchor="page" w:vAnchor="page" w:x="1001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3213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Settlement Date.</w:t>
      </w:r>
    </w:p>
    <w:p>
      <w:pPr>
        <w:pStyle w:val="Normal"/>
        <w:framePr w:w="13079" w:hAnchor="page" w:vAnchor="page" w:x="280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this award on the Settlement Date, or, if the Settlement Date is not a business day, the next business day immediately</w:t>
      </w:r>
    </w:p>
    <w:p>
      <w:pPr>
        <w:pStyle w:val="Normal"/>
        <w:framePr w:w="13082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amount of the Shares earned by the Participant</w:t>
      </w:r>
    </w:p>
    <w:p>
      <w:pPr>
        <w:pStyle w:val="Normal"/>
        <w:framePr w:w="13077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9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1990" w:hAnchor="page" w:vAnchor="page" w:x="280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regulations and to such approvals by any governmental agencies or national securities exchanges as may be required.</w:t>
      </w:r>
    </w:p>
    <w:p>
      <w:pPr>
        <w:pStyle w:val="Normal"/>
        <w:framePr w:w="424" w:hAnchor="page" w:vAnchor="page" w:x="100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0" w:hAnchor="page" w:vAnchor="page" w:x="172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will be subject to all Applicable Laws, rules</w:t>
      </w:r>
    </w:p>
    <w:p>
      <w:pPr>
        <w:pStyle w:val="Normal"/>
        <w:framePr w:w="733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PSUs will not in any way affect the right or power of the</w:t>
      </w:r>
    </w:p>
    <w:p>
      <w:pPr>
        <w:pStyle w:val="Normal"/>
        <w:framePr w:w="11681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21) and all other applicable Company policies regarding trading in the Shares received.</w:t>
      </w:r>
    </w:p>
    <w:p>
      <w:pPr>
        <w:pStyle w:val="Normal"/>
        <w:framePr w:w="524" w:hAnchor="page" w:vAnchor="page" w:x="172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7" w:hAnchor="page" w:vAnchor="page" w:x="2428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Settlement Date, the Participant agrees to comply with any and all Applicable Laws, the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7pt;margin-top:1pt;z-index:-16753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13pt;margin-top:729.85pt;z-index:-16753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13pt;margin-top:730.6pt;z-index:-16753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596.25pt;margin-top:729.85pt;z-index:-16753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13pt;margin-top:729.85pt;z-index:-16753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113.2pt;margin-top:145.9pt;z-index:-16753220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85.05pt;margin-top:168.4pt;z-index:-16753216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85.05pt;margin-top:213.45pt;z-index:-16753212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85.05pt;margin-top:269.75pt;z-index:-16753208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85.05pt;margin-top:303.5pt;z-index:-16753204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84.55pt;margin-top:392.85pt;z-index:-16753200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515.6pt;margin-top:425.85pt;z-index:-1675319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84.15pt;margin-top:449.15pt;z-index:-16753192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84.55pt;margin-top:494.15pt;z-index:-16753188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84.55pt;margin-top:527.95pt;z-index:-16753184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84.55pt;margin-top:573pt;z-index:-16753180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</w:p>
    <w:p>
      <w:pPr>
        <w:pStyle w:val="Normal"/>
        <w:framePr w:w="363" w:hAnchor="page" w:vAnchor="page" w:x="6065" w:y="134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5046" w:hAnchor="page" w:vAnchor="page" w:x="280" w:y="120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may, in its sole discretion, recover the</w:t>
      </w:r>
    </w:p>
    <w:p>
      <w:pPr>
        <w:pStyle w:val="Normal"/>
        <w:framePr w:w="13085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rules or regulations promulgated thereunder. In addition, in the event the Participant engages in Significant Misconduct, the</w:t>
      </w:r>
    </w:p>
    <w:p>
      <w:pPr>
        <w:pStyle w:val="Normal"/>
        <w:framePr w:w="13087" w:hAnchor="page" w:vAnchor="page" w:x="280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 Consumer Protection Act</w:t>
      </w:r>
    </w:p>
    <w:p>
      <w:pPr>
        <w:pStyle w:val="Normal"/>
        <w:framePr w:w="13076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7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the receipt or resale of any Shares underlying this Award) shall be subject to the provisions of the Company’s clawback policy</w:t>
      </w:r>
    </w:p>
    <w:p>
      <w:pPr>
        <w:pStyle w:val="Normal"/>
        <w:framePr w:w="13086" w:hAnchor="page" w:vAnchor="page" w:x="280" w:y="107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7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2238" w:hAnchor="page" w:vAnchor="page" w:x="280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6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58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89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6231" w:hAnchor="page" w:vAnchor="page" w:x="280" w:y="49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set forth in the Plan and this Agreement.</w:t>
      </w:r>
    </w:p>
    <w:p>
      <w:pPr>
        <w:pStyle w:val="Normal"/>
        <w:framePr w:w="13085" w:hAnchor="page" w:vAnchor="page" w:x="280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same binding effect as a written or hard copy signature and accordingly, shall bind the Participant and the Company to all of the</w:t>
      </w:r>
    </w:p>
    <w:p>
      <w:pPr>
        <w:pStyle w:val="Normal"/>
        <w:framePr w:w="13082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to consent to electronic delivery of documents described herein. Electronic execution of this Agreement shall have the</w:t>
      </w:r>
    </w:p>
    <w:p>
      <w:pPr>
        <w:pStyle w:val="Normal"/>
        <w:framePr w:w="13082" w:hAnchor="page" w:vAnchor="page" w:x="280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revised e-mail address by telephone, postal service or electronic mail. Finally,       the  Participant  understands  that  he  or  she  is  not</w:t>
      </w:r>
    </w:p>
    <w:p>
      <w:pPr>
        <w:pStyle w:val="Normal"/>
        <w:framePr w:w="13083" w:hAnchor="page" w:vAnchor="page" w:x="280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(if Participant has provided an electronic mail address) at any time by notifying the Company of such revoked consent or</w:t>
      </w:r>
    </w:p>
    <w:p>
      <w:pPr>
        <w:pStyle w:val="Normal"/>
        <w:framePr w:w="13076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electronic delivery of documents or may change the electronic mail address to which such documents are to be</w:t>
      </w:r>
    </w:p>
    <w:p>
      <w:pPr>
        <w:pStyle w:val="Normal"/>
        <w:framePr w:w="13083" w:hAnchor="page" w:vAnchor="page" w:x="280" w:y="35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 via e-mail or such other means of electronic delivery specified by the Company. The Participant may revoke his or her</w:t>
      </w:r>
    </w:p>
    <w:p>
      <w:pPr>
        <w:pStyle w:val="Normal"/>
        <w:framePr w:w="13087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a link to a Company intranet or the internet site of a third party involved in administering the Plan, the delivery of the</w:t>
      </w:r>
    </w:p>
    <w:p>
      <w:pPr>
        <w:pStyle w:val="Normal"/>
        <w:framePr w:w="13083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administering the Plan as the Company may designate from time to time. Such means of electronic delivery may include the</w:t>
      </w:r>
    </w:p>
    <w:p>
      <w:pPr>
        <w:pStyle w:val="Normal"/>
        <w:framePr w:w="13078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electronically. In addition, the Participant may deliver electronically the Agreement to the Company or to such third party involved</w:t>
      </w:r>
    </w:p>
    <w:p>
      <w:pPr>
        <w:pStyle w:val="Normal"/>
        <w:framePr w:w="13078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prospectus, or any reports of the Company provided generally to the Company’s stockholders, may be delivered to the Participant</w:t>
      </w:r>
    </w:p>
    <w:p>
      <w:pPr>
        <w:pStyle w:val="Normal"/>
        <w:framePr w:w="545" w:hAnchor="page" w:vAnchor="page" w:x="100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 of  Electronic  Delivery.  The  Plan  documents,  which  include:  the  Plan,  this  Agreement,  the  Plan’s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7pt;margin-top:1pt;z-index:-16753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13pt;margin-top:706.6pt;z-index:-16753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13pt;margin-top:707.35pt;z-index:-16753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596.25pt;margin-top:706.6pt;z-index:-16753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3pt;margin-top:706.6pt;z-index:-16753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84.55pt;margin-top:134.6pt;z-index:-16753156;width:16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84.55pt;margin-top:278.75pt;z-index:-16753152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84.55pt;margin-top:356.8pt;z-index:-16753148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330.35pt;margin-top:378.55pt;z-index:-16753144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84.55pt;margin-top:534.7pt;z-index:-16753140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</w:p>
    <w:p>
      <w:pPr>
        <w:pStyle w:val="Normal"/>
        <w:framePr w:w="363" w:hAnchor="page" w:vAnchor="page" w:x="6065" w:y="130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5155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4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request a copy of such safeguards by contacting the TechnipFMC Data Protection Office at privacy@TechnipFMC.com or</w:t>
      </w:r>
    </w:p>
    <w:p>
      <w:pPr>
        <w:pStyle w:val="Normal"/>
        <w:framePr w:w="13075" w:hAnchor="page" w:vAnchor="page" w:x="280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10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95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4550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or are provided by the Employer.</w:t>
      </w:r>
    </w:p>
    <w:p>
      <w:pPr>
        <w:pStyle w:val="Normal"/>
        <w:framePr w:w="13080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3PL,  United  Kingdom,  is  the  data  controller  for  such  processing.  As  the  case  may  be,  Data  are  collected  directly  from  the</w:t>
      </w:r>
    </w:p>
    <w:p>
      <w:pPr>
        <w:pStyle w:val="Normal"/>
        <w:framePr w:w="13083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Hadrian House, Wincomblee Road, Newcastle Upon Tyne, NE6</w:t>
      </w:r>
    </w:p>
    <w:p>
      <w:pPr>
        <w:pStyle w:val="Normal"/>
        <w:framePr w:w="13088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9586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or sale, as applicable, and/or (c) reducing or offsetting future incentive compensation.</w:t>
      </w:r>
    </w:p>
    <w:p>
      <w:pPr>
        <w:pStyle w:val="Normal"/>
        <w:framePr w:w="13078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the vesting, exercise or settlement of the Award or sale of the underlying Shares valued as of the date of vesting, exercise,</w:t>
      </w:r>
    </w:p>
    <w:p>
      <w:pPr>
        <w:pStyle w:val="Normal"/>
        <w:framePr w:w="13076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part, whether or not vested or deferred, (b) requiring the Participant repay to the Company any gain realized or payment received</w:t>
      </w:r>
    </w:p>
    <w:p>
      <w:pPr>
        <w:pStyle w:val="Normal"/>
        <w:framePr w:w="13076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were awarded, vested, exercised, settled or paid during the Significant Misconduct Period by: (a) cancelling any Award, in whole or</w:t>
      </w:r>
    </w:p>
    <w:p>
      <w:pPr>
        <w:pStyle w:val="Normal"/>
        <w:framePr w:w="13082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receives upon receipt of the Award or the vesting, exercise, settlement or resale of any Shares underlying any Awards) if the Awards</w:t>
      </w:r>
    </w:p>
    <w:p>
      <w:pPr>
        <w:pStyle w:val="Normal"/>
        <w:framePr w:w="13084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and any other Awards (including any proceeds, gains or other economic benefit the Participant actually or constructively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7pt;margin-top:1pt;z-index:-16753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13pt;margin-top:682.6pt;z-index:-16753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13pt;margin-top:683.35pt;z-index:-16753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96.25pt;margin-top:682.6pt;z-index:-16753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13pt;margin-top:682.6pt;z-index:-16753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84.55pt;margin-top:226.95pt;z-index:-16753116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84.55pt;margin-top:265.25pt;z-index:-16753112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437.65pt;margin-top:278pt;z-index:-16753108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86.15pt;margin-top:331.3pt;z-index:-16753104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</w:p>
    <w:p>
      <w:pPr>
        <w:pStyle w:val="Normal"/>
        <w:framePr w:w="363" w:hAnchor="page" w:vAnchor="page" w:x="6065" w:y="135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5215" w:hAnchor="page" w:vAnchor="page" w:x="280" w:y="12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</w:t>
      </w:r>
    </w:p>
    <w:p>
      <w:pPr>
        <w:pStyle w:val="Normal"/>
        <w:framePr w:w="13077" w:hAnchor="page" w:vAnchor="page" w:x="280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PSUs  through  newly  issued  Shares,  treasury  Shares  or  Shares  held  in  an  employee  benefit  trust  (EBT)  established  for  the</w:t>
      </w:r>
    </w:p>
    <w:p>
      <w:pPr>
        <w:pStyle w:val="Normal"/>
        <w:framePr w:w="545" w:hAnchor="page" w:vAnchor="page" w:x="1001" w:y="116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0" w:hAnchor="page" w:vAnchor="page" w:x="1711" w:y="116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PSUs represent an unfunded promise to pay and deliver Shares in the future. The Company may settle</w:t>
      </w:r>
    </w:p>
    <w:p>
      <w:pPr>
        <w:pStyle w:val="Normal"/>
        <w:framePr w:w="6633" w:hAnchor="page" w:vAnchor="page" w:x="280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comply with the Company Policies and the Insider Trading Rules.</w:t>
      </w:r>
    </w:p>
    <w:p>
      <w:pPr>
        <w:pStyle w:val="Normal"/>
        <w:framePr w:w="13078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having  read  and  understood  this  Securities  Law  Notification  and  further  acknowledges  that  it  is  Participant’s  responsibility  to</w:t>
      </w:r>
    </w:p>
    <w:p>
      <w:pPr>
        <w:pStyle w:val="Normal"/>
        <w:framePr w:w="13087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information. By  accepting  this  Agreement,  the  PSUs  granted  hereunder  and  participating  in  the  Plan,  Participant  acknowledges</w:t>
      </w:r>
    </w:p>
    <w:p>
      <w:pPr>
        <w:pStyle w:val="Normal"/>
        <w:framePr w:w="13085" w:hAnchor="page" w:vAnchor="page" w:x="280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 and/or  engage  in  or  attempt  to  engage  in  market  manipulation  while  in  possession  of  material  non-public  inside</w:t>
      </w:r>
    </w:p>
    <w:p>
      <w:pPr>
        <w:pStyle w:val="Normal"/>
        <w:framePr w:w="13079" w:hAnchor="page" w:vAnchor="page" w:x="28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  in  insider  trading  or  induce  other  persons  to  engage  in  insider  trading,  unlawfully  disclose  material  non-public  inside</w:t>
      </w:r>
    </w:p>
    <w:p>
      <w:pPr>
        <w:pStyle w:val="Normal"/>
        <w:framePr w:w="13085" w:hAnchor="page" w:vAnchor="page" w:x="280" w:y="9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regarding the Company. In   addition,  the  Insider  Trading  Rules  prohibit  the  Participant  from  recommending  to  other  persons  to</w:t>
      </w:r>
    </w:p>
    <w:p>
      <w:pPr>
        <w:pStyle w:val="Normal"/>
        <w:framePr w:w="13079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ability to sell Shares acquired under this Agreement and the Plan while the Participant has material nonpublic inside information</w:t>
      </w:r>
    </w:p>
    <w:p>
      <w:pPr>
        <w:pStyle w:val="Normal"/>
        <w:framePr w:w="13086" w:hAnchor="page" w:vAnchor="page" w:x="280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Act and the Market Abuse Regulation ((EU) No 596/2014 (MAR) (collectively the “Insider Trading Rules”), may impact</w:t>
      </w:r>
    </w:p>
    <w:p>
      <w:pPr>
        <w:pStyle w:val="Normal"/>
        <w:framePr w:w="13074" w:hAnchor="page" w:vAnchor="page" w:x="280" w:y="91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Compliance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</w:t>
      </w:r>
    </w:p>
    <w:p>
      <w:pPr>
        <w:pStyle w:val="Normal"/>
        <w:framePr w:w="545" w:hAnchor="page" w:vAnchor="page" w:x="100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 Participants acknowledges, agrees and accepts</w:t>
      </w:r>
    </w:p>
    <w:p>
      <w:pPr>
        <w:pStyle w:val="Normal"/>
        <w:framePr w:w="13074" w:hAnchor="page" w:vAnchor="page" w:x="280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63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Protection Office at privacy@TechnipFMC.com or Participant’s local human resources representative.</w:t>
      </w:r>
    </w:p>
    <w:p>
      <w:pPr>
        <w:pStyle w:val="Normal"/>
        <w:framePr w:w="13079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3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framePr w:w="8191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</w:t>
      </w:r>
    </w:p>
    <w:p>
      <w:pPr>
        <w:pStyle w:val="Normal"/>
        <w:framePr w:w="13083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7pt;margin-top:1pt;z-index:-167531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3pt;margin-top:707.35pt;z-index:-16753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13pt;margin-top:708.1pt;z-index:-16753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96.25pt;margin-top:707.35pt;z-index:-16753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13pt;margin-top:707.35pt;z-index:-16753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463.1pt;margin-top:325.3pt;z-index:-1675308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545.75pt;margin-top:371.05pt;z-index:-16753076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13pt;margin-top:410.1pt;z-index:-16753072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84.55pt;margin-top:455.9pt;z-index:-16753068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166.6pt;margin-top:469.4pt;z-index:-16753064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434.1pt;margin-top:482.15pt;z-index:-16753060;width:9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84.55pt;margin-top:594pt;z-index:-16753056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</w:p>
    <w:p>
      <w:pPr>
        <w:pStyle w:val="Normal"/>
        <w:framePr w:w="363" w:hAnchor="page" w:vAnchor="page" w:x="6065" w:y="143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7743" w:hAnchor="page" w:vAnchor="page" w:x="280" w:y="129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</w:t>
      </w:r>
    </w:p>
    <w:p>
      <w:pPr>
        <w:pStyle w:val="Normal"/>
        <w:framePr w:w="538" w:hAnchor="page" w:vAnchor="page" w:x="2442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121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framePr w:w="5519" w:hAnchor="page" w:vAnchor="page" w:x="280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59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44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44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6581" w:hAnchor="page" w:vAnchor="page" w:x="1001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A, the Country Schedule:</w:t>
      </w:r>
    </w:p>
    <w:p>
      <w:pPr>
        <w:pStyle w:val="Normal"/>
        <w:framePr w:w="545" w:hAnchor="page" w:vAnchor="page" w:x="1001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4533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in any Shares held by an EBT.</w:t>
      </w:r>
    </w:p>
    <w:p>
      <w:pPr>
        <w:pStyle w:val="Normal"/>
        <w:framePr w:w="13081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funding the Plan. The Participant has no right to any Shares held in any EBT, or to have the PSUs settled on behalf of</w:t>
      </w:r>
    </w:p>
    <w:p>
      <w:pPr>
        <w:pStyle w:val="Normal"/>
        <w:framePr w:w="13081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issuing Shares in settlement on behalf of the Company of Awards under the Plan, in its sole discretion and not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7pt;margin-top:1pt;z-index:-167530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13pt;margin-top:750.9pt;z-index:-16753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13pt;margin-top:751.65pt;z-index:-16753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96.25pt;margin-top:750.9pt;z-index:-16753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13pt;margin-top:750.9pt;z-index:-16753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84.55pt;margin-top:181.15pt;z-index:-1675303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182.85pt;margin-top:205.95pt;z-index:-16753028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125.4pt;margin-top:231.45pt;z-index:-16753024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125.3pt;margin-top:437.1pt;z-index:-1675302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125.4pt;margin-top:488.15pt;z-index:-16753016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</w:p>
    <w:p>
      <w:pPr>
        <w:pStyle w:val="Normal"/>
        <w:framePr w:w="363" w:hAnchor="page" w:vAnchor="page" w:x="6065" w:y="140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484" w:hAnchor="page" w:vAnchor="page" w:x="1721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4" w:hAnchor="page" w:vAnchor="page" w:x="2437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 Misconduct  Period”  means  the  twenty-four  (24)  months  before  and  after  the  occurrence,</w:t>
      </w:r>
    </w:p>
    <w:p>
      <w:pPr>
        <w:pStyle w:val="Normal"/>
        <w:framePr w:w="7671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3074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its  affiliates,  bribery,  corruption,  other  illegal  acts,  gross  negligence,  or  willful  misconduct  involving  the  Company  or  its</w:t>
      </w:r>
    </w:p>
    <w:p>
      <w:pPr>
        <w:pStyle w:val="Normal"/>
        <w:framePr w:w="511" w:hAnchor="page" w:vAnchor="page" w:x="172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0" w:hAnchor="page" w:vAnchor="page" w:x="243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Misconduct” means any conduct constituting fraud, material theft of the assets of the Company</w:t>
      </w:r>
    </w:p>
    <w:p>
      <w:pPr>
        <w:pStyle w:val="Normal"/>
        <w:framePr w:w="8742" w:hAnchor="page" w:vAnchor="page" w:x="280" w:y="100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reaches the age of 62; provided that such termination is not due to Detrimental Activity.</w:t>
      </w:r>
    </w:p>
    <w:p>
      <w:pPr>
        <w:pStyle w:val="Normal"/>
        <w:framePr w:w="524" w:hAnchor="page" w:vAnchor="page" w:x="1721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on or after the date that the Participant</w:t>
      </w:r>
    </w:p>
    <w:p>
      <w:pPr>
        <w:pStyle w:val="Normal"/>
        <w:framePr w:w="2393" w:hAnchor="page" w:vAnchor="page" w:x="37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Section 3.</w:t>
      </w:r>
    </w:p>
    <w:p>
      <w:pPr>
        <w:pStyle w:val="Normal"/>
        <w:framePr w:w="12987" w:hAnchor="page" w:vAnchor="page" w:x="37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after the end of the Protection Period, and such termination will be treated as if it occurred during the Protection Period for</w:t>
      </w:r>
    </w:p>
    <w:p>
      <w:pPr>
        <w:pStyle w:val="Normal"/>
        <w:framePr w:w="12985" w:hAnchor="page" w:vAnchor="page" w:x="37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must occur during the Protection Period, but Participant’s actual termination of employment for Good Reason may</w:t>
      </w:r>
    </w:p>
    <w:p>
      <w:pPr>
        <w:pStyle w:val="Normal"/>
        <w:framePr w:w="12985" w:hAnchor="page" w:vAnchor="page" w:x="37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(24) months after the original occurrence of the “Good Reason” event. For sake of clarity, the event giving rise to a Good Reason</w:t>
      </w:r>
    </w:p>
    <w:p>
      <w:pPr>
        <w:pStyle w:val="Normal"/>
        <w:framePr w:w="12978" w:hAnchor="page" w:vAnchor="page" w:x="370" w:y="82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written notice; and the Participant separates from employment with the Company effective not later than twenty four</w:t>
      </w:r>
    </w:p>
    <w:p>
      <w:pPr>
        <w:pStyle w:val="Normal"/>
        <w:framePr w:w="12976" w:hAnchor="page" w:vAnchor="page" w:x="37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the above listed events; the Company fails to cure the event within thirty (30) days following the Company’s receipt of</w:t>
      </w:r>
    </w:p>
    <w:p>
      <w:pPr>
        <w:pStyle w:val="Normal"/>
        <w:framePr w:w="12984" w:hAnchor="page" w:vAnchor="page" w:x="37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will exist only if: the Participant provides written notice to the Company within ninety (90) days of the occurrence of</w:t>
      </w:r>
    </w:p>
    <w:p>
      <w:pPr>
        <w:pStyle w:val="Normal"/>
        <w:framePr w:w="12975" w:hAnchor="page" w:vAnchor="page" w:x="37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respect   to  any  circumstance   constituting  Good   Reason;  however,  “Good   Reason”  for   Participant’s  separation   from</w:t>
      </w:r>
    </w:p>
    <w:p>
      <w:pPr>
        <w:pStyle w:val="Normal"/>
        <w:framePr w:w="12982" w:hAnchor="page" w:vAnchor="page" w:x="37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11177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(z) on the date immediately preceding the Change in Control; or</w:t>
      </w:r>
    </w:p>
    <w:p>
      <w:pPr>
        <w:pStyle w:val="Normal"/>
        <w:framePr w:w="13085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(x)  on  the  Grant  Date,  (y)  during  the  fiscal  year  immediately</w:t>
      </w:r>
    </w:p>
    <w:p>
      <w:pPr>
        <w:pStyle w:val="Normal"/>
        <w:framePr w:w="13078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2265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Change in Control;</w:t>
      </w:r>
    </w:p>
    <w:p>
      <w:pPr>
        <w:pStyle w:val="Normal"/>
        <w:framePr w:w="13082" w:hAnchor="page" w:vAnchor="page" w:x="280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consistent with the Participant’s business obligations as of the Grant Date or as the same may be changed from time to time prior to</w:t>
      </w:r>
    </w:p>
    <w:p>
      <w:pPr>
        <w:pStyle w:val="Normal"/>
        <w:framePr w:w="13078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immediately  prior  to  the  Change  in  Control,  except  for  required  travel  on  the  Company’s  business  to  an  extent  substantially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7pt;margin-top:1pt;z-index:-16753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13pt;margin-top:735.9pt;z-index:-16753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13pt;margin-top:736.6pt;z-index:-16753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596.25pt;margin-top:735.9pt;z-index:-16753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13pt;margin-top:735.9pt;z-index:-16752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66.9pt;margin-top:381.55pt;z-index:-16752992;width:6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237.55pt;margin-top:434.1pt;z-index:-16752988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71.3pt;margin-top:473.9pt;z-index:-16752984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125.3pt;margin-top:499.4pt;z-index:-1675298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125.4pt;margin-top:537.7pt;z-index:-16752976;width:10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125.7pt;margin-top:589.5pt;z-index:-16752972;width:1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</w:p>
    <w:p>
      <w:pPr>
        <w:pStyle w:val="Normal"/>
        <w:framePr w:w="787" w:hAnchor="page" w:vAnchor="page" w:x="280" w:y="51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3088" w:hAnchor="page" w:vAnchor="page" w:x="280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8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3087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electronic   signature  below  indicates  the   Participant’s  acknowledgement  and  acceptance   of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7pt;margin-top:1pt;z-index:-16752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13pt;margin-top:667.55pt;z-index:-16752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13pt;margin-top:668.3pt;z-index:-16752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596.25pt;margin-top:667.55pt;z-index:-16752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13pt;margin-top:667.55pt;z-index:-16752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341.05pt;margin-top:183.4pt;z-index:-16752948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67.8pt;margin-top:183.4pt;z-index:-16752944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</w:p>
    <w:p>
      <w:pPr>
        <w:pStyle w:val="Normal"/>
        <w:framePr w:w="484" w:hAnchor="page" w:vAnchor="page" w:x="601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766" w:hAnchor="page" w:vAnchor="page" w:x="5882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2"/>
          <w:szCs w:val="22"/>
        </w:rPr>
        <w:t>[***]</w:t>
      </w:r>
    </w:p>
    <w:p>
      <w:pPr>
        <w:pStyle w:val="Normal"/>
        <w:framePr w:w="5379" w:hAnchor="page" w:vAnchor="page" w:x="3785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GOALS AND EARNED PSUS</w:t>
      </w:r>
    </w:p>
    <w:p>
      <w:pPr>
        <w:pStyle w:val="Normal"/>
        <w:framePr w:w="3455" w:hAnchor="page" w:vAnchor="page" w:x="466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PERFORMANCE PERIOD: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</w:p>
    <w:p>
      <w:pPr>
        <w:pStyle w:val="Normal"/>
        <w:framePr w:w="1513" w:hAnchor="page" w:vAnchor="page" w:x="572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7pt;margin-top:1pt;z-index:-167529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13pt;margin-top:291.5pt;z-index:-167529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13pt;margin-top:292.25pt;z-index:-167529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96.25pt;margin-top:291.5pt;z-index:-167529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13pt;margin-top:291.5pt;z-index:-167529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</w:p>
    <w:p>
      <w:pPr>
        <w:pStyle w:val="Normal"/>
        <w:framePr w:w="475" w:hAnchor="page" w:vAnchor="page" w:x="6014" w:y="134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6231" w:hAnchor="page" w:vAnchor="page" w:x="280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</w:t>
      </w:r>
    </w:p>
    <w:p>
      <w:pPr>
        <w:pStyle w:val="Normal"/>
        <w:framePr w:w="511" w:hAnchor="page" w:vAnchor="page" w:x="1721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3267" w:hAnchor="page" w:vAnchor="page" w:x="280" w:y="11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fullest extent permitted by law:</w:t>
      </w:r>
    </w:p>
    <w:p>
      <w:pPr>
        <w:pStyle w:val="Normal"/>
        <w:framePr w:w="13082" w:hAnchor="page" w:vAnchor="page" w:x="280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which Participant will have access to Confidential Information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,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subject to the terms of Clause 3, Participant agrees that, to the</w:t>
      </w:r>
    </w:p>
    <w:p>
      <w:pPr>
        <w:pStyle w:val="Normal"/>
        <w:framePr w:w="13074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for the Company to enter into the Performance Stock Unit Agreement and to continue employing Participant in a capacity</w:t>
      </w:r>
    </w:p>
    <w:p>
      <w:pPr>
        <w:pStyle w:val="Normal"/>
        <w:framePr w:w="13089" w:hAnchor="page" w:vAnchor="page" w:x="28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Therefore,  in  consideration  of  the  Company  providing  Participant  with  access  to  Confidential  Information,  and  as  an  express</w:t>
      </w:r>
    </w:p>
    <w:p>
      <w:pPr>
        <w:pStyle w:val="Normal"/>
        <w:framePr w:w="13079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Subsidiaries. As such, the Company will be entrusting Participant with the goodwill of the Company and Confidential Information.</w:t>
      </w:r>
    </w:p>
    <w:p>
      <w:pPr>
        <w:pStyle w:val="Normal"/>
        <w:framePr w:w="13088" w:hAnchor="page" w:vAnchor="page" w:x="280" w:y="10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investors,  service  providers,   vendors,  suppliers,  business  partners,   and  other  relationships  of   the  Company  and  with  other</w:t>
      </w:r>
    </w:p>
    <w:p>
      <w:pPr>
        <w:pStyle w:val="Normal"/>
        <w:framePr w:w="13090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Subsidiaries’ current and planned operations in addition to being introduced to important actual and potential clients, customers,</w:t>
      </w:r>
    </w:p>
    <w:p>
      <w:pPr>
        <w:pStyle w:val="Normal"/>
        <w:framePr w:w="13082" w:hAnchor="page" w:vAnchor="page" w:x="280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trade secrets and other Confidential Information and will acquire other proprietary knowledge relating to the Company’s</w:t>
      </w:r>
    </w:p>
    <w:p>
      <w:pPr>
        <w:pStyle w:val="Normal"/>
        <w:framePr w:w="424" w:hAnchor="page" w:vAnchor="page" w:x="1001" w:y="93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93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2824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within 24 hours.</w:t>
      </w:r>
    </w:p>
    <w:p>
      <w:pPr>
        <w:pStyle w:val="Normal"/>
        <w:framePr w:w="13081" w:hAnchor="page" w:vAnchor="page" w:x="280" w:y="8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systems.  Upon  termination  of  employment  Participant  agrees  to  return  all  Confidential  Information  in  whatever  form  to  the</w:t>
      </w:r>
    </w:p>
    <w:p>
      <w:pPr>
        <w:pStyle w:val="Normal"/>
        <w:framePr w:w="13078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cards, zip discs, and any other similar media or means of transmitting, storing, or archiving data outside of Company-supported</w:t>
      </w:r>
    </w:p>
    <w:p>
      <w:pPr>
        <w:pStyle w:val="Normal"/>
        <w:framePr w:w="13074" w:hAnchor="page" w:vAnchor="page" w:x="280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devices, Fire Wire storage devices, floppy discs, CD’s, DVD’s, personal email accounts, online or cloud storage accounts, memory</w:t>
      </w:r>
    </w:p>
    <w:p>
      <w:pPr>
        <w:pStyle w:val="Normal"/>
        <w:framePr w:w="13084" w:hAnchor="page" w:vAnchor="page" w:x="280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transmitting such information via personal digital device, mobile phone, external hard drives, USB “flash” drives, USB storage</w:t>
      </w:r>
    </w:p>
    <w:p>
      <w:pPr>
        <w:pStyle w:val="Normal"/>
        <w:framePr w:w="13086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remove  from  the  Company’s  or  any  Subsidiary’s  premises  or  its  control  any  Confidential  Information  including  by  copying  or</w:t>
      </w:r>
    </w:p>
    <w:p>
      <w:pPr>
        <w:pStyle w:val="Normal"/>
        <w:framePr w:w="13075" w:hAnchor="page" w:vAnchor="page" w:x="280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24 hours. Except as required in performing Participant’s duties for the Company or any Subsidiary, Participant agrees not to</w:t>
      </w:r>
    </w:p>
    <w:p>
      <w:pPr>
        <w:pStyle w:val="Normal"/>
        <w:framePr w:w="13088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subject to this Agreement by anyone not authorized to receive such information, Participant will notify the Company</w:t>
      </w:r>
    </w:p>
    <w:p>
      <w:pPr>
        <w:pStyle w:val="Normal"/>
        <w:framePr w:w="13088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publication  or  disclosure  of  any   Confidential  Information.  Participant  further  agrees  that   if  Participant  is  questioned  about</w:t>
      </w:r>
    </w:p>
    <w:p>
      <w:pPr>
        <w:pStyle w:val="Normal"/>
        <w:framePr w:w="13079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knowledge, skill, or experience, whether gained on the job or otherwise. Participant must at all times use best efforts to prevent</w:t>
      </w:r>
    </w:p>
    <w:p>
      <w:pPr>
        <w:pStyle w:val="Normal"/>
        <w:framePr w:w="13085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bound by a confidentiality agreement with the Company or any Subsidiary; or (iv) arises from the Participant's general training,</w:t>
      </w:r>
    </w:p>
    <w:p>
      <w:pPr>
        <w:pStyle w:val="Normal"/>
        <w:framePr w:w="13076" w:hAnchor="page" w:vAnchor="page" w:x="28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Participant on a non-confidential basis from a source other than the Company or any Subsidiary, provided that such source is not</w:t>
      </w:r>
    </w:p>
    <w:p>
      <w:pPr>
        <w:pStyle w:val="Normal"/>
        <w:framePr w:w="13085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on a non-confidential basis before its disclosure by a member of the Company or any Subsidiary; (iii) becomes available</w:t>
      </w:r>
    </w:p>
    <w:p>
      <w:pPr>
        <w:pStyle w:val="Normal"/>
        <w:framePr w:w="13078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ascertainable to the public other than as a result, in whole or in part, by Participant's disclosure or wrongful act; (ii) was available to</w:t>
      </w:r>
    </w:p>
    <w:p>
      <w:pPr>
        <w:pStyle w:val="Normal"/>
        <w:framePr w:w="13080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Information”). Confidential  Information  does  not  include  any  information  that  (i)  is  or  becomes  generally  available  or  readily</w:t>
      </w:r>
    </w:p>
    <w:p>
      <w:pPr>
        <w:pStyle w:val="Normal"/>
        <w:framePr w:w="13081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 confidential,  or  proprietary  information  relating  to  the  Company  or  any  Subsidiary  or  any  of  its  clients  (“Confidential</w:t>
      </w:r>
    </w:p>
    <w:p>
      <w:pPr>
        <w:pStyle w:val="Normal"/>
        <w:framePr w:w="511" w:hAnchor="page" w:vAnchor="page" w:x="172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7494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date on which Participant’s employment with the Employer terminates:</w:t>
      </w:r>
    </w:p>
    <w:p>
      <w:pPr>
        <w:pStyle w:val="Normal"/>
        <w:framePr w:w="13077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authorized duties as an employee of the Employer) while employed by the Employer or at any time without limit after</w:t>
      </w:r>
    </w:p>
    <w:p>
      <w:pPr>
        <w:pStyle w:val="Normal"/>
        <w:framePr w:w="424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4" w:hAnchor="page" w:vAnchor="page" w:x="172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 Except  as  protected  by  Clause  5,  Participant  must  not  (except  in  the  proper  performance  of</w:t>
      </w:r>
    </w:p>
    <w:p>
      <w:pPr>
        <w:pStyle w:val="Normal"/>
        <w:framePr w:w="6690" w:hAnchor="page" w:vAnchor="page" w:x="3189" w:y="20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 AGREEMENT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7pt;margin-top:1pt;z-index:-16752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13pt;margin-top:701.35pt;z-index:-16752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3pt;margin-top:702.1pt;z-index:-16752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596.25pt;margin-top:701.35pt;z-index:-16752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3pt;margin-top:701.35pt;z-index:-16752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85.05pt;margin-top:135.35pt;z-index:-1675290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541.6pt;margin-top:251.7pt;z-index:-16752896;width:5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13pt;margin-top:265.25pt;z-index:-1675289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85.05pt;margin-top:475.4pt;z-index:-1675288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</w:p>
    <w:p>
      <w:pPr>
        <w:pStyle w:val="Normal"/>
        <w:framePr w:w="484" w:hAnchor="page" w:vAnchor="page" w:x="6010" w:y="128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1595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Schlumberger</w:t>
      </w:r>
    </w:p>
    <w:p>
      <w:pPr>
        <w:pStyle w:val="Normal"/>
        <w:framePr w:w="13084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Baker  Hughes  Company,  Halliburton  Company,  McDermott  International,  Inc.,  National   Oilwell  Varco,  Inc.,  Saipem  S.p.A,</w:t>
      </w:r>
    </w:p>
    <w:p>
      <w:pPr>
        <w:pStyle w:val="Normal"/>
        <w:framePr w:w="13075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business engaged in or preparing to engage in the Business in competition with the Employer, including but not limited to:</w:t>
      </w:r>
    </w:p>
    <w:p>
      <w:pPr>
        <w:pStyle w:val="Normal"/>
        <w:framePr w:w="13080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had work activity for the Company or any Subsidiary in the one-year period preceding; and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Entity”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means</w:t>
      </w:r>
    </w:p>
    <w:p>
      <w:pPr>
        <w:pStyle w:val="Normal"/>
        <w:framePr w:w="13089" w:hAnchor="page" w:vAnchor="page" w:x="280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one-year period preceding, or (C) in which the Company or any Subsidiary had a work site, job site, facility, or office at which</w:t>
      </w:r>
    </w:p>
    <w:p>
      <w:pPr>
        <w:pStyle w:val="Normal"/>
        <w:framePr w:w="13087" w:hAnchor="page" w:vAnchor="page" w:x="28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Participant’s employment, (B) Participant had a customer or service assignment for the Company or any Subsidiary in the</w:t>
      </w:r>
    </w:p>
    <w:p>
      <w:pPr>
        <w:pStyle w:val="Normal"/>
        <w:framePr w:w="13077" w:hAnchor="page" w:vAnchor="page" w:x="280" w:y="99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employs Participant has customers or service assignments about which Participant received or obtained Confidential Information</w:t>
      </w:r>
    </w:p>
    <w:p>
      <w:pPr>
        <w:pStyle w:val="Normal"/>
        <w:framePr w:w="13081" w:hAnchor="page" w:vAnchor="page" w:x="280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Area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means each country, territory, county, parish, borough, or equivalent thereof in which (A) the Company or a Subsidiary that</w:t>
      </w:r>
    </w:p>
    <w:p>
      <w:pPr>
        <w:pStyle w:val="Normal"/>
        <w:framePr w:w="13085" w:hAnchor="page" w:vAnchor="page" w:x="280" w:y="94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in which Employer has taken material steps toward engaging, as of the termination of Participant’s employment;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</w:t>
      </w:r>
    </w:p>
    <w:p>
      <w:pPr>
        <w:pStyle w:val="Normal"/>
        <w:framePr w:w="13088" w:hAnchor="page" w:vAnchor="page" w:x="280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field of oil, gas and/or petrochemicals or any other business in which the Employer is engaged during Participant’s employment</w:t>
      </w:r>
    </w:p>
    <w:p>
      <w:pPr>
        <w:pStyle w:val="Normal"/>
        <w:framePr w:w="13076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used herein, “Business” means any business that is engaged in the business of projects, technologies, systems, and/or services in</w:t>
      </w:r>
    </w:p>
    <w:p>
      <w:pPr>
        <w:pStyle w:val="Normal"/>
        <w:framePr w:w="10350" w:hAnchor="page" w:vAnchor="page" w:x="1001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activity is performed for the benefit of a Restricted Business located in the Restricted Area.</w:t>
      </w:r>
    </w:p>
    <w:p>
      <w:pPr>
        <w:pStyle w:val="Normal"/>
        <w:framePr w:w="12286" w:hAnchor="page" w:vAnchor="page" w:x="1001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Clause 2(a)(iii) shall likewise apply if, although Participant’s place of work is located outside the Restricted Area,</w:t>
      </w:r>
    </w:p>
    <w:p>
      <w:pPr>
        <w:pStyle w:val="Normal"/>
        <w:framePr w:w="12287" w:hAnchor="page" w:vAnchor="page" w:x="100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operate any Restricted Entities, excluding the passive ownership of less than 1% of any Restricted Entity. The restrictions of</w:t>
      </w:r>
    </w:p>
    <w:p>
      <w:pPr>
        <w:pStyle w:val="Normal"/>
        <w:framePr w:w="12291" w:hAnchor="page" w:vAnchor="page" w:x="100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 be  expected  to  use  or  disclose  Confidential  Information,  or  own,  acquire  a  financial  interest  in,  manage,  or</w:t>
      </w:r>
    </w:p>
    <w:p>
      <w:pPr>
        <w:pStyle w:val="Normal"/>
        <w:framePr w:w="12289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Employer, which involve executive, financial, strategic, or operational duties, or in which the Participant could</w:t>
      </w:r>
    </w:p>
    <w:p>
      <w:pPr>
        <w:pStyle w:val="Normal"/>
        <w:framePr w:w="12285" w:hAnchor="page" w:vAnchor="page" w:x="1001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services the Participant performed for the Employer at any time during the last two years of the Participant’s employment</w:t>
      </w:r>
    </w:p>
    <w:p>
      <w:pPr>
        <w:pStyle w:val="Normal"/>
        <w:framePr w:w="12286" w:hAnchor="page" w:vAnchor="page" w:x="1001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engaged in or actively providing Participant’s services to any Restricted Entity, which involves the same or similar types of</w:t>
      </w:r>
    </w:p>
    <w:p>
      <w:pPr>
        <w:pStyle w:val="Normal"/>
        <w:framePr w:w="605" w:hAnchor="page" w:vAnchor="page" w:x="2442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9" w:hAnchor="page" w:vAnchor="page" w:x="3162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 the  Restricted  Area  (as  defined  below)   during  the  Restricted  Period,  be  employed  or</w:t>
      </w:r>
    </w:p>
    <w:p>
      <w:pPr>
        <w:pStyle w:val="Normal"/>
        <w:framePr w:w="4382" w:hAnchor="page" w:vAnchor="page" w:x="100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 or</w:t>
      </w:r>
    </w:p>
    <w:p>
      <w:pPr>
        <w:pStyle w:val="Normal"/>
        <w:framePr w:w="12285" w:hAnchor="page" w:vAnchor="page" w:x="100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89" w:hAnchor="page" w:vAnchor="page" w:x="1001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91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“Restricted Business”) from any Person that at any time during the Relevant Period was a customer or</w:t>
      </w:r>
    </w:p>
    <w:p>
      <w:pPr>
        <w:pStyle w:val="Normal"/>
        <w:framePr w:w="12282" w:hAnchor="page" w:vAnchor="page" w:x="1001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87" w:hAnchor="page" w:vAnchor="page" w:x="1001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with  the  Employer  (that  period  referred  to  as  the  “Relevant Period”)  was  a  supplier  of  the  Company  or  a</w:t>
      </w:r>
    </w:p>
    <w:p>
      <w:pPr>
        <w:pStyle w:val="Normal"/>
        <w:framePr w:w="470" w:hAnchor="page" w:vAnchor="page" w:x="2442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framePr w:w="11055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Period”), either directly, or through any other person, firm, or other organization (each, a “Person”):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7pt;margin-top:1pt;z-index:-16752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13pt;margin-top:672.8pt;z-index:-16752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13pt;margin-top:673.55pt;z-index:-16752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96.25pt;margin-top:672.8pt;z-index:-16752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13pt;margin-top:672.8pt;z-index:-16752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7.9pt;margin-top:83.6pt;z-index:-16752864;width: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462.95pt;margin-top:83.6pt;z-index:-16752860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343.55pt;margin-top:109.85pt;z-index:-167528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134.65pt;margin-top:227.7pt;z-index:-16752852;width: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</w:p>
    <w:p>
      <w:pPr>
        <w:pStyle w:val="Normal"/>
        <w:framePr w:w="484" w:hAnchor="page" w:vAnchor="page" w:x="6010" w:y="128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1176" w:hAnchor="page" w:vAnchor="page" w:x="280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activities.</w:t>
      </w:r>
    </w:p>
    <w:p>
      <w:pPr>
        <w:pStyle w:val="Normal"/>
        <w:framePr w:w="13079" w:hAnchor="page" w:vAnchor="page" w:x="280" w:y="110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 the  Company  to  Participant’s  activities  or  if  Participant  will  not  be  in  competition  with  the  Business  in  carrying  out  those</w:t>
      </w:r>
    </w:p>
    <w:p>
      <w:pPr>
        <w:pStyle w:val="Normal"/>
        <w:framePr w:w="511" w:hAnchor="page" w:vAnchor="page" w:x="172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3" w:hAnchor="page" w:vAnchor="page" w:x="243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the Participant has received the prior written consent</w:t>
      </w:r>
    </w:p>
    <w:p>
      <w:pPr>
        <w:pStyle w:val="Normal"/>
        <w:framePr w:w="5390" w:hAnchor="page" w:vAnchor="page" w:x="280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Clause 2(a) shall be limited to the Restricted Area.</w:t>
      </w:r>
    </w:p>
    <w:p>
      <w:pPr>
        <w:pStyle w:val="Normal"/>
        <w:framePr w:w="13077" w:hAnchor="page" w:vAnchor="page" w:x="280" w:y="9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Union, Vermilion, Vernon, Washington, Webster, West Baton Rouge, West Carroll, West Feliciana and Winn, and (ii) all restrictions</w:t>
      </w:r>
    </w:p>
    <w:p>
      <w:pPr>
        <w:pStyle w:val="Normal"/>
        <w:framePr w:w="13076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Charles, St. Helena, St. James, St. John the Baptist, St. Landry, St. Martin, St. Mary, St. Tammany, Tangipahoa, Tensas, Terrebonne,</w:t>
      </w:r>
    </w:p>
    <w:p>
      <w:pPr>
        <w:pStyle w:val="Normal"/>
        <w:framePr w:w="13077" w:hAnchor="page" w:vAnchor="page" w:x="280" w:y="94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Morehouse, Natchitoches, Orleans, Ouachita, Plaquemines, Pointe Coupee, Rapides, Red River, Richland, Sabine, St. Bernard, St.</w:t>
      </w:r>
    </w:p>
    <w:p>
      <w:pPr>
        <w:pStyle w:val="Normal"/>
        <w:framePr w:w="13078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Franklin, Grant, Iberia, Iberville, Jackson, Jefferson, Jefferson Davis, Lafayette, Lafourche, LaSalle, Lincoln, Livingston, Madison,</w:t>
      </w:r>
    </w:p>
    <w:p>
      <w:pPr>
        <w:pStyle w:val="Normal"/>
        <w:framePr w:w="13078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Caldwell,  Cameron,  Catahoula,  Claiborne,  Concordia,   DeSoto,  East  Baton  Rouge,  East  Carroll,  East   Feliciana,  Evangeline,</w:t>
      </w:r>
    </w:p>
    <w:p>
      <w:pPr>
        <w:pStyle w:val="Normal"/>
        <w:framePr w:w="13084" w:hAnchor="page" w:vAnchor="page" w:x="280" w:y="85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Participant’s employment: Acadia, Allen, Ascension, Assumption, Avoyelles, Beauregard, Bienville, Bossier, Caddo, Calcasieu,</w:t>
      </w:r>
    </w:p>
    <w:p>
      <w:pPr>
        <w:pStyle w:val="Normal"/>
        <w:framePr w:w="13090" w:hAnchor="page" w:vAnchor="page" w:x="280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parishes in Louisiana, provided that the Company or a Subsidiary carries on a like business therein as of the termination</w:t>
      </w:r>
    </w:p>
    <w:p>
      <w:pPr>
        <w:pStyle w:val="Normal"/>
        <w:framePr w:w="524" w:hAnchor="page" w:vAnchor="page" w:x="1721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1" w:hAnchor="page" w:vAnchor="page" w:x="2428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Louisiana on the Grant Date, (i) the term “Restricted Area” shall mean the</w:t>
      </w:r>
    </w:p>
    <w:p>
      <w:pPr>
        <w:pStyle w:val="Normal"/>
        <w:framePr w:w="10936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Clause 2(a)(iii) only shall be limited to the period of Participant’s employment with the Employer.</w:t>
      </w:r>
    </w:p>
    <w:p>
      <w:pPr>
        <w:pStyle w:val="Normal"/>
        <w:framePr w:w="511" w:hAnchor="page" w:vAnchor="page" w:x="1721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 Participant  is  a  resident  of  Minnesota  or  Oklahoma  on  the  Grant  Date,  the  “Restricted  Period”  for</w:t>
      </w:r>
    </w:p>
    <w:p>
      <w:pPr>
        <w:pStyle w:val="Normal"/>
        <w:framePr w:w="878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below.</w:t>
      </w:r>
    </w:p>
    <w:p>
      <w:pPr>
        <w:pStyle w:val="Normal"/>
        <w:framePr w:w="13075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 Agreement  shall  become  effective,  enforceable,  and  irrevocable  until  fourteen  (14)  days  after  Participant’s  signature</w:t>
      </w:r>
    </w:p>
    <w:p>
      <w:pPr>
        <w:pStyle w:val="Normal"/>
        <w:framePr w:w="13080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Non-Compete Agreement nor the consideration provided to Participant for signing and abiding by this Confidentiality and Non-</w:t>
      </w:r>
    </w:p>
    <w:p>
      <w:pPr>
        <w:pStyle w:val="Normal"/>
        <w:framePr w:w="13075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to review, in accordance with Colorado law. Notwithstanding anything to the contrary, neither this Confidentiality and</w:t>
      </w:r>
    </w:p>
    <w:p>
      <w:pPr>
        <w:pStyle w:val="Normal"/>
        <w:framePr w:w="13081" w:hAnchor="page" w:vAnchor="page" w:x="280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requirement to sign this Confidentiality and Non-Compete Agreement and a copy of the Confidentiality and Non-Compete</w:t>
      </w:r>
    </w:p>
    <w:p>
      <w:pPr>
        <w:pStyle w:val="Normal"/>
        <w:framePr w:w="524" w:hAnchor="page" w:vAnchor="page" w:x="1721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6" w:hAnchor="page" w:vAnchor="page" w:x="2428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Colorado on the Grant Date, Participant acknowledges receiving written notice</w:t>
      </w:r>
    </w:p>
    <w:p>
      <w:pPr>
        <w:pStyle w:val="Normal"/>
        <w:framePr w:w="10573" w:hAnchor="page" w:vAnchor="page" w:x="280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Clause 2(a) only shall be limited to the period of Participant’s employment with the Employer.</w:t>
      </w:r>
    </w:p>
    <w:p>
      <w:pPr>
        <w:pStyle w:val="Normal"/>
        <w:framePr w:w="511" w:hAnchor="page" w:vAnchor="page" w:x="172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California or North Dakota on the Grant Date, the “Restricted Period” for</w:t>
      </w:r>
    </w:p>
    <w:p>
      <w:pPr>
        <w:pStyle w:val="Normal"/>
        <w:framePr w:w="424" w:hAnchor="page" w:vAnchor="page" w:x="1001" w:y="39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39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11123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consultant or contractor for such purpose or authorize or approve the taking of such actions by any other Person.</w:t>
      </w:r>
    </w:p>
    <w:p>
      <w:pPr>
        <w:pStyle w:val="Normal"/>
        <w:framePr w:w="13082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become  employed  or  engaged  by  Participant  or  any  other  Person,  and  Participant  will  not  approach  any  such  employee,</w:t>
      </w:r>
    </w:p>
    <w:p>
      <w:pPr>
        <w:pStyle w:val="Normal"/>
        <w:framePr w:w="13084" w:hAnchor="page" w:vAnchor="page" w:x="280" w:y="28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or engaged during that period in a senior sales, marketing, financial, managerial, professional, or equivalent capacity</w:t>
      </w:r>
    </w:p>
    <w:p>
      <w:pPr>
        <w:pStyle w:val="Normal"/>
        <w:framePr w:w="13078" w:hAnchor="page" w:vAnchor="page" w:x="280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974" w:hAnchor="page" w:vAnchor="page" w:x="280" w:y="17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thereto.</w:t>
      </w:r>
    </w:p>
    <w:p>
      <w:pPr>
        <w:pStyle w:val="Normal"/>
        <w:framePr w:w="13079" w:hAnchor="page" w:vAnchor="page" w:x="280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Limited, Subsea 7 S.A., Weatherford International plc, and any companies in their respective corporate groups and any successors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7pt;margin-top:1pt;z-index:-16752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13pt;margin-top:672.1pt;z-index:-16752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13pt;margin-top:672.85pt;z-index:-16752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596.25pt;margin-top:672.1pt;z-index:-16752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13pt;margin-top:672.1pt;z-index:-16752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85.05pt;margin-top:208.2pt;z-index:-16752828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</w:p>
    <w:p>
      <w:pPr>
        <w:pStyle w:val="Normal"/>
        <w:framePr w:w="484" w:hAnchor="page" w:vAnchor="page" w:x="6010" w:y="128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</w:t>
      </w:r>
    </w:p>
    <w:p>
      <w:pPr>
        <w:pStyle w:val="Normal"/>
        <w:framePr w:w="2211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sexual assault, wage</w:t>
      </w:r>
    </w:p>
    <w:p>
      <w:pPr>
        <w:pStyle w:val="Normal"/>
        <w:framePr w:w="13081" w:hAnchor="page" w:vAnchor="page" w:x="28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law, (C) discussing or disclosing information about unlawful acts in the workplace, such as harassment, discrimination, retaliation,</w:t>
      </w:r>
    </w:p>
    <w:p>
      <w:pPr>
        <w:pStyle w:val="Normal"/>
        <w:framePr w:w="13081" w:hAnchor="page" w:vAnchor="page" w:x="280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governmental agency or entity, or law enforcement, (B) making disclosures that are protected under a “whistleblower” provision of</w:t>
      </w:r>
    </w:p>
    <w:p>
      <w:pPr>
        <w:pStyle w:val="Normal"/>
        <w:framePr w:w="13077" w:hAnchor="page" w:vAnchor="page" w:x="280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Safety and Health Administration, the Department of Justice, Congress, any Inspector General, or any other federal, state or local</w:t>
      </w:r>
    </w:p>
    <w:p>
      <w:pPr>
        <w:pStyle w:val="Normal"/>
        <w:framePr w:w="13084" w:hAnchor="page" w:vAnchor="page" w:x="28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Commission, the Equal Employment Opportunity Commission, the National Labor Relations Board, the Occupational</w:t>
      </w:r>
    </w:p>
    <w:p>
      <w:pPr>
        <w:pStyle w:val="Normal"/>
        <w:framePr w:w="1308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providing  non-privileged  information  to  any  governmental   agency  or  entity,  including  without  limitation  the  Securities  and</w:t>
      </w:r>
    </w:p>
    <w:p>
      <w:pPr>
        <w:pStyle w:val="Normal"/>
        <w:framePr w:w="13080" w:hAnchor="page" w:vAnchor="page" w:x="280" w:y="10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Agreement prohibits the Participant from (A) reporting possible violations of law or regulation to, cooperating with, or</w:t>
      </w:r>
    </w:p>
    <w:p>
      <w:pPr>
        <w:pStyle w:val="Normal"/>
        <w:framePr w:w="424" w:hAnchor="page" w:vAnchor="page" w:x="1001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4" w:hAnchor="page" w:vAnchor="page" w:x="1721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with Whistleblower Rights and Other Protected Activity. Nothing in this Confidentiality and Non-</w:t>
      </w:r>
    </w:p>
    <w:p>
      <w:pPr>
        <w:pStyle w:val="Normal"/>
        <w:framePr w:w="9728" w:hAnchor="page" w:vAnchor="page" w:x="280" w:y="93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employment, are each sufficient consideration for entering into the restrictions in Clauses 1 and 2.</w:t>
      </w:r>
    </w:p>
    <w:p>
      <w:pPr>
        <w:pStyle w:val="Normal"/>
        <w:framePr w:w="13081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Stock Unit Agreement, the grant of the PSUs (as defined and subject to the terms therein) and other compensation and benefits of</w:t>
      </w:r>
    </w:p>
    <w:p>
      <w:pPr>
        <w:pStyle w:val="Normal"/>
        <w:framePr w:w="424" w:hAnchor="page" w:vAnchor="page" w:x="1001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89" w:hAnchor="page" w:vAnchor="page" w:x="1721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 acknowledges  that  access  to  Confidential  Information,  entering  into  the  Performance</w:t>
      </w:r>
    </w:p>
    <w:p>
      <w:pPr>
        <w:pStyle w:val="Normal"/>
        <w:framePr w:w="9390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for purposes of this Confidentiality and Non-Compete Agreement.</w:t>
      </w:r>
    </w:p>
    <w:p>
      <w:pPr>
        <w:pStyle w:val="Normal"/>
        <w:framePr w:w="13079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independent contractor with the Employer, or the transfer of employment from the Company to any of its affiliates, shall constitute a</w:t>
      </w:r>
    </w:p>
    <w:p>
      <w:pPr>
        <w:pStyle w:val="Normal"/>
        <w:framePr w:w="470" w:hAnchor="page" w:vAnchor="page" w:x="172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706" w:hAnchor="page" w:vAnchor="page" w:x="2439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 the  avoidance  of  doubt,  neither  the  technical  termination  of  employment  and  reclassification  as  an</w:t>
      </w:r>
    </w:p>
    <w:p>
      <w:pPr>
        <w:pStyle w:val="Normal"/>
        <w:framePr w:w="12159" w:hAnchor="page" w:vAnchor="page" w:x="280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activity in line with Participant’s acquired skills and expertise without breaching the restrictions contained within Clause 2.</w:t>
      </w:r>
    </w:p>
    <w:p>
      <w:pPr>
        <w:pStyle w:val="Normal"/>
        <w:framePr w:w="13087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Information, goodwill, and substantial and legitimate business interests, while allowing Participant to reasonably perform a business</w:t>
      </w:r>
    </w:p>
    <w:p>
      <w:pPr>
        <w:pStyle w:val="Normal"/>
        <w:framePr w:w="13085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 to  prevent  unfair  competition  and  protect  the  Company’s  and  its  Subsidiaries’  trade  secrets  and  other  Confidential</w:t>
      </w:r>
    </w:p>
    <w:p>
      <w:pPr>
        <w:pStyle w:val="Normal"/>
        <w:framePr w:w="13079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470" w:hAnchor="page" w:vAnchor="page" w:x="1721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702" w:hAnchor="page" w:vAnchor="page" w:x="2439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12105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without nullifying this Agreement or any other portion of this Agreement that would otherwise be enforceable.</w:t>
      </w:r>
    </w:p>
    <w:p>
      <w:pPr>
        <w:pStyle w:val="Normal"/>
        <w:framePr w:w="13085" w:hAnchor="page" w:vAnchor="page" w:x="280" w:y="51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  may  not  be  so  modified  and  would  otherwise  be  unenforceable,  then  such  restriction  may  be  stricken  from  this</w:t>
      </w:r>
    </w:p>
    <w:p>
      <w:pPr>
        <w:pStyle w:val="Normal"/>
        <w:framePr w:w="13075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deletion(s)  or  modification(s)  as  may  be  necessary  to  make  it  or  them  valid  and  effective.  To  the  extent  that  any  of  the</w:t>
      </w:r>
    </w:p>
    <w:p>
      <w:pPr>
        <w:pStyle w:val="Normal"/>
        <w:framePr w:w="13086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reasonable if part or parts of the wording were deleted, or modified the relevant restriction or restrictions shall apply with</w:t>
      </w:r>
    </w:p>
    <w:p>
      <w:pPr>
        <w:pStyle w:val="Normal"/>
        <w:framePr w:w="13080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24" w:hAnchor="page" w:vAnchor="page" w:x="172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4" w:hAnchor="page" w:vAnchor="page" w:x="2428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24" w:hAnchor="page" w:vAnchor="page" w:x="1721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6" w:hAnchor="page" w:vAnchor="page" w:x="2428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484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2" w:hAnchor="page" w:vAnchor="page" w:x="243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7pt;margin-top:1pt;z-index:-16752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13pt;margin-top:675.1pt;z-index:-16752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13pt;margin-top:675.85pt;z-index:-16752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596.25pt;margin-top:675.1pt;z-index:-16752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13pt;margin-top:675.1pt;z-index:-16752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85.05pt;margin-top:449.15pt;z-index:-16752804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85.05pt;margin-top:501.7pt;z-index:-16752800;width:32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</w:p>
    <w:p>
      <w:pPr>
        <w:pStyle w:val="Normal"/>
        <w:framePr w:w="484" w:hAnchor="page" w:vAnchor="page" w:x="6010" w:y="13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</w:t>
      </w:r>
    </w:p>
    <w:p>
      <w:pPr>
        <w:pStyle w:val="Normal"/>
        <w:framePr w:w="3610" w:hAnchor="page" w:vAnchor="page" w:x="280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jurisdiction of such court.</w:t>
      </w:r>
    </w:p>
    <w:p>
      <w:pPr>
        <w:pStyle w:val="Normal"/>
        <w:framePr w:w="13086" w:hAnchor="page" w:vAnchor="page" w:x="280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state in which Participant provides or last provided services to the Employer, and Participant hereby agrees to consent to the</w:t>
      </w:r>
    </w:p>
    <w:p>
      <w:pPr>
        <w:pStyle w:val="Normal"/>
        <w:framePr w:w="13079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disputes arising under this Agreement shall be adjudicated in the state and federal courts having jurisdiction over disputes arising</w:t>
      </w:r>
    </w:p>
    <w:p>
      <w:pPr>
        <w:pStyle w:val="Normal"/>
        <w:framePr w:w="13090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reference to any conflict of laws rule that would result in the application of the laws of any other jurisdiction. The parties agree that</w:t>
      </w:r>
    </w:p>
    <w:p>
      <w:pPr>
        <w:pStyle w:val="Normal"/>
        <w:framePr w:w="13084" w:hAnchor="page" w:vAnchor="page" w:x="280" w:y="80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will be governed by the laws of the state in which Participant provides or last provided services to the Employer, without</w:t>
      </w:r>
    </w:p>
    <w:p>
      <w:pPr>
        <w:pStyle w:val="Normal"/>
        <w:framePr w:w="424" w:hAnchor="page" w:vAnchor="page" w:x="1001" w:y="7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2" w:hAnchor="page" w:vAnchor="page" w:x="1721" w:y="7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 Law.  The  interpretation,   performance  and  enforcement  of   this  Confidentiality  and  Non-Compete</w:t>
      </w:r>
    </w:p>
    <w:p>
      <w:pPr>
        <w:pStyle w:val="Normal"/>
        <w:framePr w:w="6120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6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59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The   Company  may  take  any  and  all  action  that  it  determines  necessary  and  legally</w:t>
      </w:r>
    </w:p>
    <w:p>
      <w:pPr>
        <w:pStyle w:val="Normal"/>
        <w:framePr w:w="3192" w:hAnchor="page" w:vAnchor="page" w:x="280" w:y="41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except pursuant to court order.</w:t>
      </w:r>
    </w:p>
    <w:p>
      <w:pPr>
        <w:pStyle w:val="Normal"/>
        <w:framePr w:w="13074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court proceeding, if the individual files any document containing the trade secret under seal and does not disclose the trade secret,</w:t>
      </w:r>
    </w:p>
    <w:p>
      <w:pPr>
        <w:pStyle w:val="Normal"/>
        <w:framePr w:w="13081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suspected violation of law may disclose the trade secret to the attorney of the individual and use the trade secret information in the</w:t>
      </w:r>
    </w:p>
    <w:p>
      <w:pPr>
        <w:pStyle w:val="Normal"/>
        <w:framePr w:w="13086" w:hAnchor="page" w:vAnchor="page" w:x="280" w:y="33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other proceeding, if such filing is made under seal. An individual who files a lawsuit for retaliation by an employer for reporting</w:t>
      </w:r>
    </w:p>
    <w:p>
      <w:pPr>
        <w:pStyle w:val="Normal"/>
        <w:framePr w:w="13089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purpose of reporting or investigating a suspected violation of law; or is made in a complaint or other document filed in a lawsuit</w:t>
      </w:r>
    </w:p>
    <w:p>
      <w:pPr>
        <w:pStyle w:val="Normal"/>
        <w:framePr w:w="13081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is made in confidence to a federal, state, or local government official, either directly or indirectly, or to an attorney, solely for</w:t>
      </w:r>
    </w:p>
    <w:p>
      <w:pPr>
        <w:pStyle w:val="Normal"/>
        <w:framePr w:w="13075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individual shall not be held criminally or civilly liable under any federal or state trade secret law for the disclosure of a trade secret</w:t>
      </w:r>
    </w:p>
    <w:p>
      <w:pPr>
        <w:pStyle w:val="Normal"/>
        <w:framePr w:w="13077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working conditions. Pursuant to 18 U.S.C. § 1833(b), and as set forth fully therein, notice is hereby given to the Participant that an</w:t>
      </w:r>
    </w:p>
    <w:p>
      <w:pPr>
        <w:pStyle w:val="Normal"/>
        <w:framePr w:w="13090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law,  such  as  the  right  to  engage  in  concerted  activity,  including  collective  action  or  discussion  concerning  wages  or</w:t>
      </w:r>
    </w:p>
    <w:p>
      <w:pPr>
        <w:pStyle w:val="Normal"/>
        <w:framePr w:w="13082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counsel, or (E) exercising any rights the Participant may have under Section 7 of the National Labor Relations Act or similar</w:t>
      </w:r>
    </w:p>
    <w:p>
      <w:pPr>
        <w:pStyle w:val="Normal"/>
        <w:framePr w:w="13074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hour violations or any other conduct that the Participant has reason to believe is unlawful, (D) consulting with the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7pt;margin-top:1pt;z-index:-16752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13pt;margin-top:712.6pt;z-index:-16752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13pt;margin-top:713.35pt;z-index:-16752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596.25pt;margin-top:712.6pt;z-index:-16752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13pt;margin-top:712.6pt;z-index:-16752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85.05pt;margin-top:243.45pt;z-index:-16752776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85.05pt;margin-top:400.35pt;z-index:-16752772;width:7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</w:p>
    <w:p>
      <w:pPr>
        <w:pStyle w:val="Normal"/>
        <w:framePr w:w="484" w:hAnchor="page" w:vAnchor="page" w:x="6010" w:y="167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</w:t>
      </w:r>
    </w:p>
    <w:p>
      <w:pPr>
        <w:pStyle w:val="Normal"/>
        <w:framePr w:w="787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3088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1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311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Agreement.</w:t>
      </w:r>
    </w:p>
    <w:p>
      <w:pPr>
        <w:pStyle w:val="Normal"/>
        <w:framePr w:w="13087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electronic   signature  below  indicates  the   Participant’s  acknowledgement  and  acceptance   of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7pt;margin-top:1pt;z-index:-16752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13pt;margin-top:867.25pt;z-index:-16752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13pt;margin-top:868pt;z-index:-16752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596.25pt;margin-top:867.25pt;z-index:-16752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13pt;margin-top:867.25pt;z-index:-16752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341.05pt;margin-top:178.9pt;z-index:-16752748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67.8pt;margin-top:178.9pt;z-index:-16752744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</w:p>
    <w:p>
      <w:pPr>
        <w:pStyle w:val="Normal"/>
        <w:framePr w:w="484" w:hAnchor="page" w:vAnchor="page" w:x="6010" w:y="141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</w:t>
      </w:r>
    </w:p>
    <w:p>
      <w:pPr>
        <w:pStyle w:val="Normal"/>
        <w:framePr w:w="511" w:hAnchor="page" w:vAnchor="page" w:x="1721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31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3082" w:hAnchor="page" w:vAnchor="page" w:x="280" w:y="119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PSUs may vest, will be at the sole</w:t>
      </w:r>
    </w:p>
    <w:p>
      <w:pPr>
        <w:pStyle w:val="Normal"/>
        <w:framePr w:w="524" w:hAnchor="page" w:vAnchor="page" w:x="1721" w:y="116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24" w:hAnchor="page" w:vAnchor="page" w:x="2428" w:y="116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3075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 or  other  right  to  receive  PSUs  or  benefits  in  lieu  of  PSUs  in  the  future,  even  if  a  Participant  has  received  PSUs</w:t>
      </w:r>
    </w:p>
    <w:p>
      <w:pPr>
        <w:pStyle w:val="Normal"/>
        <w:framePr w:w="511" w:hAnchor="page" w:vAnchor="page" w:x="1721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PSUs  under  the  Plan  is  voluntary  and  occasional  and  does  not  give  Participant  any</w:t>
      </w:r>
    </w:p>
    <w:p>
      <w:pPr>
        <w:pStyle w:val="Normal"/>
        <w:framePr w:w="4140" w:hAnchor="page" w:vAnchor="page" w:x="280" w:y="10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721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3" w:hAnchor="page" w:vAnchor="page" w:x="2428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11553" w:hAnchor="page" w:vAnchor="page" w:x="280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SERVICE AGREEMENT BETWEEN A PARTICIPANT AND THE COMPANY OR ANY SUBSIDIARY.</w:t>
      </w:r>
    </w:p>
    <w:p>
      <w:pPr>
        <w:pStyle w:val="Normal"/>
        <w:framePr w:w="13078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CONSTRUED  TO  AMEND  OR  MODIFY  THE  TERMS  OF  ANY  CONSULTANCY,  DIRECTORSHIP,  EMPLOYMENT  OR</w:t>
      </w:r>
    </w:p>
    <w:p>
      <w:pPr>
        <w:pStyle w:val="Normal"/>
        <w:framePr w:w="13079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TO EFFECT A TERMINATION OF SERVICES AT ANY TIME, AND FOR ANY REASON, NOR SHALL IT BE</w:t>
      </w:r>
    </w:p>
    <w:p>
      <w:pPr>
        <w:pStyle w:val="Normal"/>
        <w:framePr w:w="13082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PERIOD,  OR  AT  ALL,  AND  WILL  NOT  INTERFERE  IN  ANY  WAY  WITH  THE  RIGHT  OF  THE  COMPANY  OR  ANY</w:t>
      </w:r>
    </w:p>
    <w:p>
      <w:pPr>
        <w:pStyle w:val="Normal"/>
        <w:framePr w:w="13077" w:hAnchor="page" w:vAnchor="page" w:x="280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PROMISE OF CONTINUED ENGAGEMENT AS A DIRECTOR OR EMPLOYEE FOR THE VESTING PERIOD, FOR ANY</w:t>
      </w:r>
    </w:p>
    <w:p>
      <w:pPr>
        <w:pStyle w:val="Normal"/>
        <w:framePr w:w="13089" w:hAnchor="page" w:vAnchor="page" w:x="280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CONTEMPLATED HEREUNDER AND THE VESTING SCHEDULE DO NOT CONSTITUTE AN EXPRESS OR IMPLIED</w:t>
      </w:r>
    </w:p>
    <w:p>
      <w:pPr>
        <w:pStyle w:val="Normal"/>
        <w:framePr w:w="13074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   UNLESS     OTHERWISE    SPECIFICALLY     PROVIDED    IN     THE    AGREEMENT.     THE     TRANSACTIONS</w:t>
      </w:r>
    </w:p>
    <w:p>
      <w:pPr>
        <w:pStyle w:val="Normal"/>
        <w:framePr w:w="13078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EMPLOYEE (AS APPLICABLE) OF THE COMPANY OR A SUBSIDIARY THROUGH THE APPLICABLE VESTING</w:t>
      </w:r>
    </w:p>
    <w:p>
      <w:pPr>
        <w:pStyle w:val="Normal"/>
        <w:framePr w:w="13078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THE VESTING SCHEDULE WILL OCCUR ONLY IF THE PARTICIPANT CONTINUES AS A DIRECTOR,</w:t>
      </w:r>
    </w:p>
    <w:p>
      <w:pPr>
        <w:pStyle w:val="Normal"/>
        <w:framePr w:w="511" w:hAnchor="page" w:vAnchor="page" w:x="1721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6" w:hAnchor="page" w:vAnchor="page" w:x="2431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Guarantee   of  Continued  Service.   THE  VESTING   OF  THE   PERFORMANCE  SHARE  UNITS</w:t>
      </w:r>
    </w:p>
    <w:p>
      <w:pPr>
        <w:pStyle w:val="Normal"/>
        <w:framePr w:w="7498" w:hAnchor="page" w:vAnchor="page" w:x="1001" w:y="6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9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7260" w:hAnchor="page" w:vAnchor="page" w:x="991" w:y="59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4650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of residence may apply to Awards.</w:t>
      </w:r>
    </w:p>
    <w:p>
      <w:pPr>
        <w:pStyle w:val="Normal"/>
        <w:framePr w:w="13078" w:hAnchor="page" w:vAnchor="page" w:x="280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 laws in the</w:t>
      </w:r>
    </w:p>
    <w:p>
      <w:pPr>
        <w:pStyle w:val="Normal"/>
        <w:framePr w:w="12259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3086" w:hAnchor="page" w:vAnchor="page" w:x="28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3084" w:hAnchor="page" w:vAnchor="page" w:x="280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3074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2291" w:hAnchor="page" w:vAnchor="page" w:x="100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403" w:hAnchor="page" w:vAnchor="page" w:x="3001" w:y="2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ff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ffffff"/>
          <w:w w:val="100"/>
          <w:sz w:val="22"/>
          <w:szCs w:val="22"/>
        </w:rPr>
        <w:t>B</w:t>
      </w:r>
    </w:p>
    <w:p>
      <w:pPr>
        <w:pStyle w:val="Normal"/>
        <w:framePr w:w="6316" w:hAnchor="page" w:vAnchor="page" w:x="3718" w:y="2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AWARD AGREEMENT</w:t>
      </w:r>
    </w:p>
    <w:p>
      <w:pPr>
        <w:pStyle w:val="Normal"/>
        <w:framePr w:w="417" w:hAnchor="page" w:vAnchor="page" w:x="2923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ff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ffffff"/>
          <w:w w:val="100"/>
          <w:sz w:val="22"/>
          <w:szCs w:val="22"/>
        </w:rPr>
        <w:t>A</w:t>
      </w:r>
    </w:p>
    <w:p>
      <w:pPr>
        <w:pStyle w:val="Normal"/>
        <w:framePr w:w="6491" w:hAnchor="page" w:vAnchor="page" w:x="3637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TO TECHNIPFMC PLC 2022 INCENTIVE AWARD PLAN</w:t>
      </w:r>
    </w:p>
    <w:p>
      <w:pPr>
        <w:pStyle w:val="Normal"/>
        <w:framePr w:w="1405" w:hAnchor="page" w:vAnchor="page" w:x="5404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7pt;margin-top:1pt;z-index:-16752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13pt;margin-top:736.6pt;z-index:-16752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13pt;margin-top:737.4pt;z-index:-16752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596.25pt;margin-top:736.6pt;z-index:-16752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13pt;margin-top:736.6pt;z-index:-16752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180.85pt;margin-top:121.85pt;z-index:-16752720;width:2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184.9pt;margin-top:144.4pt;z-index:-16752716;width:2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73.6pt;margin-top:193.9pt;z-index:-16752712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31.65pt;margin-top:246.45pt;z-index:-16752708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120.55pt;margin-top:358.3pt;z-index:-16752704;width:17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</w:p>
    <w:p>
      <w:pPr>
        <w:pStyle w:val="Normal"/>
        <w:framePr w:w="484" w:hAnchor="page" w:vAnchor="page" w:x="6010" w:y="143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</w:t>
      </w:r>
    </w:p>
    <w:p>
      <w:pPr>
        <w:pStyle w:val="Normal"/>
        <w:framePr w:w="1156" w:hAnchor="page" w:vAnchor="page" w:x="280" w:y="129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</w:t>
      </w:r>
    </w:p>
    <w:p>
      <w:pPr>
        <w:pStyle w:val="Normal"/>
        <w:framePr w:w="13087" w:hAnchor="page" w:vAnchor="page" w:x="280" w:y="127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3076" w:hAnchor="page" w:vAnchor="page" w:x="280" w:y="12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longer  actively  providing  services,  regardless  of  any  notice  period  or  period  of  pay  in  lieu  of  such  notice  required  under</w:t>
      </w:r>
    </w:p>
    <w:p>
      <w:pPr>
        <w:pStyle w:val="Normal"/>
        <w:framePr w:w="13084" w:hAnchor="page" w:vAnchor="page" w:x="280" w:y="12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 or she is</w:t>
      </w:r>
    </w:p>
    <w:p>
      <w:pPr>
        <w:pStyle w:val="Normal"/>
        <w:framePr w:w="524" w:hAnchor="page" w:vAnchor="page" w:x="1721" w:y="119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724" w:hAnchor="page" w:vAnchor="page" w:x="2428" w:y="119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PSUs will terminate effective as of the date that is the earlier of (1) the</w:t>
      </w:r>
    </w:p>
    <w:p>
      <w:pPr>
        <w:pStyle w:val="Normal"/>
        <w:framePr w:w="8039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81" w:hAnchor="page" w:vAnchor="page" w:x="280" w:y="11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PSUs, including, without limitation, this Agreement and this Schedule A, which were provided in English, and waives any</w:t>
      </w:r>
    </w:p>
    <w:p>
      <w:pPr>
        <w:pStyle w:val="Normal"/>
        <w:framePr w:w="13086" w:hAnchor="page" w:vAnchor="page" w:x="280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PSUs, the Participant confirms having read and understood the documents relating to the Plan</w:t>
      </w:r>
    </w:p>
    <w:p>
      <w:pPr>
        <w:pStyle w:val="Normal"/>
        <w:framePr w:w="13089" w:hAnchor="page" w:vAnchor="page" w:x="280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721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717" w:hAnchor="page" w:vAnchor="page" w:x="2428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PSUs is translated into a</w:t>
      </w:r>
    </w:p>
    <w:p>
      <w:pPr>
        <w:pStyle w:val="Normal"/>
        <w:framePr w:w="2574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6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 of a</w:t>
      </w:r>
    </w:p>
    <w:p>
      <w:pPr>
        <w:pStyle w:val="Normal"/>
        <w:framePr w:w="13083" w:hAnchor="page" w:vAnchor="page" w:x="280" w:y="93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settlement of the PSUs, including, but not limited to, tax reporting, the</w:t>
      </w:r>
    </w:p>
    <w:p>
      <w:pPr>
        <w:pStyle w:val="Normal"/>
        <w:framePr w:w="524" w:hAnchor="page" w:vAnchor="page" w:x="172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0716" w:hAnchor="page" w:vAnchor="page" w:x="2428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shall   be  responsible  for  legal  compliance   requirements  relating  to  the  PSUs   or  the</w:t>
      </w:r>
    </w:p>
    <w:p>
      <w:pPr>
        <w:pStyle w:val="Normal"/>
        <w:framePr w:w="5014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3080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PSUs  and  the  sale  of  Shares  issued  upon  settlement  of  the  PSUs  and  any  resulting  funds  including,  without</w:t>
      </w:r>
    </w:p>
    <w:p>
      <w:pPr>
        <w:pStyle w:val="Normal"/>
        <w:framePr w:w="591" w:hAnchor="page" w:vAnchor="page" w:x="1721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0720" w:hAnchor="page" w:vAnchor="page" w:x="2429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shall  be  the  Participant’s  responsibility  to  comply  with  any  and  all  exchange  control  requirements</w:t>
      </w:r>
    </w:p>
    <w:p>
      <w:pPr>
        <w:pStyle w:val="Normal"/>
        <w:framePr w:w="3059" w:hAnchor="page" w:vAnchor="page" w:x="280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settlement of the PSUs.</w:t>
      </w:r>
    </w:p>
    <w:p>
      <w:pPr>
        <w:pStyle w:val="Normal"/>
        <w:framePr w:w="13085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 issued</w:t>
      </w:r>
    </w:p>
    <w:p>
      <w:pPr>
        <w:pStyle w:val="Normal"/>
        <w:framePr w:w="470" w:hAnchor="page" w:vAnchor="page" w:x="1721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715" w:hAnchor="page" w:vAnchor="page" w:x="2439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8974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Plan, the receipt of the PSUs or the acquisition or sale of Shares upon receipt of PSUs.</w:t>
      </w:r>
    </w:p>
    <w:p>
      <w:pPr>
        <w:pStyle w:val="Normal"/>
        <w:framePr w:w="13074" w:hAnchor="page" w:vAnchor="page" w:x="280" w:y="62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Plan. Neither the Company nor any Subsidiary is making, nor have they made any recommendations relating to participation in</w:t>
      </w:r>
    </w:p>
    <w:p>
      <w:pPr>
        <w:pStyle w:val="Normal"/>
        <w:framePr w:w="13084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legal or financial advice with respect to the PSUs, the Shares issuable upon vesting of PSUs, this Agreement, this Schedule A or</w:t>
      </w:r>
    </w:p>
    <w:p>
      <w:pPr>
        <w:pStyle w:val="Normal"/>
        <w:framePr w:w="524" w:hAnchor="page" w:vAnchor="page" w:x="1721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0725" w:hAnchor="page" w:vAnchor="page" w:x="2428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</w:t>
      </w:r>
    </w:p>
    <w:p>
      <w:pPr>
        <w:pStyle w:val="Normal"/>
        <w:framePr w:w="3374" w:hAnchor="page" w:vAnchor="page" w:x="28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or any portion thereof.</w:t>
      </w:r>
    </w:p>
    <w:p>
      <w:pPr>
        <w:pStyle w:val="Normal"/>
        <w:framePr w:w="470" w:hAnchor="page" w:vAnchor="page" w:x="1721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712" w:hAnchor="page" w:vAnchor="page" w:x="2439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</w:t>
      </w:r>
    </w:p>
    <w:p>
      <w:pPr>
        <w:pStyle w:val="Normal"/>
        <w:framePr w:w="2995" w:hAnchor="page" w:vAnchor="page" w:x="280" w:y="44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72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708" w:hAnchor="page" w:vAnchor="page" w:x="2439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PSUs is unknown and cannot be</w:t>
      </w:r>
    </w:p>
    <w:p>
      <w:pPr>
        <w:pStyle w:val="Normal"/>
        <w:framePr w:w="10304" w:hAnchor="page" w:vAnchor="page" w:x="280" w:y="36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721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1" w:hAnchor="page" w:vAnchor="page" w:x="2428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shall expire, terminate and be forfeited upon Termination of Services for any reason, except as</w:t>
      </w:r>
    </w:p>
    <w:p>
      <w:pPr>
        <w:pStyle w:val="Normal"/>
        <w:framePr w:w="4167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3088" w:hAnchor="page" w:vAnchor="page" w:x="280" w:y="26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 calculating  severance,  resignation,  redundancy,  end  of  service  payments,  bonuses,  long-service  awards,  pension  or</w:t>
      </w:r>
    </w:p>
    <w:p>
      <w:pPr>
        <w:pStyle w:val="Normal"/>
        <w:framePr w:w="524" w:hAnchor="page" w:vAnchor="page" w:x="1721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4" w:hAnchor="page" w:vAnchor="page" w:x="2428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are not part of normal or expected compensation or salary for any purpose, including, without</w:t>
      </w:r>
    </w:p>
    <w:p>
      <w:pPr>
        <w:pStyle w:val="Normal"/>
        <w:framePr w:w="6573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7" w:hAnchor="page" w:vAnchor="page" w:x="243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PSUs  is  an  extraordinary  item  of  compensation  that  is  outside  of  the  scope  of  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7pt;margin-top:1pt;z-index:-167527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13pt;margin-top:750.9pt;z-index:-167526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3pt;margin-top:751.65pt;z-index:-16752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6.25pt;margin-top:750.9pt;z-index:-16752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13pt;margin-top:750.9pt;z-index:-16752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47.85pt;margin-top:192.4pt;z-index:-1675268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</w:p>
    <w:p>
      <w:pPr>
        <w:pStyle w:val="Normal"/>
        <w:framePr w:w="484" w:hAnchor="page" w:vAnchor="page" w:x="6010" w:y="13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</w:t>
      </w:r>
    </w:p>
    <w:p>
      <w:pPr>
        <w:pStyle w:val="Normal"/>
        <w:framePr w:w="10525" w:hAnchor="page" w:vAnchor="page" w:x="280" w:y="12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</w:t>
      </w:r>
    </w:p>
    <w:p>
      <w:pPr>
        <w:pStyle w:val="Normal"/>
        <w:framePr w:w="13078" w:hAnchor="page" w:vAnchor="page" w:x="280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her representative with special powers to perform any and all acts necessary for the contracting and formalization of the foreign</w:t>
      </w:r>
    </w:p>
    <w:p>
      <w:pPr>
        <w:pStyle w:val="Normal"/>
        <w:framePr w:w="13082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such foreign exchange transactions, in accepting this Agreement, each Participant appoints the relevant Employer as his</w:t>
      </w:r>
    </w:p>
    <w:p>
      <w:pPr>
        <w:pStyle w:val="Normal"/>
        <w:framePr w:w="13079" w:hAnchor="page" w:vAnchor="page" w:x="28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is the taxpayer of the Tax on Foreign Exchange Transaction assigned by Brazilian applicable law. However, for the</w:t>
      </w:r>
    </w:p>
    <w:p>
      <w:pPr>
        <w:pStyle w:val="Normal"/>
        <w:framePr w:w="13082" w:hAnchor="page" w:vAnchor="page" w:x="280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and paying any applicable Tax on Foreign Exchange Transactions and remitting the net amount after such deduction.</w:t>
      </w:r>
    </w:p>
    <w:p>
      <w:pPr>
        <w:pStyle w:val="Normal"/>
        <w:framePr w:w="13083" w:hAnchor="page" w:vAnchor="page" w:x="280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 authorized  by  the  Central  Bank  of  Brazil  to  operate  in  the  foreign  exchange  market,  which  shall  be  responsible  for</w:t>
      </w:r>
    </w:p>
    <w:p>
      <w:pPr>
        <w:pStyle w:val="Normal"/>
        <w:framePr w:w="13084" w:hAnchor="page" w:vAnchor="page" w:x="28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reais and foreign currency (such as USD) associated with such remittances can only be carried out by means of a Brazilian financial</w:t>
      </w:r>
    </w:p>
    <w:p>
      <w:pPr>
        <w:pStyle w:val="Normal"/>
        <w:framePr w:w="424" w:hAnchor="page" w:vAnchor="page" w:x="100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89" w:hAnchor="page" w:vAnchor="page" w:x="172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and the conversion between Brazilian</w:t>
      </w:r>
    </w:p>
    <w:p>
      <w:pPr>
        <w:pStyle w:val="Normal"/>
        <w:framePr w:w="13032" w:hAnchor="page" w:vAnchor="page" w:x="280" w:y="98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public communication services. The Shares deliverable upon settlement of the PSUs under the Plan are not negotiable in Brazil.</w:t>
      </w:r>
    </w:p>
    <w:p>
      <w:pPr>
        <w:pStyle w:val="Normal"/>
        <w:framePr w:w="13089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are only addressed to the Participant and other selected Employees and have not been offered or solicited by means of</w:t>
      </w:r>
    </w:p>
    <w:p>
      <w:pPr>
        <w:pStyle w:val="Normal"/>
        <w:framePr w:w="13076" w:hAnchor="page" w:vAnchor="page" w:x="280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Commission and the Awards granted under the Plan do not constitute a public offer of the Shares. The Plan and this</w:t>
      </w:r>
    </w:p>
    <w:p>
      <w:pPr>
        <w:pStyle w:val="Normal"/>
        <w:framePr w:w="424" w:hAnchor="page" w:vAnchor="page" w:x="1001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8" w:hAnchor="page" w:vAnchor="page" w:x="1721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The   Company  has  not  registered  the  awards  granted  under  the  Plan  with  the  Brazilian</w:t>
      </w:r>
    </w:p>
    <w:p>
      <w:pPr>
        <w:pStyle w:val="Normal"/>
        <w:framePr w:w="8264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52" w:hAnchor="page" w:vAnchor="page" w:x="280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PSUs.</w:t>
      </w:r>
    </w:p>
    <w:p>
      <w:pPr>
        <w:pStyle w:val="Normal"/>
        <w:framePr w:w="13078" w:hAnchor="page" w:vAnchor="page" w:x="280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83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5" w:hAnchor="page" w:vAnchor="page" w:x="1721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PSUs. In accepting this Agreement, Participant acknowledges that in the</w:t>
      </w:r>
    </w:p>
    <w:p>
      <w:pPr>
        <w:pStyle w:val="Normal"/>
        <w:framePr w:w="2547" w:hAnchor="page" w:vAnchor="page" w:x="280" w:y="44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3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181" w:hAnchor="page" w:vAnchor="page" w:x="1001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27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2091" w:hAnchor="page" w:vAnchor="page" w:x="987" w:y="27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framePr w:w="12232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721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725" w:hAnchor="page" w:vAnchor="page" w:x="2428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0936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to determine when the Participant is no longer actively providing services for purposes of the PSUs.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7pt;margin-top:1pt;z-index:-16752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13pt;margin-top:713.35pt;z-index:-16752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13pt;margin-top:714.1pt;z-index:-167526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596.25pt;margin-top:713.35pt;z-index:-16752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13pt;margin-top:713.35pt;z-index:-16752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43pt;margin-top:109.1pt;z-index:-16752656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283.9pt;margin-top:180.4pt;z-index:-16752652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85.05pt;margin-top:256.2pt;z-index:-16752648;width:21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85.05pt;margin-top:347.05pt;z-index:-16752644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85.05pt;margin-top:411.6pt;z-index:-16752640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85.05pt;margin-top:463.4pt;z-index:-16752636;width:10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85.05pt;margin-top:528.7pt;z-index:-16752632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</w:p>
    <w:p>
      <w:pPr>
        <w:pStyle w:val="Normal"/>
        <w:framePr w:w="484" w:hAnchor="page" w:vAnchor="page" w:x="6010" w:y="134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</w:t>
      </w:r>
    </w:p>
    <w:p>
      <w:pPr>
        <w:pStyle w:val="Normal"/>
        <w:framePr w:w="6298" w:hAnchor="page" w:vAnchor="page" w:x="1001" w:y="12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transferência ou de disposição. Os equivalentes de dividendos,</w:t>
      </w:r>
    </w:p>
    <w:p>
      <w:pPr>
        <w:pStyle w:val="Normal"/>
        <w:framePr w:w="12686" w:hAnchor="page" w:vAnchor="page" w:x="64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   Direitos antes do Vesting: Antes da aquisição (vesting), as PSUs não conferem ao Participante quaisquer direitos de voto, de</w:t>
      </w:r>
    </w:p>
    <w:p>
      <w:pPr>
        <w:pStyle w:val="Normal"/>
        <w:framePr w:w="2399" w:hAnchor="page" w:vAnchor="page" w:x="1001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Mudança de Controle.</w:t>
      </w:r>
    </w:p>
    <w:p>
      <w:pPr>
        <w:pStyle w:val="Normal"/>
        <w:framePr w:w="12287" w:hAnchor="page" w:vAnchor="page" w:x="1001" w:y="11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caso de desligamento elegível dentro de 24 meses; (ii) se não for assumido/continuado, ocorre vesting integral na data da</w:t>
      </w:r>
    </w:p>
    <w:p>
      <w:pPr>
        <w:pStyle w:val="Normal"/>
        <w:framePr w:w="12683" w:hAnchor="page" w:vAnchor="page" w:x="640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   Mudança de Controle: (i) se o prêmio for assumido/continuado, aplica-se o vesting normal, com pagamento antecipado em</w:t>
      </w:r>
    </w:p>
    <w:p>
      <w:pPr>
        <w:pStyle w:val="Normal"/>
        <w:framePr w:w="10601" w:hAnchor="page" w:vAnchor="page" w:x="1001" w:y="10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perdidas, exceto nos casos de morte, invalidez ou aposentadoria, conforme previsto no Acordo de Outorga.</w:t>
      </w:r>
    </w:p>
    <w:p>
      <w:pPr>
        <w:pStyle w:val="Normal"/>
        <w:framePr w:w="12286" w:hAnchor="page" w:vAnchor="page" w:x="1001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aquisição. As PSUs que não tiverem sido adquiridas até a data de término do vínculo empregatício serão automaticamente</w:t>
      </w:r>
    </w:p>
    <w:p>
      <w:pPr>
        <w:pStyle w:val="Normal"/>
        <w:framePr w:w="12291" w:hAnchor="page" w:vAnchor="page" w:x="1001" w:y="98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aniversário da Grant Date, desde que o Participante mantenha seu vínculo empregatício ativo até cada respectiva data de</w:t>
      </w:r>
    </w:p>
    <w:p>
      <w:pPr>
        <w:pStyle w:val="Normal"/>
        <w:framePr w:w="12683" w:hAnchor="page" w:vAnchor="page" w:x="64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   Vesting: O cronograma de aquisição (vesting) ocorrerá em três parcelas anuais iguais, sendo 1/3 das PSUs adquirido a cada</w:t>
      </w:r>
    </w:p>
    <w:p>
      <w:pPr>
        <w:pStyle w:val="Normal"/>
        <w:framePr w:w="3353" w:hAnchor="page" w:vAnchor="page" w:x="1001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integra o Acordo por referência.</w:t>
      </w:r>
    </w:p>
    <w:p>
      <w:pPr>
        <w:pStyle w:val="Normal"/>
        <w:framePr w:w="12288" w:hAnchor="page" w:vAnchor="page" w:x="1001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concedidas sob o Plano de Incentivo 2022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Incentive Award Plan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da TechnipFMC, o Plano rege em caso de conflito e</w:t>
      </w:r>
    </w:p>
    <w:p>
      <w:pPr>
        <w:pStyle w:val="Normal"/>
        <w:framePr w:w="12690" w:hAnchor="page" w:vAnchor="page" w:x="64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   Plano  e  Integração:  À  luz  do  Acordo  de  Unidades  de  Ações  Restritas  (PSUs)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Performance  Stock  Unit  Agreement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</w:t>
      </w:r>
    </w:p>
    <w:p>
      <w:pPr>
        <w:pStyle w:val="Normal"/>
        <w:framePr w:w="9833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Plano, prevalecerão integralmente as disposições do Plano e dos demais instrumentos que o regem.</w:t>
      </w:r>
    </w:p>
    <w:p>
      <w:pPr>
        <w:pStyle w:val="Normal"/>
        <w:framePr w:w="12611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casos. Em caso de qualquer divergência, inconsistência ou interpretação diversa entre este Sumário e os documentos formais do</w:t>
      </w:r>
    </w:p>
    <w:p>
      <w:pPr>
        <w:pStyle w:val="Normal"/>
        <w:framePr w:w="12492" w:hAnchor="page" w:vAnchor="page" w:x="280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Award Plan, do Performance Stock Unit Agreement, e de quaisquer anexos aplicáveis, que prevalecerão em todos os</w:t>
      </w:r>
    </w:p>
    <w:p>
      <w:pPr>
        <w:pStyle w:val="Normal"/>
        <w:framePr w:w="12431" w:hAnchor="page" w:vAnchor="page" w:x="280" w:y="67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Este Sumário tem caráter meramente informativo e não substitui, nem altera, os termos e condições do Technipfmc PLC 2022</w:t>
      </w:r>
    </w:p>
    <w:p>
      <w:pPr>
        <w:pStyle w:val="Normal"/>
        <w:framePr w:w="6572" w:hAnchor="page" w:vAnchor="page" w:x="1721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that such termination is not due to Detrimental Activity.</w:t>
      </w:r>
    </w:p>
    <w:p>
      <w:pPr>
        <w:pStyle w:val="Normal"/>
        <w:framePr w:w="11504" w:hAnchor="page" w:vAnchor="page" w:x="1721" w:y="59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become eligible to receive a statutory retirement benefit under Brazilian social security law (INSS),</w:t>
      </w:r>
    </w:p>
    <w:p>
      <w:pPr>
        <w:pStyle w:val="Normal"/>
        <w:framePr w:w="11508" w:hAnchor="page" w:vAnchor="page" w:x="1721" w:y="566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   “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Retirement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 means the termination of the Participant’s employment by the Company without cause, after the</w:t>
      </w:r>
    </w:p>
    <w:p>
      <w:pPr>
        <w:pStyle w:val="Normal"/>
        <w:framePr w:w="1365" w:hAnchor="page" w:vAnchor="page" w:x="28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apply:</w:t>
      </w:r>
    </w:p>
    <w:p>
      <w:pPr>
        <w:pStyle w:val="Normal"/>
        <w:framePr w:w="12300" w:hAnchor="page" w:vAnchor="page" w:x="1001" w:y="488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8.     Definitions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For all purposes of this Agreement and the Plan the following defined terms have been amended and</w:t>
      </w:r>
    </w:p>
    <w:p>
      <w:pPr>
        <w:pStyle w:val="Normal"/>
        <w:framePr w:w="6586" w:hAnchor="page" w:vAnchor="page" w:x="280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subject to Brazilian Labor Law (CLT) and its interpretation.</w:t>
      </w:r>
    </w:p>
    <w:p>
      <w:pPr>
        <w:pStyle w:val="Normal"/>
        <w:framePr w:w="13097" w:hAnchor="page" w:vAnchor="page" w:x="280" w:y="40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doubt, the definitions of Termination of Service, Detrimental Activity, Disability, Good Reason, and Retirement shall be</w:t>
      </w:r>
    </w:p>
    <w:p>
      <w:pPr>
        <w:pStyle w:val="Normal"/>
        <w:framePr w:w="12318" w:hAnchor="page" w:vAnchor="page" w:x="1001" w:y="38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7.     Termination of Service, Detrimental Activity, Disability, Good Reason, and Retirement. For the avoidance of</w:t>
      </w:r>
    </w:p>
    <w:p>
      <w:pPr>
        <w:pStyle w:val="Normal"/>
        <w:framePr w:w="6327" w:hAnchor="page" w:vAnchor="page" w:x="280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repayment related to the scenario set forth in clause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18 above.</w:t>
      </w:r>
    </w:p>
    <w:p>
      <w:pPr>
        <w:pStyle w:val="Normal"/>
        <w:framePr w:w="13084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PSUs,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11" w:hAnchor="page" w:vAnchor="page" w:x="1721" w:y="251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Tax Withholding.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 responsible for collecting and paying any income tax, withholding tax</w:t>
      </w:r>
    </w:p>
    <w:p>
      <w:pPr>
        <w:pStyle w:val="Normal"/>
        <w:framePr w:w="7608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the Brazilian financial institution responsible for the remittance.</w:t>
      </w:r>
    </w:p>
    <w:p>
      <w:pPr>
        <w:pStyle w:val="Normal"/>
        <w:framePr w:w="13079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 and  information  related  to  the  Participant’s  participation  in  the  Plan,  and  present  additional  supporting  documents</w:t>
      </w:r>
    </w:p>
    <w:p>
      <w:pPr>
        <w:pStyle w:val="Normal"/>
        <w:framePr w:w="13078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limited to, powers to sign foreign exchange contracts, provide to the Brazilian financial institution the Participant’s personal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7pt;margin-top:1pt;z-index:-16752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13pt;margin-top:703.6pt;z-index:-16752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13pt;margin-top:704.35pt;z-index:-16752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596.25pt;margin-top:703.6pt;z-index:-16752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13pt;margin-top:703.6pt;z-index:-16752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85.05pt;margin-top:136.1pt;z-index:-1675260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73.05pt;margin-top:200.65pt;z-index:-16752604;width:42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195pt;margin-top:227.7pt;z-index:-167526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77.55pt;margin-top:254.7pt;z-index:-16752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111.35pt;margin-top:293.75pt;z-index:-16752592;width:5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49pt;margin-top:437.1pt;z-index:-16752588;width:8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49pt;margin-top:489.65pt;z-index:-16752584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49pt;margin-top:556.45pt;z-index:-16752580;width:9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49pt;margin-top:609.75pt;z-index:-16752576;width:11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</w:p>
    <w:p>
      <w:pPr>
        <w:pStyle w:val="Normal"/>
        <w:framePr w:w="484" w:hAnchor="page" w:vAnchor="page" w:x="6010" w:y="132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</w:t>
      </w:r>
    </w:p>
    <w:p>
      <w:pPr>
        <w:pStyle w:val="Normal"/>
        <w:framePr w:w="10515" w:hAnchor="page" w:vAnchor="page" w:x="1001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Empregado e Aposentadoria estarão sujeitas à legislação trabalhista brasileira (CLT) e à sua interpretação.</w:t>
      </w:r>
    </w:p>
    <w:p>
      <w:pPr>
        <w:pStyle w:val="Normal"/>
        <w:framePr w:w="12288" w:hAnchor="page" w:vAnchor="page" w:x="1001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evitar dúvidas, as definições de Rescisão do Contrato de Trabalho, Atividade Prejudicial, Incapacidade, Justa Causa do</w:t>
      </w:r>
    </w:p>
    <w:p>
      <w:pPr>
        <w:pStyle w:val="Normal"/>
        <w:framePr w:w="12685" w:hAnchor="page" w:vAnchor="page" w:x="640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 Rescisão do Contrato de Trabalho, Atividade Prejudicial, Incapacidade, Justa Causa do Empregado e Aposentadoria. Para</w:t>
      </w:r>
    </w:p>
    <w:p>
      <w:pPr>
        <w:pStyle w:val="Normal"/>
        <w:framePr w:w="7796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brasileiro (INSS), desde que tal rescisão não decorra de Atividade Prejudicial.</w:t>
      </w:r>
    </w:p>
    <w:p>
      <w:pPr>
        <w:pStyle w:val="Normal"/>
        <w:framePr w:w="12285" w:hAnchor="page" w:vAnchor="page" w:x="1001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após o Participante tornar-se elegível à concessão de benefício de aposentadoria perante o sistema de previdência social</w:t>
      </w:r>
    </w:p>
    <w:p>
      <w:pPr>
        <w:pStyle w:val="Normal"/>
        <w:framePr w:w="12692" w:hAnchor="page" w:vAnchor="page" w:x="64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 “Aposentadoria” significa a rescisão do contrato de trabalho do Participante por iniciativa Companhia, sem justa causa,</w:t>
      </w:r>
    </w:p>
    <w:p>
      <w:pPr>
        <w:pStyle w:val="Normal"/>
        <w:framePr w:w="1915" w:hAnchor="page" w:vAnchor="page" w:x="100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ativa de serviços.</w:t>
      </w:r>
    </w:p>
    <w:p>
      <w:pPr>
        <w:pStyle w:val="Normal"/>
        <w:framePr w:w="12294" w:hAnchor="page" w:vAnchor="page" w:x="1001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aviso ou período de garden leave; a Empresa tem discricionariedade exclusiva para determinar quando cessa a prestação</w:t>
      </w:r>
    </w:p>
    <w:p>
      <w:pPr>
        <w:pStyle w:val="Normal"/>
        <w:framePr w:w="12289" w:hAnchor="page" w:vAnchor="page" w:x="1001" w:y="91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prestar serviços ativos, independentemente de qualquer período de aviso prévio trabalhado, pagamento em substituição de</w:t>
      </w:r>
    </w:p>
    <w:p>
      <w:pPr>
        <w:pStyle w:val="Normal"/>
        <w:framePr w:w="12679" w:hAnchor="page" w:vAnchor="page" w:x="640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 Vesting durante aviso prévio e garden leave: o direito de vesting das PSUs termina na data em que o Participante deixar de</w:t>
      </w:r>
    </w:p>
    <w:p>
      <w:pPr>
        <w:pStyle w:val="Normal"/>
        <w:framePr w:w="6015" w:hAnchor="page" w:vAnchor="page" w:x="1001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empregados, consultores ou contratados-chave da Empresa.</w:t>
      </w:r>
    </w:p>
    <w:p>
      <w:pPr>
        <w:pStyle w:val="Normal"/>
        <w:framePr w:w="12287" w:hAnchor="page" w:vAnchor="page" w:x="1001" w:y="81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os quais tenha tido envolvimento relevante ou acesso a informações confidenciais no último ano, nem aliciar ou contratar</w:t>
      </w:r>
    </w:p>
    <w:p>
      <w:pPr>
        <w:pStyle w:val="Normal"/>
        <w:framePr w:w="12286" w:hAnchor="page" w:vAnchor="page" w:x="1001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Area). Adicionalmente, o Participante não poderá, nesse mesmo período, solicitar ou desviar clientes ou fornecedores com</w:t>
      </w:r>
    </w:p>
    <w:p>
      <w:pPr>
        <w:pStyle w:val="Normal"/>
        <w:framePr w:w="12291" w:hAnchor="page" w:vAnchor="page" w:x="1001" w:y="7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emprego, o Participante tenha atendido clientes, realizado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assignments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 trabalhado em instalações da Empresa (Restricted</w:t>
      </w:r>
    </w:p>
    <w:p>
      <w:pPr>
        <w:pStyle w:val="Normal"/>
        <w:framePr w:w="12292" w:hAnchor="page" w:vAnchor="page" w:x="1001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exemplificativa e sujeita a atualização). A restrição aplica-se aos países ou territórios em que, no último ano do vínculo de</w:t>
      </w:r>
    </w:p>
    <w:p>
      <w:pPr>
        <w:pStyle w:val="Normal"/>
        <w:framePr w:w="12287" w:hAnchor="page" w:vAnchor="page" w:x="100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como Baker Hughes, Halliburton, McDermott, NOV, Saipem, Schlumberger, Subsea 7 e Weatherford, dentre outras (lista</w:t>
      </w:r>
    </w:p>
    <w:p>
      <w:pPr>
        <w:pStyle w:val="Normal"/>
        <w:framePr w:w="12289" w:hAnchor="page" w:vAnchor="page" w:x="1001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relacionados a projetos, tecnologias, sistemas ou serviços nos setores de petróleo, gás e petroquímico, incluindo empresas</w:t>
      </w:r>
    </w:p>
    <w:p>
      <w:pPr>
        <w:pStyle w:val="Normal"/>
        <w:framePr w:w="12296" w:hAnchor="page" w:vAnchor="page" w:x="1001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(doze) meses após o seu término. Nesse período, o Participante não poderá atuar, direta ou indiretamente, em negócios</w:t>
      </w:r>
    </w:p>
    <w:p>
      <w:pPr>
        <w:pStyle w:val="Normal"/>
        <w:framePr w:w="12290" w:hAnchor="page" w:vAnchor="page" w:x="1001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previstas no Anexo (Exhibit A), que integra o Acordo. Tais obrigações vigoram durante o vínculo com a Empresa e por 12</w:t>
      </w:r>
    </w:p>
    <w:p>
      <w:pPr>
        <w:pStyle w:val="Normal"/>
        <w:framePr w:w="12685" w:hAnchor="page" w:vAnchor="page" w:x="640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 Confidencialidade e Não Competição:    Aplicam-se  ao  Participante  as  obrigações  de  confidencialidade  e  não  competição</w:t>
      </w:r>
    </w:p>
    <w:p>
      <w:pPr>
        <w:pStyle w:val="Normal"/>
        <w:framePr w:w="9039" w:hAnchor="page" w:vAnchor="page" w:x="1001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liquidadas com ações novas, de tesouraria ou via trust de benefícios, a critério da Empresa.</w:t>
      </w:r>
    </w:p>
    <w:p>
      <w:pPr>
        <w:pStyle w:val="Normal"/>
        <w:framePr w:w="12683" w:hAnchor="page" w:vAnchor="page" w:x="640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   Natureza e Liquidação das PSUs: As PSUs representam promessa não financiada de entrega futura de ações, podendo ser</w:t>
      </w:r>
    </w:p>
    <w:p>
      <w:pPr>
        <w:pStyle w:val="Normal"/>
        <w:framePr w:w="8615" w:hAnchor="page" w:vAnchor="page" w:x="640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   Lei Aplicável: A legislação aplicável ao Acordo é a do Estado de Delaware, EUA.</w:t>
      </w:r>
    </w:p>
    <w:p>
      <w:pPr>
        <w:pStyle w:val="Normal"/>
        <w:framePr w:w="8260" w:hAnchor="page" w:vAnchor="page" w:x="1001" w:y="41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Significativa Indevida” (Significant Misconduct), conforme estabelecido no Plano.</w:t>
      </w:r>
    </w:p>
    <w:p>
      <w:pPr>
        <w:pStyle w:val="Normal"/>
        <w:framePr w:w="12680" w:hAnchor="page" w:vAnchor="page" w:x="64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   Clawback: O prêmio está sujeito à política de clawback da Empresa e a recuperações adicionais em caso de “Conduta</w:t>
      </w:r>
    </w:p>
    <w:p>
      <w:pPr>
        <w:pStyle w:val="Normal"/>
        <w:framePr w:w="7077" w:hAnchor="page" w:vAnchor="page" w:x="1001" w:y="33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tributos, com base no valor de fechamento na NYSE na data aplicável.</w:t>
      </w:r>
    </w:p>
    <w:p>
      <w:pPr>
        <w:pStyle w:val="Normal"/>
        <w:framePr w:w="12684" w:hAnchor="page" w:vAnchor="page" w:x="64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   Impostos e Retenção: A Empresa cumprirá as regras de retenção de impostos e poderá reter ações no vesting para cobrir</w:t>
      </w:r>
    </w:p>
    <w:p>
      <w:pPr>
        <w:pStyle w:val="Normal"/>
        <w:framePr w:w="4751" w:hAnchor="page" w:vAnchor="page" w:x="1001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vínculo a qualquer tempo, conforme aplicável.</w:t>
      </w:r>
    </w:p>
    <w:p>
      <w:pPr>
        <w:pStyle w:val="Normal"/>
        <w:framePr w:w="12687" w:hAnchor="page" w:vAnchor="page" w:x="64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   Garantia de Emprego: O Acordo não garante continuidade de emprego, nem limita o direito da Empresa de encerrar o</w:t>
      </w:r>
    </w:p>
    <w:p>
      <w:pPr>
        <w:pStyle w:val="Normal"/>
        <w:framePr w:w="1653" w:hAnchor="page" w:vAnchor="page" w:x="1001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 adquiridas.</w:t>
      </w:r>
    </w:p>
    <w:p>
      <w:pPr>
        <w:pStyle w:val="Normal"/>
        <w:framePr w:w="12281" w:hAnchor="page" w:vAnchor="page" w:x="100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quando aplicáveis, serão apenas creditados e retidos, sen do pagos ao Participante somente quando e se as PSUs vierem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7pt;margin-top:1pt;z-index:-16752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13pt;margin-top:695.35pt;z-index:-16752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13pt;margin-top:696.1pt;z-index:-16752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596.25pt;margin-top:695.35pt;z-index:-16752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13pt;margin-top:695.35pt;z-index:-16752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9pt;margin-top:123.35pt;z-index:-16752552;width:9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49pt;margin-top:163.15pt;z-index:-16752548;width:9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49pt;margin-top:203.65pt;z-index:-16752544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49pt;margin-top:243.45pt;z-index:-16752540;width:6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49pt;margin-top:269.75pt;z-index:-16752536;width:14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48.5pt;margin-top:310.25pt;z-index:-16752532;width:1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48.1pt;margin-top:455.15pt;z-index:-16752528;width:19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48.5pt;margin-top:575.25pt;z-index:-16752524;width:52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</w:p>
    <w:p>
      <w:pPr>
        <w:pStyle w:val="Normal"/>
        <w:framePr w:w="484" w:hAnchor="page" w:vAnchor="page" w:x="6010" w:y="130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</w:t>
      </w:r>
    </w:p>
    <w:p>
      <w:pPr>
        <w:pStyle w:val="Normal"/>
        <w:framePr w:w="5142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</w:t>
      </w:r>
    </w:p>
    <w:p>
      <w:pPr>
        <w:pStyle w:val="Normal"/>
        <w:framePr w:w="13079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1" w:hAnchor="page" w:vAnchor="page" w:x="1721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12979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any and all labor benefits, such as end of service gratuity and/or any other labor-related amounts which may be payable.</w:t>
      </w:r>
    </w:p>
    <w:p>
      <w:pPr>
        <w:pStyle w:val="Normal"/>
        <w:framePr w:w="13083" w:hAnchor="page" w:vAnchor="page" w:x="28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“wages” for any legal purpose. Therefore, the PSUs and related benefits will not be included and/or considered for purposes of</w:t>
      </w:r>
    </w:p>
    <w:p>
      <w:pPr>
        <w:pStyle w:val="Normal"/>
        <w:framePr w:w="13074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directly  or  indirectly.  The  Participant  acknowledges  that  the  PSUs  and  related  benefits  do  not  constitute  a  component  of  their</w:t>
      </w:r>
    </w:p>
    <w:p>
      <w:pPr>
        <w:pStyle w:val="Normal"/>
        <w:framePr w:w="13078" w:hAnchor="page" w:vAnchor="page" w:x="280" w:y="10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their participation in the Plan does not create any claims against any entity within the Employer group employing them, either</w:t>
      </w:r>
    </w:p>
    <w:p>
      <w:pPr>
        <w:pStyle w:val="Normal"/>
        <w:framePr w:w="424" w:hAnchor="page" w:vAnchor="page" w:x="1001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2" w:hAnchor="page" w:vAnchor="page" w:x="1721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Nature of Grant. The Participant acknowledges that the PSUs, the Agreement, the Plan, this Country Schedule, and</w:t>
      </w:r>
    </w:p>
    <w:p>
      <w:pPr>
        <w:pStyle w:val="Normal"/>
        <w:framePr w:w="8421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8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PSUs which are intended to be granted to Employees and corporate officers who are resident in the UAE for</w:t>
      </w:r>
    </w:p>
    <w:p>
      <w:pPr>
        <w:pStyle w:val="Normal"/>
        <w:framePr w:w="12295" w:hAnchor="page" w:vAnchor="page" w:x="1001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framePr w:w="3684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documentos adicionais exigidos.</w:t>
      </w:r>
    </w:p>
    <w:p>
      <w:pPr>
        <w:pStyle w:val="Normal"/>
        <w:framePr w:w="13087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contratos de câmbio, o fornecimento de informações pessoais e dados relativos à participação no Plano, bem como a apresentação</w:t>
      </w:r>
    </w:p>
    <w:p>
      <w:pPr>
        <w:pStyle w:val="Normal"/>
        <w:framePr w:w="13090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atos  necessários  à  contratação  e  formalização  das  operações  de  câmbio  junto  à  instituição  financeira,  incluindo  a  assinatura  de</w:t>
      </w:r>
    </w:p>
    <w:p>
      <w:pPr>
        <w:pStyle w:val="Normal"/>
        <w:framePr w:w="13084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Ao aceitar o Acordo, o Participante nomeia o Empregador como seu representante, com poderes específicos para praticar todos os</w:t>
      </w:r>
    </w:p>
    <w:p>
      <w:pPr>
        <w:pStyle w:val="Normal"/>
        <w:framePr w:w="5566" w:hAnchor="page" w:vAnchor="page" w:x="1001" w:y="41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contribuinte desse imposto nos termos da lei brasileira.</w:t>
      </w:r>
    </w:p>
    <w:p>
      <w:pPr>
        <w:pStyle w:val="Normal"/>
        <w:framePr w:w="12291" w:hAnchor="page" w:vAnchor="page" w:x="1001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Essa instituição será responsável por reter e recolher o Imposto sobre Operações de Câmbio (IOF), sendo o Participante o</w:t>
      </w:r>
    </w:p>
    <w:p>
      <w:pPr>
        <w:pStyle w:val="Normal"/>
        <w:framePr w:w="12286" w:hAnchor="page" w:vAnchor="page" w:x="100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 realizadas por meio de instituição financeira brasileira autorizada pelo Banco Central a operar no mercado de câmbio.</w:t>
      </w:r>
    </w:p>
    <w:p>
      <w:pPr>
        <w:pStyle w:val="Normal"/>
        <w:framePr w:w="12686" w:hAnchor="page" w:vAnchor="page" w:x="640" w:y="33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 Remessas. As remessas relacionadas ao Plano, bem como a conversão de reais para moeda estrangeira (como USD), devem</w:t>
      </w:r>
    </w:p>
    <w:p>
      <w:pPr>
        <w:pStyle w:val="Normal"/>
        <w:framePr w:w="11883" w:hAnchor="page" w:vAnchor="page" w:x="64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Ações a serem entregues em decorrência da liquidação das PSUs nos termos do Plano não são negociáveis no Brasil.</w:t>
      </w:r>
    </w:p>
    <w:p>
      <w:pPr>
        <w:pStyle w:val="Normal"/>
        <w:framePr w:w="7823" w:hAnchor="page" w:vAnchor="page" w:x="1001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oferta ou solicitação por meio de quaisquer meios de comunicação ao público.</w:t>
      </w:r>
    </w:p>
    <w:p>
      <w:pPr>
        <w:pStyle w:val="Normal"/>
        <w:framePr w:w="12287" w:hAnchor="page" w:vAnchor="page" w:x="1001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Acordo são direcionados exclusivamente ao Participante e a outros Empregados selecionados, não tendo sido objeto de</w:t>
      </w:r>
    </w:p>
    <w:p>
      <w:pPr>
        <w:pStyle w:val="Normal"/>
        <w:framePr w:w="12282" w:hAnchor="page" w:vAnchor="page" w:x="1001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Comissão de Valores Mobiliários (CVM), e tais outorgas não constituem oferta pública das Ações. O Plano e o presente</w:t>
      </w:r>
    </w:p>
    <w:p>
      <w:pPr>
        <w:pStyle w:val="Normal"/>
        <w:framePr w:w="12688" w:hAnchor="page" w:vAnchor="page" w:x="64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 Restrições  de  Valores  Mobiliários.  A  Companhia  não  registrou  as  outorgas  concedidas  nos  termos  do  Plano  perante 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7pt;margin-top:1pt;z-index:-167525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13pt;margin-top:685.6pt;z-index:-16752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13pt;margin-top:686.35pt;z-index:-16752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96.25pt;margin-top:685.6pt;z-index:-16752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3pt;margin-top:685.6pt;z-index:-16752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48.5pt;margin-top:83.6pt;z-index:-16752500;width:15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48.5pt;margin-top:176.65pt;z-index:-1675249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236.35pt;margin-top:308.75pt;z-index:-1675249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85.05pt;margin-top:383.85pt;z-index:-16752488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85.05pt;margin-top:501.7pt;z-index:-16752484;width:7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85.05pt;margin-top:581.25pt;z-index:-16752480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</w:p>
    <w:p>
      <w:pPr>
        <w:pStyle w:val="Normal"/>
        <w:framePr w:w="484" w:hAnchor="page" w:vAnchor="page" w:x="6010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</w:t>
      </w:r>
    </w:p>
    <w:p>
      <w:pPr>
        <w:pStyle w:val="Normal"/>
        <w:framePr w:w="9692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9840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Dubai International Financial Centre The language to be used in the arbitration shall be English.</w:t>
      </w:r>
    </w:p>
    <w:p>
      <w:pPr>
        <w:pStyle w:val="Normal"/>
        <w:framePr w:w="13086" w:hAnchor="page" w:vAnchor="page" w:x="280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incorporated by reference into this clause. The number of arbitrators shall be one. The seat, or legal place, of arbitration shall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7pt;margin-top:1pt;z-index:-16752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30, 2026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2026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7pt;margin-top:1pt;z-index:-16752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316.25pt;margin-top:627.8pt;z-index:-1675246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30, 2026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2026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7pt;margin-top:1pt;z-index:-16752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16.25pt;margin-top:627.8pt;z-index:-1675246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</w:p>
    <w:p>
      <w:pPr>
        <w:pStyle w:val="Normal"/>
        <w:framePr w:w="2879" w:hAnchor="page" w:vAnchor="page" w:x="7428" w:y="6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30, 2026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2026,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7pt;margin-top:1pt;z-index:-167524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316.25pt;margin-top:290.75pt;z-index:-1675245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30, 2026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2026,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7pt;margin-top:1pt;z-index:-16752448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292.25pt;margin-top:290.75pt;z-index:-16752444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</w:p>
    <w:sectPr>
      <w:pgSz w:w="12240" w:h="20160"/>
      <w:pgMar w:top="400" w:right="400" w:bottom="400" w:left="400" w:header="720" w:footer="720"/>
      <w:pgNumType w:start="95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QNJBO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4d75c61e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styles.xml" Type="http://schemas.openxmlformats.org/officeDocument/2006/relationships/styles"/><Relationship Id="rId6195" Target="fontTable.xml" Type="http://schemas.openxmlformats.org/officeDocument/2006/relationships/fontTable"/><Relationship Id="rId6196" Target="settings.xml" Type="http://schemas.openxmlformats.org/officeDocument/2006/relationships/settings"/><Relationship Id="rId6197" Target="webSettings.xml" Type="http://schemas.openxmlformats.org/officeDocument/2006/relationships/webSettings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95</Pages>
  <Words>43252</Words>
  <Characters>236980</Characters>
  <Application>e-iceblue</Application>
  <DocSecurity>0</DocSecurity>
  <Lines>4771</Lines>
  <Paragraphs>4771</Paragraphs>
  <ScaleCrop>false</ScaleCrop>
  <Company>e-iceblue</Company>
  <LinksUpToDate>false</LinksUpToDate>
  <CharactersWithSpaces>281065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2026-04-30T20:47:14Z</dcterms:created>
  <dc:creator>root</dc:creator>
  <cp:lastModifiedBy>root</cp:lastModifiedBy>
  <dcterms:modified xsi:type="dcterms:W3CDTF">2026-04-30T20:47:14Z</dcterms:modified>
  <cp:revision>1</cp:revision>
</cp:coreProperties>
</file>