
<file path=[Content_Types].xml><?xml version="1.0" encoding="utf-8"?>
<Types xmlns="http://schemas.openxmlformats.org/package/2006/content-types">
  <Default ContentType="application/vnd.openxmlformats-officedocument.obfuscatedFont" Extension="odtt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Normal"/>
        <w:framePr w:x="0" w:y="1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Arial" w:hAnsi="Arial" w:fareast="Arial" w:cs="Arial"/>
          <w:color w:val="ff0000"/>
          <w:sz w:val="20"/>
          <w:szCs w:val="20"/>
        </w:rPr>
      </w:pPr>
      <w:r>
        <w:rPr>
          <w:rFonts w:ascii="Arial" w:hAnsi="Arial" w:fareast="Arial" w:cs="Arial"/>
          <w:color w:val="ff0000"/>
          <w:sz w:val="20"/>
          <w:szCs w:val="20"/>
        </w:rPr>
        <w:t xml:space="preserve"> </w:t>
      </w:r>
    </w:p>
    <w:p>
      <w:pPr>
        <w:pStyle w:val="Normal"/>
        <w:framePr w:w="832" w:hAnchor="page" w:vAnchor="page" w:x="628" w:y="1933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With:</w:t>
      </w:r>
    </w:p>
    <w:p>
      <w:pPr>
        <w:pStyle w:val="Normal"/>
        <w:framePr w:w="3152" w:hAnchor="page" w:vAnchor="page" w:x="1609" w:y="1935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 xml:space="preserve">7  Sole Dispositive Power </w:t>
      </w:r>
    </w:p>
    <w:p>
      <w:pPr>
        <w:pStyle w:val="Normal"/>
        <w:framePr w:w="942" w:hAnchor="page" w:vAnchor="page" w:x="578" w:y="1907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Person</w:t>
      </w:r>
    </w:p>
    <w:p>
      <w:pPr>
        <w:pStyle w:val="Normal"/>
        <w:framePr w:w="726" w:hAnchor="page" w:vAnchor="page" w:x="1856" w:y="1901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4"/>
          <w:szCs w:val="24"/>
        </w:rPr>
        <w:t>0.00</w:t>
      </w:r>
    </w:p>
    <w:p>
      <w:pPr>
        <w:pStyle w:val="Normal"/>
        <w:framePr w:w="1272" w:hAnchor="page" w:vAnchor="page" w:x="428" w:y="1882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Reporting</w:t>
      </w:r>
    </w:p>
    <w:p>
      <w:pPr>
        <w:pStyle w:val="Normal"/>
        <w:framePr w:w="396" w:hAnchor="page" w:vAnchor="page" w:x="1609" w:y="1874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6</w:t>
      </w:r>
    </w:p>
    <w:p>
      <w:pPr>
        <w:pStyle w:val="Normal"/>
        <w:framePr w:w="757" w:hAnchor="page" w:vAnchor="page" w:x="662" w:y="1856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Each</w:t>
      </w:r>
    </w:p>
    <w:p>
      <w:pPr>
        <w:pStyle w:val="Normal"/>
        <w:framePr w:w="2718" w:hAnchor="page" w:vAnchor="page" w:x="1856" w:y="1847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 xml:space="preserve">Shared Voting Power </w:t>
      </w:r>
    </w:p>
    <w:p>
      <w:pPr>
        <w:pStyle w:val="Normal"/>
        <w:framePr w:w="1279" w:hAnchor="page" w:vAnchor="page" w:x="424" w:y="1831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Owned by</w:t>
      </w:r>
    </w:p>
    <w:p>
      <w:pPr>
        <w:pStyle w:val="Normal"/>
        <w:framePr w:w="1783" w:hAnchor="page" w:vAnchor="page" w:x="1856" w:y="1812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4"/>
          <w:szCs w:val="24"/>
        </w:rPr>
        <w:t>23,162,463.00</w:t>
      </w:r>
    </w:p>
    <w:p>
      <w:pPr>
        <w:pStyle w:val="Normal"/>
        <w:framePr w:w="1430" w:hAnchor="page" w:vAnchor="page" w:x="356" w:y="1805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Beneficially</w:t>
      </w:r>
    </w:p>
    <w:p>
      <w:pPr>
        <w:pStyle w:val="Normal"/>
        <w:framePr w:w="396" w:hAnchor="page" w:vAnchor="page" w:x="1609" w:y="1785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5</w:t>
      </w:r>
    </w:p>
    <w:p>
      <w:pPr>
        <w:pStyle w:val="Normal"/>
        <w:framePr w:w="924" w:hAnchor="page" w:vAnchor="page" w:x="586" w:y="17802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Shares</w:t>
      </w:r>
    </w:p>
    <w:p>
      <w:pPr>
        <w:pStyle w:val="Normal"/>
        <w:framePr w:w="2385" w:hAnchor="page" w:vAnchor="page" w:x="1856" w:y="1758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 xml:space="preserve">Sole Voting Power </w:t>
      </w:r>
    </w:p>
    <w:p>
      <w:pPr>
        <w:pStyle w:val="Normal"/>
        <w:framePr w:w="1344" w:hAnchor="page" w:vAnchor="page" w:x="395" w:y="1754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Number of</w:t>
      </w:r>
    </w:p>
    <w:p>
      <w:pPr>
        <w:pStyle w:val="Normal"/>
        <w:framePr w:w="1602" w:hAnchor="page" w:vAnchor="page" w:x="1526" w:y="1721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MARYLAND</w:t>
      </w:r>
    </w:p>
    <w:p>
      <w:pPr>
        <w:pStyle w:val="Normal"/>
        <w:framePr w:w="361" w:hAnchor="page" w:vAnchor="page" w:x="842" w:y="16962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4</w:t>
      </w:r>
    </w:p>
    <w:p>
      <w:pPr>
        <w:pStyle w:val="Normal"/>
        <w:framePr w:w="3998" w:hAnchor="page" w:vAnchor="page" w:x="1526" w:y="1670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Citizenship or Place of Organization </w:t>
      </w:r>
    </w:p>
    <w:p>
      <w:pPr>
        <w:pStyle w:val="Normal"/>
        <w:framePr w:w="361" w:hAnchor="page" w:vAnchor="page" w:x="842" w:y="1637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3</w:t>
      </w:r>
    </w:p>
    <w:p>
      <w:pPr>
        <w:pStyle w:val="Normal"/>
        <w:framePr w:w="1575" w:hAnchor="page" w:vAnchor="page" w:x="1526" w:y="1637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Sec Use Only</w:t>
      </w:r>
    </w:p>
    <w:p>
      <w:pPr>
        <w:pStyle w:val="Normal"/>
        <w:framePr w:w="2803" w:hAnchor="page" w:vAnchor="page" w:x="1766" w:y="1604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Checkbox not checked  (b)</w:t>
      </w:r>
    </w:p>
    <w:p>
      <w:pPr>
        <w:pStyle w:val="Normal"/>
        <w:framePr w:w="2849" w:hAnchor="page" w:vAnchor="page" w:x="1766" w:y="1579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 xml:space="preserve">Checkbox not checked  (a) </w:t>
      </w:r>
    </w:p>
    <w:p>
      <w:pPr>
        <w:pStyle w:val="Normal"/>
        <w:framePr w:w="361" w:hAnchor="page" w:vAnchor="page" w:x="842" w:y="1565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2</w:t>
      </w:r>
    </w:p>
    <w:p>
      <w:pPr>
        <w:pStyle w:val="Normal"/>
        <w:framePr w:w="7256" w:hAnchor="page" w:vAnchor="page" w:x="1526" w:y="1528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Check the appropriate box if a member of a Group (see instructions) </w:t>
      </w:r>
    </w:p>
    <w:p>
      <w:pPr>
        <w:pStyle w:val="Normal"/>
        <w:framePr w:w="4487" w:hAnchor="page" w:vAnchor="page" w:x="1526" w:y="1495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T. Rowe Price Investment Management, Inc.</w:t>
      </w:r>
    </w:p>
    <w:p>
      <w:pPr>
        <w:pStyle w:val="Normal"/>
        <w:framePr w:w="361" w:hAnchor="page" w:vAnchor="page" w:x="842" w:y="1469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1</w:t>
      </w:r>
    </w:p>
    <w:p>
      <w:pPr>
        <w:pStyle w:val="Normal"/>
        <w:framePr w:w="3186" w:hAnchor="page" w:vAnchor="page" w:x="1526" w:y="1444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Names of Reporting Persons </w:t>
      </w:r>
    </w:p>
    <w:p>
      <w:pPr>
        <w:pStyle w:val="Normal"/>
        <w:framePr w:w="2688" w:hAnchor="page" w:vAnchor="page" w:x="340" w:y="1350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 xml:space="preserve">CUSIP No. </w:t>
      </w: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 xml:space="preserve"> G87110105</w:t>
      </w:r>
    </w:p>
    <w:p>
      <w:pPr>
        <w:pStyle w:val="Normal"/>
        <w:framePr w:w="2599" w:hAnchor="page" w:vAnchor="page" w:x="332" w:y="12829"/>
        <w:widowControl w:val="off"/>
        <w:autoSpaceDE w:val="off"/>
        <w:autoSpaceDN w:val="off"/>
        <w:spacing w:before="0" w:after="0" w:line="31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9"/>
          <w:szCs w:val="2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9"/>
          <w:szCs w:val="29"/>
        </w:rPr>
        <w:t>SCHEDULE 13G</w:t>
      </w:r>
    </w:p>
    <w:p>
      <w:pPr>
        <w:pStyle w:val="Normal"/>
        <w:framePr w:w="4358" w:hAnchor="page" w:vAnchor="page" w:x="565" w:y="10605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Checkbox not checked   Rule 13d-1(d)</w:t>
      </w:r>
    </w:p>
    <w:p>
      <w:pPr>
        <w:pStyle w:val="Normal"/>
        <w:framePr w:w="4344" w:hAnchor="page" w:vAnchor="page" w:x="565" w:y="10275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Checkbox not checked   Rule 13d-1(c)</w:t>
      </w:r>
    </w:p>
    <w:p>
      <w:pPr>
        <w:pStyle w:val="Normal"/>
        <w:framePr w:w="3955" w:hAnchor="page" w:vAnchor="page" w:x="565" w:y="9944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Checkbox checked   Rule 13d-1(b)</w:t>
      </w:r>
    </w:p>
    <w:p>
      <w:pPr>
        <w:pStyle w:val="Normal"/>
        <w:framePr w:w="9568" w:hAnchor="page" w:vAnchor="page" w:x="325" w:y="9614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Check the appropriate box to designate the rule pursuant to which this Schedule is filed:</w:t>
      </w:r>
    </w:p>
    <w:p>
      <w:pPr>
        <w:pStyle w:val="Normal"/>
        <w:framePr w:w="5914" w:hAnchor="page" w:vAnchor="page" w:x="2461" w:y="873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(Date of Event Which Requires Filing of this Statement)</w:t>
      </w:r>
    </w:p>
    <w:p>
      <w:pPr>
        <w:pStyle w:val="Normal"/>
        <w:framePr w:w="1325" w:hAnchor="page" w:vAnchor="page" w:x="4547" w:y="831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  <w:t>12/31/2025</w:t>
      </w:r>
    </w:p>
    <w:p>
      <w:pPr>
        <w:pStyle w:val="Normal"/>
        <w:framePr w:w="2018" w:hAnchor="page" w:vAnchor="page" w:x="4232" w:y="748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(CUSIP Number)</w:t>
      </w:r>
    </w:p>
    <w:p>
      <w:pPr>
        <w:pStyle w:val="Normal"/>
        <w:framePr w:w="1364" w:hAnchor="page" w:vAnchor="page" w:x="4529" w:y="706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  <w:t>G87110105</w:t>
      </w:r>
    </w:p>
    <w:p>
      <w:pPr>
        <w:pStyle w:val="Normal"/>
        <w:framePr w:w="3036" w:hAnchor="page" w:vAnchor="page" w:x="3769" w:y="624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(Title of Class of Securities)</w:t>
      </w:r>
    </w:p>
    <w:p>
      <w:pPr>
        <w:pStyle w:val="Normal"/>
        <w:framePr w:w="2291" w:hAnchor="page" w:vAnchor="page" w:x="4108" w:y="5822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  <w:t>COMMON STOCK</w:t>
      </w:r>
    </w:p>
    <w:p>
      <w:pPr>
        <w:pStyle w:val="Normal"/>
        <w:framePr w:w="1932" w:hAnchor="page" w:vAnchor="page" w:x="4271" w:y="499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(Name of Issuer)</w:t>
      </w:r>
    </w:p>
    <w:p>
      <w:pPr>
        <w:pStyle w:val="Normal"/>
        <w:framePr w:w="2401" w:hAnchor="page" w:vAnchor="page" w:x="4058" w:y="457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  <w:t>TECHNIPFMC PLC</w:t>
      </w:r>
    </w:p>
    <w:p>
      <w:pPr>
        <w:pStyle w:val="Normal"/>
        <w:framePr w:w="2242" w:hAnchor="page" w:vAnchor="page" w:x="4130" w:y="375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(Amendment No. </w:t>
      </w:r>
      <w:r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  <w:t>5</w:t>
      </w: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)</w:t>
      </w:r>
    </w:p>
    <w:p>
      <w:pPr>
        <w:pStyle w:val="Normal"/>
        <w:framePr w:w="6544" w:hAnchor="page" w:vAnchor="page" w:x="2179" w:y="3420"/>
        <w:widowControl w:val="off"/>
        <w:autoSpaceDE w:val="off"/>
        <w:autoSpaceDN w:val="off"/>
        <w:spacing w:before="0" w:after="0" w:line="25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3"/>
          <w:szCs w:val="23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3"/>
          <w:szCs w:val="23"/>
        </w:rPr>
        <w:t>UNDER THE SECURITIES EXCHANGE ACT OF 1934</w:t>
      </w:r>
    </w:p>
    <w:p>
      <w:pPr>
        <w:pStyle w:val="Normal"/>
        <w:framePr w:w="2736" w:hAnchor="page" w:vAnchor="page" w:x="3941" w:y="2542"/>
        <w:widowControl w:val="off"/>
        <w:autoSpaceDE w:val="off"/>
        <w:autoSpaceDN w:val="off"/>
        <w:spacing w:before="0" w:after="0" w:line="323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9"/>
          <w:szCs w:val="2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9"/>
          <w:szCs w:val="29"/>
        </w:rPr>
        <w:t>SCHEDULE 13G</w:t>
      </w:r>
    </w:p>
    <w:p>
      <w:pPr>
        <w:pStyle w:val="Normal"/>
        <w:framePr w:w="5375" w:hAnchor="page" w:vAnchor="page" w:x="2811" w:y="1516"/>
        <w:widowControl w:val="off"/>
        <w:autoSpaceDE w:val="off"/>
        <w:autoSpaceDN w:val="off"/>
        <w:spacing w:before="0" w:after="0" w:line="47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3"/>
          <w:szCs w:val="43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3"/>
          <w:szCs w:val="43"/>
        </w:rPr>
        <w:t>Washington, D.C. 20549</w:t>
      </w:r>
    </w:p>
    <w:p>
      <w:pPr>
        <w:pStyle w:val="Normal"/>
        <w:framePr w:w="10831" w:hAnchor="page" w:vAnchor="page" w:x="331" w:y="1021"/>
        <w:widowControl w:val="off"/>
        <w:autoSpaceDE w:val="off"/>
        <w:autoSpaceDN w:val="off"/>
        <w:spacing w:before="0" w:after="0" w:line="47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3"/>
          <w:szCs w:val="43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3"/>
          <w:szCs w:val="43"/>
        </w:rPr>
        <w:t xml:space="preserve">SECURITIES AND EXCHANGE COMMISSION 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1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7pt;margin-top:1pt;z-index:-16777212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15.25pt;margin-top:186.4pt;z-index:-16777208;width:473.4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" style="position:absolute;margin-left:15.25pt;margin-top:227.7pt;z-index:-16777204;width:473.4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" style="position:absolute;margin-left:15.25pt;margin-top:245.7pt;z-index:-16777200;width:473.4pt;height:17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" style="position:absolute;margin-left:15.25pt;margin-top:290pt;z-index:-16777196;width:473.4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" style="position:absolute;margin-left:15.25pt;margin-top:308pt;z-index:-16777192;width:473.4pt;height:17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" style="position:absolute;margin-left:15.25pt;margin-top:352.3pt;z-index:-16777188;width:473.4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" style="position:absolute;margin-left:15.25pt;margin-top:370.3pt;z-index:-16777184;width:473.4pt;height:17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" style="position:absolute;margin-left:15.25pt;margin-top:414.6pt;z-index:-16777180;width:473.4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" style="position:absolute;margin-left:15.25pt;margin-top:432.6pt;z-index:-16777176;width:473.4pt;height:17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" style="position:absolute;margin-left:13.4pt;margin-top:671.7pt;z-index:-16777172;width:241.45pt;height:20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" style="position:absolute;margin-left:13.4pt;margin-top:718.25pt;z-index:-16777168;width:585.25pt;height:288.3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" style="position:absolute;margin-left:15.25pt;margin-top:816.95pt;z-index:-16777164;width:59.05pt;height:1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" style="position:absolute;margin-left:73.8pt;margin-top:816.95pt;z-index:-16777160;width:522.95pt;height:1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" style="position:absolute;margin-left:15.25pt;margin-top:759.9pt;z-index:-16777156;width:5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" style="position:absolute;margin-left:71.55pt;margin-top:720.1pt;z-index:-1677715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" style="position:absolute;margin-left:15.25pt;margin-top:720.1pt;z-index:-1677714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" style="position:absolute;margin-left:73.8pt;margin-top:759.9pt;z-index:-16777144;width:522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" style="position:absolute;margin-left:594pt;margin-top:720.1pt;z-index:-1677714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" style="position:absolute;margin-left:73.8pt;margin-top:720.1pt;z-index:-1677713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" style="position:absolute;margin-left:75.3pt;margin-top:746.4pt;z-index:-16777132;width:519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" style="position:absolute;margin-left:15.25pt;margin-top:814.7pt;z-index:-16777128;width:5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" style="position:absolute;margin-left:71.55pt;margin-top:762.15pt;z-index:-16777124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" style="position:absolute;margin-left:15.25pt;margin-top:762.15pt;z-index:-16777120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" style="position:absolute;margin-left:73.8pt;margin-top:814.7pt;z-index:-16777116;width:522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" style="position:absolute;margin-left:594pt;margin-top:762.15pt;z-index:-16777112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" style="position:absolute;margin-left:73.8pt;margin-top:762.15pt;z-index:-16777108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" style="position:absolute;margin-left:75.3pt;margin-top:788.4pt;z-index:-16777104;width:519.95pt;height:2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" style="position:absolute;margin-left:15.25pt;margin-top:831.2pt;z-index:-16777100;width:5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" style="position:absolute;margin-left:71.55pt;margin-top:816.95pt;z-index:-16777096;width:2.75pt;height:1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" style="position:absolute;margin-left:15.25pt;margin-top:816.95pt;z-index:-16777092;width:2.75pt;height:1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" style="position:absolute;margin-left:73.8pt;margin-top:831.2pt;z-index:-16777088;width:522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" style="position:absolute;margin-left:594pt;margin-top:816.95pt;z-index:-16777084;width:2.75pt;height:1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" style="position:absolute;margin-left:73.8pt;margin-top:816.95pt;z-index:-16777080;width:2.75pt;height:1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" style="position:absolute;margin-left:15.25pt;margin-top:873.25pt;z-index:-16777076;width:5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" style="position:absolute;margin-left:71.55pt;margin-top:833.45pt;z-index:-1677707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" style="position:absolute;margin-left:15.25pt;margin-top:833.45pt;z-index:-1677706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" style="position:absolute;margin-left:73.8pt;margin-top:873.25pt;z-index:-16777064;width:522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" style="position:absolute;margin-left:594pt;margin-top:833.45pt;z-index:-1677706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" style="position:absolute;margin-left:73.8pt;margin-top:833.45pt;z-index:-1677705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" style="position:absolute;margin-left:75.3pt;margin-top:859.7pt;z-index:-16777052;width:519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" style="position:absolute;margin-left:71.55pt;margin-top:875.5pt;z-index:-16777048;width:2.75pt;height:131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" style="position:absolute;margin-left:15.25pt;margin-top:875.5pt;z-index:-16777044;width:2.75pt;height:131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" style="position:absolute;margin-left:594pt;margin-top:875.5pt;z-index:-16777040;width:2.75pt;height:131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" style="position:absolute;margin-left:73.8pt;margin-top:875.5pt;z-index:-16777036;width:2.75pt;height:131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" style="position:absolute;margin-left:76.8pt;margin-top:919.75pt;z-index:-16777032;width:14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" style="position:absolute;margin-left:88.05pt;margin-top:877.75pt;z-index:-16777028;width:2.75pt;height:44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" style="position:absolute;margin-left:90.3pt;margin-top:919.75pt;z-index:-16777024;width:134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" style="position:absolute;margin-left:90.3pt;margin-top:877.75pt;z-index:-16777020;width:2.75pt;height:44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" style="position:absolute;margin-left:91.8pt;margin-top:905.5pt;z-index:-16777016;width:132.6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" style="position:absolute;margin-left:76.8pt;margin-top:964.05pt;z-index:-16777012;width:14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" style="position:absolute;margin-left:88.05pt;margin-top:922pt;z-index:-16777008;width:2.75pt;height:44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" style="position:absolute;margin-left:90.3pt;margin-top:964.05pt;z-index:-16777004;width:134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" style="position:absolute;margin-left:90.3pt;margin-top:922pt;z-index:-16777000;width:2.75pt;height:44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" style="position:absolute;margin-left:91.8pt;margin-top:949.8pt;z-index:-16776996;width:132.6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" style="position:absolute;margin-left:88.05pt;margin-top:966.3pt;z-index:-16776992;width:2.75pt;height:40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" style="position:absolute;margin-left:90.3pt;margin-top:966.3pt;z-index:-16776988;width:2.75pt;height:40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" style="position:absolute;margin-left:16.25pt;margin-top:497.4pt;z-index:-16776984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" style="position:absolute;margin-left:16.25pt;margin-top:513.95pt;z-index:-16776980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" style="position:absolute;margin-left:16.25pt;margin-top:530.45pt;z-index:-16776976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" style="position:absolute;margin-left:76.3pt;margin-top:789.4pt;z-index:-16776972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" style="position:absolute;margin-left:76.3pt;margin-top:802.15pt;z-index:-16776968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" style="position:absolute;margin-left:13pt;margin-top:22pt;z-index:-16776964;width:586pt;height: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" style="position:absolute;margin-left:13pt;margin-top:46.05pt;z-index:-16776960;width:586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" style="position:absolute;margin-left:15.25pt;margin-top:247.2pt;z-index:-16776956;width:473.4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" style="position:absolute;margin-left:15.25pt;margin-top:309.5pt;z-index:-16776952;width:473.4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" style="position:absolute;margin-left:15.25pt;margin-top:371.8pt;z-index:-16776948;width:473.4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" style="position:absolute;margin-left:15.25pt;margin-top:434.1pt;z-index:-16776944;width:473.4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" style="position:absolute;margin-left:13pt;margin-top:558.7pt;z-index:-16776940;width:586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" style="position:absolute;margin-left:13pt;margin-top:575.25pt;z-index:-16776936;width:586pt;height: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" o:title=""/>
          </v:shape>
        </w:pict>
      </w:r>
    </w:p>
    <w:p>
      <w:pPr>
        <w:pStyle w:val="Normal"/>
        <w:framePr w:w="1193" w:hAnchor="page" w:vAnchor="page" w:x="1286" w:y="1955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23232013</w:t>
      </w:r>
    </w:p>
    <w:p>
      <w:pPr>
        <w:pStyle w:val="Normal"/>
        <w:framePr w:w="519" w:hAnchor="page" w:vAnchor="page" w:x="650" w:y="1930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(a)</w:t>
      </w:r>
    </w:p>
    <w:p>
      <w:pPr>
        <w:pStyle w:val="Normal"/>
        <w:framePr w:w="3153" w:hAnchor="page" w:vAnchor="page" w:x="1286" w:y="1904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Amount beneficially owned: </w:t>
      </w:r>
    </w:p>
    <w:p>
      <w:pPr>
        <w:pStyle w:val="Normal"/>
        <w:framePr w:w="2282" w:hAnchor="page" w:vAnchor="page" w:x="452" w:y="1873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Item 4.   Ownership</w:t>
      </w:r>
    </w:p>
    <w:p>
      <w:pPr>
        <w:pStyle w:val="Normal"/>
        <w:framePr w:w="532" w:hAnchor="page" w:vAnchor="page" w:x="643" w:y="1810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(k)</w:t>
      </w:r>
    </w:p>
    <w:p>
      <w:pPr>
        <w:pStyle w:val="Normal"/>
        <w:framePr w:w="8245" w:hAnchor="page" w:vAnchor="page" w:x="1526" w:y="1810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Checkbox not checked   Group, in accordance with Rule 240.13d-1(b)(1)(ii)(K).</w:t>
      </w:r>
    </w:p>
    <w:p>
      <w:pPr>
        <w:pStyle w:val="Normal"/>
        <w:framePr w:w="4348" w:hAnchor="page" w:vAnchor="page" w:x="1286" w:y="1778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       please specify the type of institution:</w:t>
      </w:r>
    </w:p>
    <w:p>
      <w:pPr>
        <w:pStyle w:val="Normal"/>
        <w:framePr w:w="479" w:hAnchor="page" w:vAnchor="page" w:x="668" w:y="17532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(j)</w:t>
      </w:r>
    </w:p>
    <w:p>
      <w:pPr>
        <w:pStyle w:val="Normal"/>
        <w:framePr w:w="5734" w:hAnchor="page" w:vAnchor="page" w:x="1286" w:y="17532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institution in accordance with § 240.13d-1(b)(1)(ii)(J), </w:t>
      </w:r>
    </w:p>
    <w:p>
      <w:pPr>
        <w:pStyle w:val="Normal"/>
        <w:framePr w:w="11511" w:hAnchor="page" w:vAnchor="page" w:x="1526" w:y="1727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Checkbox not checked   A non-U.S. institution in accordance with § 240.13d-1(b)(1)(ii)(J). If filing as a non-U.S.</w:t>
      </w:r>
    </w:p>
    <w:p>
      <w:pPr>
        <w:pStyle w:val="Normal"/>
        <w:framePr w:w="7727" w:hAnchor="page" w:vAnchor="page" w:x="1286" w:y="16962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section 3(c)(14) of the Investment Company Act of 1940 (15 U.S.C. 80a-3);</w:t>
      </w:r>
    </w:p>
    <w:p>
      <w:pPr>
        <w:pStyle w:val="Normal"/>
        <w:framePr w:w="466" w:hAnchor="page" w:vAnchor="page" w:x="673" w:y="1682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(i)</w:t>
      </w:r>
    </w:p>
    <w:p>
      <w:pPr>
        <w:pStyle w:val="Normal"/>
        <w:framePr w:w="11139" w:hAnchor="page" w:vAnchor="page" w:x="1526" w:y="1670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Checkbox not checked   A church plan that is excluded from the definition of an investment company under</w:t>
      </w:r>
    </w:p>
    <w:p>
      <w:pPr>
        <w:pStyle w:val="Normal"/>
        <w:framePr w:w="1965" w:hAnchor="page" w:vAnchor="page" w:x="1286" w:y="1639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(12 U.S.C. 1813);</w:t>
      </w:r>
    </w:p>
    <w:p>
      <w:pPr>
        <w:pStyle w:val="Normal"/>
        <w:framePr w:w="532" w:hAnchor="page" w:vAnchor="page" w:x="643" w:y="1625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(h)</w:t>
      </w:r>
    </w:p>
    <w:p>
      <w:pPr>
        <w:pStyle w:val="Normal"/>
        <w:framePr w:w="11319" w:hAnchor="page" w:vAnchor="page" w:x="1526" w:y="1613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Checkbox not checked   A savings associations as defined in Section 3(b) of the Federal Deposit Insurance Act</w:t>
      </w:r>
    </w:p>
    <w:p>
      <w:pPr>
        <w:pStyle w:val="Normal"/>
        <w:framePr w:w="664" w:hAnchor="page" w:vAnchor="page" w:x="1286" w:y="1582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(G);</w:t>
      </w:r>
    </w:p>
    <w:p>
      <w:pPr>
        <w:pStyle w:val="Normal"/>
        <w:framePr w:w="519" w:hAnchor="page" w:vAnchor="page" w:x="650" w:y="1568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(g)</w:t>
      </w:r>
    </w:p>
    <w:p>
      <w:pPr>
        <w:pStyle w:val="Normal"/>
        <w:framePr w:w="11264" w:hAnchor="page" w:vAnchor="page" w:x="1526" w:y="1556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Checkbox not checked   A parent holding company or control person in accordance with § 240.13d-1(b)(1)(ii)</w:t>
      </w:r>
    </w:p>
    <w:p>
      <w:pPr>
        <w:pStyle w:val="Normal"/>
        <w:framePr w:w="625" w:hAnchor="page" w:vAnchor="page" w:x="1286" w:y="1525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(F);</w:t>
      </w:r>
    </w:p>
    <w:p>
      <w:pPr>
        <w:pStyle w:val="Normal"/>
        <w:framePr w:w="479" w:hAnchor="page" w:vAnchor="page" w:x="668" w:y="1511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(f)</w:t>
      </w:r>
    </w:p>
    <w:p>
      <w:pPr>
        <w:pStyle w:val="Normal"/>
        <w:framePr w:w="11378" w:hAnchor="page" w:vAnchor="page" w:x="1526" w:y="1499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Checkbox not checked   An employee benefit plan or endowment fund in accordance with § 240.13d-1(b)(1)(ii)</w:t>
      </w:r>
    </w:p>
    <w:p>
      <w:pPr>
        <w:pStyle w:val="Normal"/>
        <w:framePr w:w="506" w:hAnchor="page" w:vAnchor="page" w:x="656" w:y="1468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(e)</w:t>
      </w:r>
    </w:p>
    <w:p>
      <w:pPr>
        <w:pStyle w:val="Normal"/>
        <w:framePr w:w="9021" w:hAnchor="page" w:vAnchor="page" w:x="1526" w:y="1468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Checkbox checked   An investment adviser in accordance with § 240.13d-1(b)(1)(ii)(E);</w:t>
      </w:r>
    </w:p>
    <w:p>
      <w:pPr>
        <w:pStyle w:val="Normal"/>
        <w:framePr w:w="2044" w:hAnchor="page" w:vAnchor="page" w:x="1286" w:y="1436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(15 U.S.C. 80a-8);</w:t>
      </w:r>
    </w:p>
    <w:p>
      <w:pPr>
        <w:pStyle w:val="Normal"/>
        <w:framePr w:w="532" w:hAnchor="page" w:vAnchor="page" w:x="643" w:y="1422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(d)</w:t>
      </w:r>
    </w:p>
    <w:p>
      <w:pPr>
        <w:pStyle w:val="Normal"/>
        <w:framePr w:w="11580" w:hAnchor="page" w:vAnchor="page" w:x="1526" w:y="1410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Checkbox not checked   Investment company registered under section 8 of the Investment Company Act of 1940</w:t>
      </w:r>
    </w:p>
    <w:p>
      <w:pPr>
        <w:pStyle w:val="Normal"/>
        <w:framePr w:w="506" w:hAnchor="page" w:vAnchor="page" w:x="656" w:y="1379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(c)</w:t>
      </w:r>
    </w:p>
    <w:p>
      <w:pPr>
        <w:pStyle w:val="Normal"/>
        <w:framePr w:w="10355" w:hAnchor="page" w:vAnchor="page" w:x="1526" w:y="1379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Checkbox not checked   Insurance company as defined in section 3(a)(19) of the Act (15 U.S.C. 78c);</w:t>
      </w:r>
    </w:p>
    <w:p>
      <w:pPr>
        <w:pStyle w:val="Normal"/>
        <w:framePr w:w="532" w:hAnchor="page" w:vAnchor="page" w:x="643" w:y="1347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(b)</w:t>
      </w:r>
    </w:p>
    <w:p>
      <w:pPr>
        <w:pStyle w:val="Normal"/>
        <w:framePr w:w="8777" w:hAnchor="page" w:vAnchor="page" w:x="1526" w:y="1347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Checkbox not checked   Bank as defined in section 3(a)(6) of the Act (15 U.S.C. 78c);</w:t>
      </w:r>
    </w:p>
    <w:p>
      <w:pPr>
        <w:pStyle w:val="Normal"/>
        <w:framePr w:w="519" w:hAnchor="page" w:vAnchor="page" w:x="650" w:y="1316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(a)</w:t>
      </w:r>
    </w:p>
    <w:p>
      <w:pPr>
        <w:pStyle w:val="Normal"/>
        <w:framePr w:w="9905" w:hAnchor="page" w:vAnchor="page" w:x="1526" w:y="1316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Checkbox not checked   Broker or dealer registered under section 15 of the Act (15 U.S.C. 78o);</w:t>
      </w:r>
    </w:p>
    <w:p>
      <w:pPr>
        <w:pStyle w:val="Normal"/>
        <w:framePr w:w="12408" w:hAnchor="page" w:vAnchor="page" w:x="452" w:y="1284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Item 3.   If this statement is filed pursuant to §§ 240.13d-1(b) or 240.13d-2(b) or (c), check whether the person filing is a:</w:t>
      </w:r>
    </w:p>
    <w:p>
      <w:pPr>
        <w:pStyle w:val="Normal"/>
        <w:framePr w:w="1355" w:hAnchor="page" w:vAnchor="page" w:x="1286" w:y="1253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G87110105</w:t>
      </w:r>
    </w:p>
    <w:p>
      <w:pPr>
        <w:pStyle w:val="Normal"/>
        <w:framePr w:w="506" w:hAnchor="page" w:vAnchor="page" w:x="656" w:y="1227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(e)</w:t>
      </w:r>
    </w:p>
    <w:p>
      <w:pPr>
        <w:pStyle w:val="Normal"/>
        <w:framePr w:w="1503" w:hAnchor="page" w:vAnchor="page" w:x="1286" w:y="1202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CUSIP No.: </w:t>
      </w:r>
    </w:p>
    <w:p>
      <w:pPr>
        <w:pStyle w:val="Normal"/>
        <w:framePr w:w="2172" w:hAnchor="page" w:vAnchor="page" w:x="1286" w:y="1170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COMMON STOCK</w:t>
      </w:r>
    </w:p>
    <w:p>
      <w:pPr>
        <w:pStyle w:val="Normal"/>
        <w:framePr w:w="532" w:hAnchor="page" w:vAnchor="page" w:x="643" w:y="11452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(d)</w:t>
      </w:r>
    </w:p>
    <w:p>
      <w:pPr>
        <w:pStyle w:val="Normal"/>
        <w:framePr w:w="2911" w:hAnchor="page" w:vAnchor="page" w:x="1286" w:y="1119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Title of class of securities: </w:t>
      </w:r>
    </w:p>
    <w:p>
      <w:pPr>
        <w:pStyle w:val="Normal"/>
        <w:framePr w:w="1523" w:hAnchor="page" w:vAnchor="page" w:x="1286" w:y="10882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Maryland</w:t>
      </w:r>
    </w:p>
    <w:p>
      <w:pPr>
        <w:pStyle w:val="Normal"/>
        <w:framePr w:w="506" w:hAnchor="page" w:vAnchor="page" w:x="656" w:y="1062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(c)</w:t>
      </w:r>
    </w:p>
    <w:p>
      <w:pPr>
        <w:pStyle w:val="Normal"/>
        <w:framePr w:w="1529" w:hAnchor="page" w:vAnchor="page" w:x="1286" w:y="1037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Citizenship: </w:t>
      </w:r>
    </w:p>
    <w:p>
      <w:pPr>
        <w:pStyle w:val="Normal"/>
        <w:framePr w:w="4117" w:hAnchor="page" w:vAnchor="page" w:x="1286" w:y="1005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1307 Point Street, Baltimore, MD 21231</w:t>
      </w:r>
    </w:p>
    <w:p>
      <w:pPr>
        <w:pStyle w:val="Normal"/>
        <w:framePr w:w="532" w:hAnchor="page" w:vAnchor="page" w:x="643" w:y="980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(b)</w:t>
      </w:r>
    </w:p>
    <w:p>
      <w:pPr>
        <w:pStyle w:val="Normal"/>
        <w:framePr w:w="6133" w:hAnchor="page" w:vAnchor="page" w:x="1286" w:y="954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Address or principal business office or, if none, residence: </w:t>
      </w:r>
    </w:p>
    <w:p>
      <w:pPr>
        <w:pStyle w:val="Normal"/>
        <w:framePr w:w="4487" w:hAnchor="page" w:vAnchor="page" w:x="1286" w:y="923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T. Rowe Price Investment Management, Inc.</w:t>
      </w:r>
    </w:p>
    <w:p>
      <w:pPr>
        <w:pStyle w:val="Normal"/>
        <w:framePr w:w="519" w:hAnchor="page" w:vAnchor="page" w:x="650" w:y="897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(a)</w:t>
      </w:r>
    </w:p>
    <w:p>
      <w:pPr>
        <w:pStyle w:val="Normal"/>
        <w:framePr w:w="2565" w:hAnchor="page" w:vAnchor="page" w:x="1286" w:y="872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Name of person filing: </w:t>
      </w:r>
    </w:p>
    <w:p>
      <w:pPr>
        <w:pStyle w:val="Normal"/>
        <w:framePr w:w="955" w:hAnchor="page" w:vAnchor="page" w:x="452" w:y="840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Item 2.</w:t>
      </w:r>
    </w:p>
    <w:p>
      <w:pPr>
        <w:pStyle w:val="Normal"/>
        <w:framePr w:w="8968" w:hAnchor="page" w:vAnchor="page" w:x="1286" w:y="808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HADRIAN HOUSE, WINCOMBLEE ROAD, NEWCASTLE UPON TYNE, X0, NE63PL</w:t>
      </w:r>
    </w:p>
    <w:p>
      <w:pPr>
        <w:pStyle w:val="Normal"/>
        <w:framePr w:w="532" w:hAnchor="page" w:vAnchor="page" w:x="643" w:y="783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(b)</w:t>
      </w:r>
    </w:p>
    <w:p>
      <w:pPr>
        <w:pStyle w:val="Normal"/>
        <w:framePr w:w="4964" w:hAnchor="page" w:vAnchor="page" w:x="1286" w:y="757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Address of issuer's principal executive offices: </w:t>
      </w:r>
    </w:p>
    <w:p>
      <w:pPr>
        <w:pStyle w:val="Normal"/>
        <w:framePr w:w="2243" w:hAnchor="page" w:vAnchor="page" w:x="1286" w:y="726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TECHNIPFMC PLC</w:t>
      </w:r>
    </w:p>
    <w:p>
      <w:pPr>
        <w:pStyle w:val="Normal"/>
        <w:framePr w:w="519" w:hAnchor="page" w:vAnchor="page" w:x="650" w:y="700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(a)</w:t>
      </w:r>
    </w:p>
    <w:p>
      <w:pPr>
        <w:pStyle w:val="Normal"/>
        <w:framePr w:w="1885" w:hAnchor="page" w:vAnchor="page" w:x="1286" w:y="675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Name of issuer: </w:t>
      </w:r>
    </w:p>
    <w:p>
      <w:pPr>
        <w:pStyle w:val="Normal"/>
        <w:framePr w:w="955" w:hAnchor="page" w:vAnchor="page" w:x="452" w:y="643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Item 1.</w:t>
      </w:r>
    </w:p>
    <w:p>
      <w:pPr>
        <w:pStyle w:val="Normal"/>
        <w:framePr w:w="2599" w:hAnchor="page" w:vAnchor="page" w:x="332" w:y="5773"/>
        <w:widowControl w:val="off"/>
        <w:autoSpaceDE w:val="off"/>
        <w:autoSpaceDN w:val="off"/>
        <w:spacing w:before="0" w:after="0" w:line="31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9"/>
          <w:szCs w:val="2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9"/>
          <w:szCs w:val="29"/>
        </w:rPr>
        <w:t>SCHEDULE 13G</w:t>
      </w:r>
    </w:p>
    <w:p>
      <w:pPr>
        <w:pStyle w:val="Normal"/>
        <w:framePr w:w="493" w:hAnchor="page" w:vAnchor="page" w:x="1526" w:y="462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IA</w:t>
      </w:r>
    </w:p>
    <w:p>
      <w:pPr>
        <w:pStyle w:val="Normal"/>
        <w:framePr w:w="480" w:hAnchor="page" w:vAnchor="page" w:x="787" w:y="436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12</w:t>
      </w:r>
    </w:p>
    <w:p>
      <w:pPr>
        <w:pStyle w:val="Normal"/>
        <w:framePr w:w="4753" w:hAnchor="page" w:vAnchor="page" w:x="1526" w:y="411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Type of Reporting Person (See Instructions) </w:t>
      </w:r>
    </w:p>
    <w:p>
      <w:pPr>
        <w:pStyle w:val="Normal"/>
        <w:framePr w:w="797" w:hAnchor="page" w:vAnchor="page" w:x="1526" w:y="378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5.7 %</w:t>
      </w:r>
    </w:p>
    <w:p>
      <w:pPr>
        <w:pStyle w:val="Normal"/>
        <w:framePr w:w="467" w:hAnchor="page" w:vAnchor="page" w:x="794" w:y="352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11</w:t>
      </w:r>
    </w:p>
    <w:p>
      <w:pPr>
        <w:pStyle w:val="Normal"/>
        <w:framePr w:w="5313" w:hAnchor="page" w:vAnchor="page" w:x="1526" w:y="327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Percent of class represented by amount in row (9) </w:t>
      </w:r>
    </w:p>
    <w:p>
      <w:pPr>
        <w:pStyle w:val="Normal"/>
        <w:framePr w:w="2526" w:hAnchor="page" w:vAnchor="page" w:x="1766" w:y="294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Checkbox not checked</w:t>
      </w:r>
    </w:p>
    <w:p>
      <w:pPr>
        <w:pStyle w:val="Normal"/>
        <w:framePr w:w="480" w:hAnchor="page" w:vAnchor="page" w:x="787" w:y="268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10</w:t>
      </w:r>
    </w:p>
    <w:p>
      <w:pPr>
        <w:pStyle w:val="Normal"/>
        <w:framePr w:w="9127" w:hAnchor="page" w:vAnchor="page" w:x="1526" w:y="243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Check box if the aggregate amount in row (9) excludes certain shares (See Instructions) </w:t>
      </w:r>
    </w:p>
    <w:p>
      <w:pPr>
        <w:pStyle w:val="Normal"/>
        <w:framePr w:w="1609" w:hAnchor="page" w:vAnchor="page" w:x="1526" w:y="209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23,232,013.00</w:t>
      </w:r>
    </w:p>
    <w:p>
      <w:pPr>
        <w:pStyle w:val="Normal"/>
        <w:framePr w:w="361" w:hAnchor="page" w:vAnchor="page" w:x="842" w:y="184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9</w:t>
      </w:r>
    </w:p>
    <w:p>
      <w:pPr>
        <w:pStyle w:val="Normal"/>
        <w:framePr w:w="6997" w:hAnchor="page" w:vAnchor="page" w:x="1526" w:y="158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Aggregate Amount Beneficially Owned by Each Reporting Person </w:t>
      </w:r>
    </w:p>
    <w:p>
      <w:pPr>
        <w:pStyle w:val="Normal"/>
        <w:framePr w:w="726" w:hAnchor="page" w:vAnchor="page" w:x="1856" w:y="119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4"/>
          <w:szCs w:val="24"/>
        </w:rPr>
        <w:t>0.00</w:t>
      </w:r>
    </w:p>
    <w:p>
      <w:pPr>
        <w:pStyle w:val="Normal"/>
        <w:framePr w:w="396" w:hAnchor="page" w:vAnchor="page" w:x="1609" w:y="78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8</w:t>
      </w:r>
    </w:p>
    <w:p>
      <w:pPr>
        <w:pStyle w:val="Normal"/>
        <w:framePr w:w="1044" w:hAnchor="page" w:vAnchor="page" w:x="1856" w:y="65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 xml:space="preserve">Power </w:t>
      </w:r>
    </w:p>
    <w:p>
      <w:pPr>
        <w:pStyle w:val="Normal"/>
        <w:framePr w:w="2366" w:hAnchor="page" w:vAnchor="page" w:x="1856" w:y="38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Shared Dispositive</w:t>
      </w:r>
    </w:p>
    <w:p>
      <w:pPr>
        <w:pStyle w:val="Normal"/>
        <w:framePr w:w="1783" w:hAnchor="page" w:vAnchor="page" w:x="1856" w:y="3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4"/>
          <w:szCs w:val="24"/>
        </w:rPr>
        <w:t>23,232,013.00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2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" style="position:absolute;margin-left:7pt;margin-top:1pt;z-index:-16776932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" style="position:absolute;margin-left:13.4pt;margin-top:1pt;z-index:-16776928;width:585.25pt;height:247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" style="position:absolute;margin-left:15.25pt;margin-top:75.3pt;z-index:-16776924;width:5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" style="position:absolute;margin-left:71.55pt;margin-top:1pt;z-index:-16776920;width:2.75pt;height:77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" style="position:absolute;margin-left:15.25pt;margin-top:1pt;z-index:-16776916;width:2.75pt;height:77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" style="position:absolute;margin-left:73.8pt;margin-top:75.3pt;z-index:-16776912;width:522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" style="position:absolute;margin-left:594pt;margin-top:1pt;z-index:-16776908;width:2.75pt;height:77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" style="position:absolute;margin-left:73.8pt;margin-top:1pt;z-index:-16776904;width:2.75pt;height:77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" style="position:absolute;margin-left:76.8pt;margin-top:15.25pt;z-index:-16776900;width:14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" style="position:absolute;margin-left:88.05pt;margin-top:1pt;z-index:-16776896;width:2.75pt;height:1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" style="position:absolute;margin-left:90.3pt;margin-top:15.25pt;z-index:-16776892;width:134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" style="position:absolute;margin-left:90.3pt;margin-top:1pt;z-index:-16776888;width:2.75pt;height:1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" style="position:absolute;margin-left:91.8pt;margin-top:1pt;z-index:-16776884;width:132.6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" style="position:absolute;margin-left:88.05pt;margin-top:17.5pt;z-index:-16776880;width:2.75pt;height:57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" style="position:absolute;margin-left:90.3pt;margin-top:17.5pt;z-index:-16776876;width:2.75pt;height:57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" style="position:absolute;margin-left:91.8pt;margin-top:58.8pt;z-index:-16776872;width:132.6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" style="position:absolute;margin-left:15.25pt;margin-top:117.35pt;z-index:-16776868;width:5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" style="position:absolute;margin-left:71.55pt;margin-top:77.55pt;z-index:-1677686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" style="position:absolute;margin-left:15.25pt;margin-top:77.55pt;z-index:-1677686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" style="position:absolute;margin-left:73.8pt;margin-top:117.35pt;z-index:-16776856;width:522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" style="position:absolute;margin-left:594pt;margin-top:77.55pt;z-index:-1677685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" style="position:absolute;margin-left:73.8pt;margin-top:77.55pt;z-index:-1677684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" style="position:absolute;margin-left:75.3pt;margin-top:103.85pt;z-index:-16776844;width:519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" style="position:absolute;margin-left:15.25pt;margin-top:159.4pt;z-index:-16776840;width:5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" style="position:absolute;margin-left:71.55pt;margin-top:119.6pt;z-index:-1677683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" style="position:absolute;margin-left:15.25pt;margin-top:119.6pt;z-index:-1677683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" style="position:absolute;margin-left:73.8pt;margin-top:159.4pt;z-index:-16776828;width:522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" style="position:absolute;margin-left:594pt;margin-top:119.6pt;z-index:-1677682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" style="position:absolute;margin-left:73.8pt;margin-top:119.6pt;z-index:-1677682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" style="position:absolute;margin-left:15.25pt;margin-top:201.4pt;z-index:-16776816;width:5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" style="position:absolute;margin-left:71.55pt;margin-top:161.65pt;z-index:-1677681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" style="position:absolute;margin-left:15.25pt;margin-top:161.65pt;z-index:-1677680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" style="position:absolute;margin-left:73.8pt;margin-top:201.4pt;z-index:-16776804;width:522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" style="position:absolute;margin-left:594pt;margin-top:161.65pt;z-index:-1677680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" style="position:absolute;margin-left:73.8pt;margin-top:161.65pt;z-index:-1677679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" style="position:absolute;margin-left:75.3pt;margin-top:187.9pt;z-index:-16776792;width:519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" style="position:absolute;margin-left:15.25pt;margin-top:243.45pt;z-index:-16776788;width:5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" style="position:absolute;margin-left:71.55pt;margin-top:203.65pt;z-index:-1677678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" style="position:absolute;margin-left:15.25pt;margin-top:203.65pt;z-index:-1677678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" style="position:absolute;margin-left:73.8pt;margin-top:243.45pt;z-index:-16776776;width:522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" style="position:absolute;margin-left:594pt;margin-top:203.65pt;z-index:-1677677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" style="position:absolute;margin-left:73.8pt;margin-top:203.65pt;z-index:-1677676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" style="position:absolute;margin-left:75.3pt;margin-top:229.95pt;z-index:-16776764;width:519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" style="position:absolute;margin-left:63.3pt;margin-top:362.05pt;z-index:-16776760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" style="position:absolute;margin-left:63.3pt;margin-top:403.35pt;z-index:-16776756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" style="position:absolute;margin-left:63.3pt;margin-top:460.4pt;z-index:-16776752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" style="position:absolute;margin-left:63.3pt;margin-top:501.65pt;z-index:-16776748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" style="position:absolute;margin-left:63.3pt;margin-top:542.95pt;z-index:-16776744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" style="position:absolute;margin-left:63.3pt;margin-top:584.25pt;z-index:-16776740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" style="position:absolute;margin-left:63.3pt;margin-top:625.5pt;z-index:-16776736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" style="position:absolute;margin-left:63.3pt;margin-top:976.8pt;z-index:-16776732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" style="position:absolute;margin-left:76.3pt;margin-top:146.85pt;z-index:-16776728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" style="position:absolute;margin-left:64.3pt;margin-top:658.05pt;z-index:-16776724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" style="position:absolute;margin-left:64.3pt;margin-top:673.8pt;z-index:-16776720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" style="position:absolute;margin-left:64.3pt;margin-top:689.6pt;z-index:-16776716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" style="position:absolute;margin-left:64.3pt;margin-top:705.35pt;z-index:-16776712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" style="position:absolute;margin-left:64.3pt;margin-top:733.85pt;z-index:-16776708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" style="position:absolute;margin-left:64.3pt;margin-top:749.65pt;z-index:-16776704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" style="position:absolute;margin-left:64.3pt;margin-top:778.15pt;z-index:-16776700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" style="position:absolute;margin-left:64.3pt;margin-top:806.7pt;z-index:-16776696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" style="position:absolute;margin-left:64.3pt;margin-top:835.2pt;z-index:-16776692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" style="position:absolute;margin-left:64.3pt;margin-top:863.7pt;z-index:-16776688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" style="position:absolute;margin-left:64.3pt;margin-top:905pt;z-index:-16776684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" o:title=""/>
          </v:shape>
        </w:pict>
      </w:r>
    </w:p>
    <w:p>
      <w:pPr>
        <w:pStyle w:val="Normal"/>
        <w:framePr w:w="796" w:hAnchor="page" w:vAnchor="page" w:x="3553" w:y="1496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Date:</w:t>
      </w:r>
    </w:p>
    <w:p>
      <w:pPr>
        <w:pStyle w:val="Normal"/>
        <w:framePr w:w="1325" w:hAnchor="page" w:vAnchor="page" w:x="4934" w:y="1496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  <w:t>02/17/2026</w:t>
      </w:r>
    </w:p>
    <w:p>
      <w:pPr>
        <w:pStyle w:val="Normal"/>
        <w:framePr w:w="1452" w:hAnchor="page" w:vAnchor="page" w:x="3553" w:y="1456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Name/Title:</w:t>
      </w:r>
    </w:p>
    <w:p>
      <w:pPr>
        <w:pStyle w:val="Normal"/>
        <w:framePr w:w="1701" w:hAnchor="page" w:vAnchor="page" w:x="4934" w:y="1456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  <w:t>Vice President</w:t>
      </w:r>
    </w:p>
    <w:p>
      <w:pPr>
        <w:pStyle w:val="Normal"/>
        <w:framePr w:w="1307" w:hAnchor="page" w:vAnchor="page" w:x="3553" w:y="1415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Signature:</w:t>
      </w:r>
    </w:p>
    <w:p>
      <w:pPr>
        <w:pStyle w:val="Normal"/>
        <w:framePr w:w="1331" w:hAnchor="page" w:vAnchor="page" w:x="4934" w:y="1415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  <w:t>Ellen York</w:t>
      </w:r>
    </w:p>
    <w:p>
      <w:pPr>
        <w:pStyle w:val="Normal"/>
        <w:framePr w:w="939" w:hAnchor="page" w:vAnchor="page" w:x="6195" w:y="13537"/>
        <w:widowControl w:val="off"/>
        <w:autoSpaceDE w:val="off"/>
        <w:autoSpaceDN w:val="off"/>
        <w:spacing w:before="0" w:after="0" w:line="37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34"/>
          <w:szCs w:val="3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34"/>
          <w:szCs w:val="34"/>
        </w:rPr>
        <w:t>Inc.</w:t>
      </w:r>
    </w:p>
    <w:p>
      <w:pPr>
        <w:pStyle w:val="Normal"/>
        <w:framePr w:w="6603" w:hAnchor="page" w:vAnchor="page" w:x="6195" w:y="13147"/>
        <w:widowControl w:val="off"/>
        <w:autoSpaceDE w:val="off"/>
        <w:autoSpaceDN w:val="off"/>
        <w:spacing w:before="0" w:after="0" w:line="37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34"/>
          <w:szCs w:val="3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34"/>
          <w:szCs w:val="34"/>
        </w:rPr>
        <w:t>T.  Rowe  Price  Investment  Management,</w:t>
      </w:r>
    </w:p>
    <w:p>
      <w:pPr>
        <w:pStyle w:val="Normal"/>
        <w:framePr w:w="4030" w:hAnchor="page" w:vAnchor="page" w:x="1871" w:y="1250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 xml:space="preserve">statement is true, complete and correct. </w:t>
      </w:r>
    </w:p>
    <w:p>
      <w:pPr>
        <w:pStyle w:val="Normal"/>
        <w:framePr w:w="2945" w:hAnchor="page" w:vAnchor="page" w:x="1871" w:y="1224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After reasonable inquiry</w:t>
      </w:r>
    </w:p>
    <w:p>
      <w:pPr>
        <w:pStyle w:val="Normal"/>
        <w:framePr w:w="2727" w:hAnchor="page" w:vAnchor="page" w:x="4004" w:y="1224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 xml:space="preserve"> and to the best of my</w:t>
      </w:r>
    </w:p>
    <w:p>
      <w:pPr>
        <w:pStyle w:val="Normal"/>
        <w:framePr w:w="3639" w:hAnchor="page" w:vAnchor="page" w:x="5939" w:y="1224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 xml:space="preserve"> knowledge and belief, I certify</w:t>
      </w:r>
    </w:p>
    <w:p>
      <w:pPr>
        <w:pStyle w:val="Normal"/>
        <w:framePr w:w="3762" w:hAnchor="page" w:vAnchor="page" w:x="8703" w:y="1224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 xml:space="preserve"> that the information set forth in this</w:t>
      </w:r>
    </w:p>
    <w:p>
      <w:pPr>
        <w:pStyle w:val="Normal"/>
        <w:framePr w:w="1875" w:hAnchor="page" w:vAnchor="page" w:x="326" w:y="11932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    SIGNATURE</w:t>
      </w:r>
    </w:p>
    <w:p>
      <w:pPr>
        <w:pStyle w:val="Normal"/>
        <w:framePr w:w="6472" w:hAnchor="page" w:vAnchor="page" w:x="1286" w:y="1131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securities referred to, which beneficial ownership is expressly</w:t>
      </w:r>
    </w:p>
    <w:p>
      <w:pPr>
        <w:pStyle w:val="Normal"/>
        <w:framePr w:w="994" w:hAnchor="page" w:vAnchor="page" w:x="6625" w:y="1131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 xml:space="preserve"> denied.</w:t>
      </w:r>
    </w:p>
    <w:p>
      <w:pPr>
        <w:pStyle w:val="Normal"/>
        <w:framePr w:w="11986" w:hAnchor="page" w:vAnchor="page" w:x="1286" w:y="11062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 xml:space="preserve">of Schedule 13G shall not be construed as an admission that Price Investment Management is the beneficial owner of the </w:t>
      </w:r>
    </w:p>
    <w:p>
      <w:pPr>
        <w:pStyle w:val="Normal"/>
        <w:framePr w:w="8883" w:hAnchor="page" w:vAnchor="page" w:x="1286" w:y="1080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nomination under ?? 240.14a-11. T. Rowe Price Investment Management, Inc. hereby</w:t>
      </w:r>
    </w:p>
    <w:p>
      <w:pPr>
        <w:pStyle w:val="Normal"/>
        <w:framePr w:w="3703" w:hAnchor="page" w:vAnchor="page" w:x="8817" w:y="1080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 xml:space="preserve"> declares and affirms that the filing </w:t>
      </w:r>
    </w:p>
    <w:p>
      <w:pPr>
        <w:pStyle w:val="Normal"/>
        <w:framePr w:w="3532" w:hAnchor="page" w:vAnchor="page" w:x="1286" w:y="1055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with or as a participant in any</w:t>
      </w:r>
    </w:p>
    <w:p>
      <w:pPr>
        <w:pStyle w:val="Normal"/>
        <w:framePr w:w="7289" w:hAnchor="page" w:vAnchor="page" w:x="3953" w:y="1055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 xml:space="preserve"> transaction having that purpose or effect, other than activities solely</w:t>
      </w:r>
    </w:p>
    <w:p>
      <w:pPr>
        <w:pStyle w:val="Normal"/>
        <w:framePr w:w="2367" w:hAnchor="page" w:vAnchor="page" w:x="10035" w:y="1055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 xml:space="preserve"> in connection with a </w:t>
      </w:r>
    </w:p>
    <w:p>
      <w:pPr>
        <w:pStyle w:val="Normal"/>
        <w:framePr w:w="11979" w:hAnchor="page" w:vAnchor="page" w:x="1286" w:y="1029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 xml:space="preserve">changing or influencing the control of the issuer of the securities and were not acquired and are not held in connection </w:t>
      </w:r>
    </w:p>
    <w:p>
      <w:pPr>
        <w:pStyle w:val="Normal"/>
        <w:framePr w:w="2852" w:hAnchor="page" w:vAnchor="page" w:x="1286" w:y="1004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are held in the ordinary</w:t>
      </w:r>
    </w:p>
    <w:p>
      <w:pPr>
        <w:pStyle w:val="Normal"/>
        <w:framePr w:w="9728" w:hAnchor="page" w:vAnchor="page" w:x="3334" w:y="1004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 xml:space="preserve"> course of business and were not acquired and are not held for the purpose of or with the effect of </w:t>
      </w:r>
    </w:p>
    <w:p>
      <w:pPr>
        <w:pStyle w:val="Normal"/>
        <w:framePr w:w="3469" w:hAnchor="page" w:vAnchor="page" w:x="1286" w:y="978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By signing below I certify</w:t>
      </w:r>
    </w:p>
    <w:p>
      <w:pPr>
        <w:pStyle w:val="Normal"/>
        <w:framePr w:w="2759" w:hAnchor="page" w:vAnchor="page" w:x="3571" w:y="978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 xml:space="preserve"> that, to the best of my</w:t>
      </w:r>
    </w:p>
    <w:p>
      <w:pPr>
        <w:pStyle w:val="Normal"/>
        <w:framePr w:w="7308" w:hAnchor="page" w:vAnchor="page" w:x="5535" w:y="978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 xml:space="preserve"> knowledge and belief, the securities referred to above were acquired and </w:t>
      </w:r>
    </w:p>
    <w:p>
      <w:pPr>
        <w:pStyle w:val="Normal"/>
        <w:framePr w:w="2684" w:hAnchor="page" w:vAnchor="page" w:x="398" w:y="947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Item 10.  Certifications:</w:t>
      </w:r>
    </w:p>
    <w:p>
      <w:pPr>
        <w:pStyle w:val="Normal"/>
        <w:framePr w:w="1701" w:hAnchor="page" w:vAnchor="page" w:x="1286" w:y="885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Not Applicable</w:t>
      </w:r>
    </w:p>
    <w:p>
      <w:pPr>
        <w:pStyle w:val="Normal"/>
        <w:framePr w:w="4304" w:hAnchor="page" w:vAnchor="page" w:x="452" w:y="854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Item 9.   Notice of Dissolution of Group.</w:t>
      </w:r>
    </w:p>
    <w:p>
      <w:pPr>
        <w:pStyle w:val="Normal"/>
        <w:framePr w:w="1701" w:hAnchor="page" w:vAnchor="page" w:x="1286" w:y="822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Not Applicable</w:t>
      </w:r>
    </w:p>
    <w:p>
      <w:pPr>
        <w:pStyle w:val="Normal"/>
        <w:framePr w:w="7110" w:hAnchor="page" w:vAnchor="page" w:x="452" w:y="790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Item 8.   Identification and Classification of Members of the Group.</w:t>
      </w:r>
    </w:p>
    <w:p>
      <w:pPr>
        <w:pStyle w:val="Normal"/>
        <w:framePr w:w="1701" w:hAnchor="page" w:vAnchor="page" w:x="1286" w:y="759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Not Applicable</w:t>
      </w:r>
    </w:p>
    <w:p>
      <w:pPr>
        <w:pStyle w:val="Normal"/>
        <w:framePr w:w="4060" w:hAnchor="page" w:vAnchor="page" w:x="1286" w:y="727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Holding Company or Control Person.</w:t>
      </w:r>
    </w:p>
    <w:p>
      <w:pPr>
        <w:pStyle w:val="Normal"/>
        <w:framePr w:w="955" w:hAnchor="page" w:vAnchor="page" w:x="452" w:y="714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Item 7.</w:t>
      </w:r>
    </w:p>
    <w:p>
      <w:pPr>
        <w:pStyle w:val="Normal"/>
        <w:framePr w:w="11687" w:hAnchor="page" w:vAnchor="page" w:x="1286" w:y="702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Identification and Classification of the Subsidiary Which Acquired the Security Being Reported on by the Parent</w:t>
      </w:r>
    </w:p>
    <w:p>
      <w:pPr>
        <w:pStyle w:val="Normal"/>
        <w:framePr w:w="1701" w:hAnchor="page" w:vAnchor="page" w:x="1286" w:y="670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Not Applicable</w:t>
      </w:r>
    </w:p>
    <w:p>
      <w:pPr>
        <w:pStyle w:val="Normal"/>
        <w:framePr w:w="7666" w:hAnchor="page" w:vAnchor="page" w:x="452" w:y="639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Item 6.   Ownership of more than 5 Percent on Behalf of Another Person.</w:t>
      </w:r>
    </w:p>
    <w:p>
      <w:pPr>
        <w:pStyle w:val="Normal"/>
        <w:framePr w:w="1701" w:hAnchor="page" w:vAnchor="page" w:x="1286" w:y="607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Not Applicable</w:t>
      </w:r>
    </w:p>
    <w:p>
      <w:pPr>
        <w:pStyle w:val="Normal"/>
        <w:framePr w:w="5439" w:hAnchor="page" w:vAnchor="page" w:x="452" w:y="5762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Item 5.   Ownership of 5 Percent or Less of a Class.</w:t>
      </w:r>
    </w:p>
    <w:p>
      <w:pPr>
        <w:pStyle w:val="Normal"/>
        <w:framePr w:w="361" w:hAnchor="page" w:vAnchor="page" w:x="1286" w:y="5192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0</w:t>
      </w:r>
    </w:p>
    <w:p>
      <w:pPr>
        <w:pStyle w:val="Normal"/>
        <w:framePr w:w="6234" w:hAnchor="page" w:vAnchor="page" w:x="1286" w:y="468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(iv) Shared power to dispose or to direct the disposition of: </w:t>
      </w:r>
    </w:p>
    <w:p>
      <w:pPr>
        <w:pStyle w:val="Normal"/>
        <w:framePr w:w="1193" w:hAnchor="page" w:vAnchor="page" w:x="1286" w:y="411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23232013</w:t>
      </w:r>
    </w:p>
    <w:p>
      <w:pPr>
        <w:pStyle w:val="Normal"/>
        <w:framePr w:w="5947" w:hAnchor="page" w:vAnchor="page" w:x="1286" w:y="360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(iii) Sole power to dispose or to direct the disposition of: </w:t>
      </w:r>
    </w:p>
    <w:p>
      <w:pPr>
        <w:pStyle w:val="Normal"/>
        <w:framePr w:w="361" w:hAnchor="page" w:vAnchor="page" w:x="1286" w:y="303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0</w:t>
      </w:r>
    </w:p>
    <w:p>
      <w:pPr>
        <w:pStyle w:val="Normal"/>
        <w:framePr w:w="4932" w:hAnchor="page" w:vAnchor="page" w:x="1286" w:y="252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(ii) Shared power to vote or to direct the vote: </w:t>
      </w:r>
    </w:p>
    <w:p>
      <w:pPr>
        <w:pStyle w:val="Normal"/>
        <w:framePr w:w="1193" w:hAnchor="page" w:vAnchor="page" w:x="1286" w:y="194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23162463</w:t>
      </w:r>
    </w:p>
    <w:p>
      <w:pPr>
        <w:pStyle w:val="Normal"/>
        <w:framePr w:w="4567" w:hAnchor="page" w:vAnchor="page" w:x="1286" w:y="143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(i) Sole power to vote or to direct the vote: </w:t>
      </w:r>
    </w:p>
    <w:p>
      <w:pPr>
        <w:pStyle w:val="Normal"/>
        <w:framePr w:w="506" w:hAnchor="page" w:vAnchor="page" w:x="656" w:y="112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(c)</w:t>
      </w:r>
    </w:p>
    <w:p>
      <w:pPr>
        <w:pStyle w:val="Normal"/>
        <w:framePr w:w="4905" w:hAnchor="page" w:vAnchor="page" w:x="1286" w:y="112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Number of shares as to which the person has: </w:t>
      </w:r>
    </w:p>
    <w:p>
      <w:pPr>
        <w:pStyle w:val="Normal"/>
        <w:framePr w:w="915" w:hAnchor="page" w:vAnchor="page" w:x="1286" w:y="55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 xml:space="preserve">5.7  % </w:t>
      </w:r>
    </w:p>
    <w:p>
      <w:pPr>
        <w:pStyle w:val="Normal"/>
        <w:framePr w:w="532" w:hAnchor="page" w:vAnchor="page" w:x="643" w:y="4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(b)</w:t>
      </w:r>
    </w:p>
    <w:p>
      <w:pPr>
        <w:pStyle w:val="Normal"/>
        <w:framePr w:w="1947" w:hAnchor="page" w:vAnchor="page" w:x="1286" w:y="4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Percent of class: 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" style="position:absolute;margin-left:7pt;margin-top:1pt;z-index:-16776680;width:598pt;height:773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" style="position:absolute;margin-left:63.3pt;margin-top:26.5pt;z-index:-16776676;width:531.95pt;height:2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" style="position:absolute;margin-left:63.3pt;margin-top:96.35pt;z-index:-16776672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" style="position:absolute;margin-left:63.3pt;margin-top:150.4pt;z-index:-16776668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" style="position:absolute;margin-left:63.3pt;margin-top:204.4pt;z-index:-16776664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" style="position:absolute;margin-left:63.3pt;margin-top:258.45pt;z-index:-16776660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" style="position:absolute;margin-left:63.3pt;margin-top:302.75pt;z-index:-16776656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" style="position:absolute;margin-left:63.3pt;margin-top:334.3pt;z-index:-16776652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" style="position:absolute;margin-left:63.3pt;margin-top:378.55pt;z-index:-16776648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" style="position:absolute;margin-left:63.3pt;margin-top:410.1pt;z-index:-16776644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" style="position:absolute;margin-left:63.3pt;margin-top:441.6pt;z-index:-16776640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" style="position:absolute;margin-left:63.3pt;margin-top:488.15pt;z-index:-16776636;width:533.45pt;height:91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" style="position:absolute;margin-left:92.55pt;margin-top:611.25pt;z-index:-16776632;width:504.15pt;height:40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" style="position:absolute;margin-left:308.75pt;margin-top:656.3pt;z-index:-16776628;width:285.75pt;height:41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" o:title=""/>
          </v:shape>
        </w:pict>
      </w:r>
    </w:p>
    <w:sectPr>
      <w:pgSz w:w="12240" w:h="20160"/>
      <w:pgMar w:top="400" w:right="400" w:bottom="400" w:left="400" w:header="720" w:footer="720"/>
      <w:pgNumType w:start="3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TimesNewRomanPS-BoldMT">
    <w:panose-1>"02020803070505020304"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caef09bc-0000-0000-0000-000000000000}"/>
  </w:font>
  <w:font w:name="TimesNewRomanPSMT">
    <w:panose-1>"02020603050405020304"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2" w:fontKey="{0b244c23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10" Target="media/image10.png" Type="http://schemas.openxmlformats.org/officeDocument/2006/relationships/image"/><Relationship Id="rId100" Target="media/image100.png" Type="http://schemas.openxmlformats.org/officeDocument/2006/relationships/image"/><Relationship Id="rId101" Target="media/image101.png" Type="http://schemas.openxmlformats.org/officeDocument/2006/relationships/image"/><Relationship Id="rId102" Target="media/image102.png" Type="http://schemas.openxmlformats.org/officeDocument/2006/relationships/image"/><Relationship Id="rId103" Target="media/image103.png" Type="http://schemas.openxmlformats.org/officeDocument/2006/relationships/image"/><Relationship Id="rId104" Target="media/image104.png" Type="http://schemas.openxmlformats.org/officeDocument/2006/relationships/image"/><Relationship Id="rId105" Target="media/image105.png" Type="http://schemas.openxmlformats.org/officeDocument/2006/relationships/image"/><Relationship Id="rId106" Target="media/image106.png" Type="http://schemas.openxmlformats.org/officeDocument/2006/relationships/image"/><Relationship Id="rId107" Target="media/image107.png" Type="http://schemas.openxmlformats.org/officeDocument/2006/relationships/image"/><Relationship Id="rId108" Target="media/image108.png" Type="http://schemas.openxmlformats.org/officeDocument/2006/relationships/image"/><Relationship Id="rId109" Target="media/image109.png" Type="http://schemas.openxmlformats.org/officeDocument/2006/relationships/image"/><Relationship Id="rId11" Target="media/image11.png" Type="http://schemas.openxmlformats.org/officeDocument/2006/relationships/image"/><Relationship Id="rId110" Target="media/image110.png" Type="http://schemas.openxmlformats.org/officeDocument/2006/relationships/image"/><Relationship Id="rId111" Target="media/image111.png" Type="http://schemas.openxmlformats.org/officeDocument/2006/relationships/image"/><Relationship Id="rId112" Target="media/image112.png" Type="http://schemas.openxmlformats.org/officeDocument/2006/relationships/image"/><Relationship Id="rId113" Target="media/image113.png" Type="http://schemas.openxmlformats.org/officeDocument/2006/relationships/image"/><Relationship Id="rId114" Target="media/image114.png" Type="http://schemas.openxmlformats.org/officeDocument/2006/relationships/image"/><Relationship Id="rId115" Target="media/image115.png" Type="http://schemas.openxmlformats.org/officeDocument/2006/relationships/image"/><Relationship Id="rId116" Target="media/image116.png" Type="http://schemas.openxmlformats.org/officeDocument/2006/relationships/image"/><Relationship Id="rId117" Target="media/image117.png" Type="http://schemas.openxmlformats.org/officeDocument/2006/relationships/image"/><Relationship Id="rId118" Target="media/image118.png" Type="http://schemas.openxmlformats.org/officeDocument/2006/relationships/image"/><Relationship Id="rId119" Target="media/image119.png" Type="http://schemas.openxmlformats.org/officeDocument/2006/relationships/image"/><Relationship Id="rId12" Target="media/image12.png" Type="http://schemas.openxmlformats.org/officeDocument/2006/relationships/image"/><Relationship Id="rId120" Target="media/image120.png" Type="http://schemas.openxmlformats.org/officeDocument/2006/relationships/image"/><Relationship Id="rId121" Target="media/image121.png" Type="http://schemas.openxmlformats.org/officeDocument/2006/relationships/image"/><Relationship Id="rId122" Target="media/image122.png" Type="http://schemas.openxmlformats.org/officeDocument/2006/relationships/image"/><Relationship Id="rId123" Target="media/image123.png" Type="http://schemas.openxmlformats.org/officeDocument/2006/relationships/image"/><Relationship Id="rId124" Target="media/image124.png" Type="http://schemas.openxmlformats.org/officeDocument/2006/relationships/image"/><Relationship Id="rId125" Target="media/image125.png" Type="http://schemas.openxmlformats.org/officeDocument/2006/relationships/image"/><Relationship Id="rId126" Target="media/image126.png" Type="http://schemas.openxmlformats.org/officeDocument/2006/relationships/image"/><Relationship Id="rId127" Target="media/image127.png" Type="http://schemas.openxmlformats.org/officeDocument/2006/relationships/image"/><Relationship Id="rId128" Target="media/image128.png" Type="http://schemas.openxmlformats.org/officeDocument/2006/relationships/image"/><Relationship Id="rId129" Target="media/image129.png" Type="http://schemas.openxmlformats.org/officeDocument/2006/relationships/image"/><Relationship Id="rId13" Target="media/image13.png" Type="http://schemas.openxmlformats.org/officeDocument/2006/relationships/image"/><Relationship Id="rId130" Target="media/image130.png" Type="http://schemas.openxmlformats.org/officeDocument/2006/relationships/image"/><Relationship Id="rId131" Target="media/image131.png" Type="http://schemas.openxmlformats.org/officeDocument/2006/relationships/image"/><Relationship Id="rId132" Target="media/image132.png" Type="http://schemas.openxmlformats.org/officeDocument/2006/relationships/image"/><Relationship Id="rId133" Target="media/image133.png" Type="http://schemas.openxmlformats.org/officeDocument/2006/relationships/image"/><Relationship Id="rId134" Target="media/image134.png" Type="http://schemas.openxmlformats.org/officeDocument/2006/relationships/image"/><Relationship Id="rId135" Target="media/image135.png" Type="http://schemas.openxmlformats.org/officeDocument/2006/relationships/image"/><Relationship Id="rId136" Target="media/image136.png" Type="http://schemas.openxmlformats.org/officeDocument/2006/relationships/image"/><Relationship Id="rId137" Target="media/image137.png" Type="http://schemas.openxmlformats.org/officeDocument/2006/relationships/image"/><Relationship Id="rId138" Target="media/image138.png" Type="http://schemas.openxmlformats.org/officeDocument/2006/relationships/image"/><Relationship Id="rId139" Target="media/image139.png" Type="http://schemas.openxmlformats.org/officeDocument/2006/relationships/image"/><Relationship Id="rId14" Target="media/image14.png" Type="http://schemas.openxmlformats.org/officeDocument/2006/relationships/image"/><Relationship Id="rId140" Target="media/image140.png" Type="http://schemas.openxmlformats.org/officeDocument/2006/relationships/image"/><Relationship Id="rId141" Target="media/image141.png" Type="http://schemas.openxmlformats.org/officeDocument/2006/relationships/image"/><Relationship Id="rId142" Target="media/image142.png" Type="http://schemas.openxmlformats.org/officeDocument/2006/relationships/image"/><Relationship Id="rId143" Target="media/image143.png" Type="http://schemas.openxmlformats.org/officeDocument/2006/relationships/image"/><Relationship Id="rId144" Target="media/image144.png" Type="http://schemas.openxmlformats.org/officeDocument/2006/relationships/image"/><Relationship Id="rId145" Target="media/image145.png" Type="http://schemas.openxmlformats.org/officeDocument/2006/relationships/image"/><Relationship Id="rId146" Target="media/image146.png" Type="http://schemas.openxmlformats.org/officeDocument/2006/relationships/image"/><Relationship Id="rId147" Target="media/image147.png" Type="http://schemas.openxmlformats.org/officeDocument/2006/relationships/image"/><Relationship Id="rId148" Target="styles.xml" Type="http://schemas.openxmlformats.org/officeDocument/2006/relationships/styles"/><Relationship Id="rId149" Target="fontTable.xml" Type="http://schemas.openxmlformats.org/officeDocument/2006/relationships/fontTable"/><Relationship Id="rId15" Target="media/image15.png" Type="http://schemas.openxmlformats.org/officeDocument/2006/relationships/image"/><Relationship Id="rId150" Target="settings.xml" Type="http://schemas.openxmlformats.org/officeDocument/2006/relationships/settings"/><Relationship Id="rId151" Target="webSettings.xml" Type="http://schemas.openxmlformats.org/officeDocument/2006/relationships/webSettings"/><Relationship Id="rId16" Target="media/image16.png" Type="http://schemas.openxmlformats.org/officeDocument/2006/relationships/image"/><Relationship Id="rId17" Target="media/image17.png" Type="http://schemas.openxmlformats.org/officeDocument/2006/relationships/image"/><Relationship Id="rId18" Target="media/image18.png" Type="http://schemas.openxmlformats.org/officeDocument/2006/relationships/image"/><Relationship Id="rId19" Target="media/image19.png" Type="http://schemas.openxmlformats.org/officeDocument/2006/relationships/image"/><Relationship Id="rId2" Target="media/image2.png" Type="http://schemas.openxmlformats.org/officeDocument/2006/relationships/image"/><Relationship Id="rId20" Target="media/image20.png" Type="http://schemas.openxmlformats.org/officeDocument/2006/relationships/image"/><Relationship Id="rId21" Target="media/image21.png" Type="http://schemas.openxmlformats.org/officeDocument/2006/relationships/image"/><Relationship Id="rId22" Target="media/image22.png" Type="http://schemas.openxmlformats.org/officeDocument/2006/relationships/image"/><Relationship Id="rId23" Target="media/image23.png" Type="http://schemas.openxmlformats.org/officeDocument/2006/relationships/image"/><Relationship Id="rId24" Target="media/image24.png" Type="http://schemas.openxmlformats.org/officeDocument/2006/relationships/image"/><Relationship Id="rId25" Target="media/image25.png" Type="http://schemas.openxmlformats.org/officeDocument/2006/relationships/image"/><Relationship Id="rId26" Target="media/image26.png" Type="http://schemas.openxmlformats.org/officeDocument/2006/relationships/image"/><Relationship Id="rId27" Target="media/image27.png" Type="http://schemas.openxmlformats.org/officeDocument/2006/relationships/image"/><Relationship Id="rId28" Target="media/image28.png" Type="http://schemas.openxmlformats.org/officeDocument/2006/relationships/image"/><Relationship Id="rId29" Target="media/image29.png" Type="http://schemas.openxmlformats.org/officeDocument/2006/relationships/image"/><Relationship Id="rId3" Target="media/image3.png" Type="http://schemas.openxmlformats.org/officeDocument/2006/relationships/image"/><Relationship Id="rId30" Target="media/image30.png" Type="http://schemas.openxmlformats.org/officeDocument/2006/relationships/image"/><Relationship Id="rId31" Target="media/image31.png" Type="http://schemas.openxmlformats.org/officeDocument/2006/relationships/image"/><Relationship Id="rId32" Target="media/image32.png" Type="http://schemas.openxmlformats.org/officeDocument/2006/relationships/image"/><Relationship Id="rId33" Target="media/image33.png" Type="http://schemas.openxmlformats.org/officeDocument/2006/relationships/image"/><Relationship Id="rId34" Target="media/image34.png" Type="http://schemas.openxmlformats.org/officeDocument/2006/relationships/image"/><Relationship Id="rId35" Target="media/image35.png" Type="http://schemas.openxmlformats.org/officeDocument/2006/relationships/image"/><Relationship Id="rId36" Target="media/image36.png" Type="http://schemas.openxmlformats.org/officeDocument/2006/relationships/image"/><Relationship Id="rId37" Target="media/image37.png" Type="http://schemas.openxmlformats.org/officeDocument/2006/relationships/image"/><Relationship Id="rId38" Target="media/image38.png" Type="http://schemas.openxmlformats.org/officeDocument/2006/relationships/image"/><Relationship Id="rId39" Target="media/image39.png" Type="http://schemas.openxmlformats.org/officeDocument/2006/relationships/image"/><Relationship Id="rId4" Target="media/image4.png" Type="http://schemas.openxmlformats.org/officeDocument/2006/relationships/image"/><Relationship Id="rId40" Target="media/image40.png" Type="http://schemas.openxmlformats.org/officeDocument/2006/relationships/image"/><Relationship Id="rId41" Target="media/image41.png" Type="http://schemas.openxmlformats.org/officeDocument/2006/relationships/image"/><Relationship Id="rId42" Target="media/image42.png" Type="http://schemas.openxmlformats.org/officeDocument/2006/relationships/image"/><Relationship Id="rId43" Target="media/image43.png" Type="http://schemas.openxmlformats.org/officeDocument/2006/relationships/image"/><Relationship Id="rId44" Target="media/image44.png" Type="http://schemas.openxmlformats.org/officeDocument/2006/relationships/image"/><Relationship Id="rId45" Target="media/image45.png" Type="http://schemas.openxmlformats.org/officeDocument/2006/relationships/image"/><Relationship Id="rId46" Target="media/image46.png" Type="http://schemas.openxmlformats.org/officeDocument/2006/relationships/image"/><Relationship Id="rId47" Target="media/image47.png" Type="http://schemas.openxmlformats.org/officeDocument/2006/relationships/image"/><Relationship Id="rId48" Target="media/image48.png" Type="http://schemas.openxmlformats.org/officeDocument/2006/relationships/image"/><Relationship Id="rId49" Target="media/image49.png" Type="http://schemas.openxmlformats.org/officeDocument/2006/relationships/image"/><Relationship Id="rId5" Target="media/image5.png" Type="http://schemas.openxmlformats.org/officeDocument/2006/relationships/image"/><Relationship Id="rId50" Target="media/image50.png" Type="http://schemas.openxmlformats.org/officeDocument/2006/relationships/image"/><Relationship Id="rId51" Target="media/image51.png" Type="http://schemas.openxmlformats.org/officeDocument/2006/relationships/image"/><Relationship Id="rId52" Target="media/image52.png" Type="http://schemas.openxmlformats.org/officeDocument/2006/relationships/image"/><Relationship Id="rId53" Target="media/image53.png" Type="http://schemas.openxmlformats.org/officeDocument/2006/relationships/image"/><Relationship Id="rId54" Target="media/image54.png" Type="http://schemas.openxmlformats.org/officeDocument/2006/relationships/image"/><Relationship Id="rId55" Target="media/image55.png" Type="http://schemas.openxmlformats.org/officeDocument/2006/relationships/image"/><Relationship Id="rId56" Target="media/image56.png" Type="http://schemas.openxmlformats.org/officeDocument/2006/relationships/image"/><Relationship Id="rId57" Target="media/image57.png" Type="http://schemas.openxmlformats.org/officeDocument/2006/relationships/image"/><Relationship Id="rId58" Target="media/image58.png" Type="http://schemas.openxmlformats.org/officeDocument/2006/relationships/image"/><Relationship Id="rId59" Target="media/image59.png" Type="http://schemas.openxmlformats.org/officeDocument/2006/relationships/image"/><Relationship Id="rId6" Target="media/image6.png" Type="http://schemas.openxmlformats.org/officeDocument/2006/relationships/image"/><Relationship Id="rId60" Target="media/image60.png" Type="http://schemas.openxmlformats.org/officeDocument/2006/relationships/image"/><Relationship Id="rId61" Target="media/image61.png" Type="http://schemas.openxmlformats.org/officeDocument/2006/relationships/image"/><Relationship Id="rId62" Target="media/image62.png" Type="http://schemas.openxmlformats.org/officeDocument/2006/relationships/image"/><Relationship Id="rId63" Target="media/image63.png" Type="http://schemas.openxmlformats.org/officeDocument/2006/relationships/image"/><Relationship Id="rId64" Target="media/image64.png" Type="http://schemas.openxmlformats.org/officeDocument/2006/relationships/image"/><Relationship Id="rId65" Target="media/image65.png" Type="http://schemas.openxmlformats.org/officeDocument/2006/relationships/image"/><Relationship Id="rId66" Target="media/image66.png" Type="http://schemas.openxmlformats.org/officeDocument/2006/relationships/image"/><Relationship Id="rId67" Target="media/image67.png" Type="http://schemas.openxmlformats.org/officeDocument/2006/relationships/image"/><Relationship Id="rId68" Target="media/image68.png" Type="http://schemas.openxmlformats.org/officeDocument/2006/relationships/image"/><Relationship Id="rId69" Target="media/image69.png" Type="http://schemas.openxmlformats.org/officeDocument/2006/relationships/image"/><Relationship Id="rId7" Target="media/image7.png" Type="http://schemas.openxmlformats.org/officeDocument/2006/relationships/image"/><Relationship Id="rId70" Target="media/image70.png" Type="http://schemas.openxmlformats.org/officeDocument/2006/relationships/image"/><Relationship Id="rId71" Target="media/image71.png" Type="http://schemas.openxmlformats.org/officeDocument/2006/relationships/image"/><Relationship Id="rId72" Target="media/image72.png" Type="http://schemas.openxmlformats.org/officeDocument/2006/relationships/image"/><Relationship Id="rId73" Target="media/image73.png" Type="http://schemas.openxmlformats.org/officeDocument/2006/relationships/image"/><Relationship Id="rId74" Target="media/image74.png" Type="http://schemas.openxmlformats.org/officeDocument/2006/relationships/image"/><Relationship Id="rId75" Target="media/image75.png" Type="http://schemas.openxmlformats.org/officeDocument/2006/relationships/image"/><Relationship Id="rId76" Target="media/image76.png" Type="http://schemas.openxmlformats.org/officeDocument/2006/relationships/image"/><Relationship Id="rId77" Target="media/image77.png" Type="http://schemas.openxmlformats.org/officeDocument/2006/relationships/image"/><Relationship Id="rId78" Target="media/image78.png" Type="http://schemas.openxmlformats.org/officeDocument/2006/relationships/image"/><Relationship Id="rId79" Target="media/image79.png" Type="http://schemas.openxmlformats.org/officeDocument/2006/relationships/image"/><Relationship Id="rId8" Target="media/image8.png" Type="http://schemas.openxmlformats.org/officeDocument/2006/relationships/image"/><Relationship Id="rId80" Target="media/image80.png" Type="http://schemas.openxmlformats.org/officeDocument/2006/relationships/image"/><Relationship Id="rId81" Target="media/image81.png" Type="http://schemas.openxmlformats.org/officeDocument/2006/relationships/image"/><Relationship Id="rId82" Target="media/image82.png" Type="http://schemas.openxmlformats.org/officeDocument/2006/relationships/image"/><Relationship Id="rId83" Target="media/image83.png" Type="http://schemas.openxmlformats.org/officeDocument/2006/relationships/image"/><Relationship Id="rId84" Target="media/image84.png" Type="http://schemas.openxmlformats.org/officeDocument/2006/relationships/image"/><Relationship Id="rId85" Target="media/image85.png" Type="http://schemas.openxmlformats.org/officeDocument/2006/relationships/image"/><Relationship Id="rId86" Target="media/image86.png" Type="http://schemas.openxmlformats.org/officeDocument/2006/relationships/image"/><Relationship Id="rId87" Target="media/image87.png" Type="http://schemas.openxmlformats.org/officeDocument/2006/relationships/image"/><Relationship Id="rId88" Target="media/image88.png" Type="http://schemas.openxmlformats.org/officeDocument/2006/relationships/image"/><Relationship Id="rId89" Target="media/image89.png" Type="http://schemas.openxmlformats.org/officeDocument/2006/relationships/image"/><Relationship Id="rId9" Target="media/image9.png" Type="http://schemas.openxmlformats.org/officeDocument/2006/relationships/image"/><Relationship Id="rId90" Target="media/image90.png" Type="http://schemas.openxmlformats.org/officeDocument/2006/relationships/image"/><Relationship Id="rId91" Target="media/image91.png" Type="http://schemas.openxmlformats.org/officeDocument/2006/relationships/image"/><Relationship Id="rId92" Target="media/image92.png" Type="http://schemas.openxmlformats.org/officeDocument/2006/relationships/image"/><Relationship Id="rId93" Target="media/image93.png" Type="http://schemas.openxmlformats.org/officeDocument/2006/relationships/image"/><Relationship Id="rId94" Target="media/image94.png" Type="http://schemas.openxmlformats.org/officeDocument/2006/relationships/image"/><Relationship Id="rId95" Target="media/image95.png" Type="http://schemas.openxmlformats.org/officeDocument/2006/relationships/image"/><Relationship Id="rId96" Target="media/image96.png" Type="http://schemas.openxmlformats.org/officeDocument/2006/relationships/image"/><Relationship Id="rId97" Target="media/image97.png" Type="http://schemas.openxmlformats.org/officeDocument/2006/relationships/image"/><Relationship Id="rId98" Target="media/image98.png" Type="http://schemas.openxmlformats.org/officeDocument/2006/relationships/image"/><Relationship Id="rId99" Target="media/image99.png" Type="http://schemas.openxmlformats.org/officeDocument/2006/relationships/image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Template>Normal.dotm</Template>
  <TotalTime>3</TotalTime>
  <Pages>3</Pages>
  <Words>821</Words>
  <Characters>4306</Characters>
  <Application>e-iceblue</Application>
  <DocSecurity>0</DocSecurity>
  <Lines>175</Lines>
  <Paragraphs>175</Paragraphs>
  <ScaleCrop>false</ScaleCrop>
  <Company>e-iceblue</Company>
  <LinksUpToDate>false</LinksUpToDate>
  <CharactersWithSpaces>5058</CharactersWithSpaces>
  <SharedDoc>false</SharedDoc>
  <HyperlinksChanged>false</HyperlinksChanged>
  <AppVersion>1.0000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2026-02-17T15:42:45Z</dcterms:created>
  <dc:creator>root</dc:creator>
  <cp:lastModifiedBy>root</cp:lastModifiedBy>
  <dcterms:modified xsi:type="dcterms:W3CDTF">2026-02-17T15:42:45Z</dcterms:modified>
  <cp:revision>1</cp:revision>
</cp:coreProperties>
</file>