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783" w:hAnchor="page" w:vAnchor="page" w:x="1856" w:y="19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21,036,120.00</w:t>
      </w:r>
    </w:p>
    <w:p>
      <w:pPr>
        <w:pStyle w:val="Normal"/>
        <w:framePr w:w="396" w:hAnchor="page" w:vAnchor="page" w:x="1609" w:y="19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7</w:t>
      </w:r>
    </w:p>
    <w:p>
      <w:pPr>
        <w:pStyle w:val="Normal"/>
        <w:framePr w:w="832" w:hAnchor="page" w:vAnchor="page" w:x="628" w:y="189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2879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Dispositive Power </w:t>
      </w:r>
    </w:p>
    <w:p>
      <w:pPr>
        <w:pStyle w:val="Normal"/>
        <w:framePr w:w="942" w:hAnchor="page" w:vAnchor="page" w:x="578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86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4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3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2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79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651" w:hAnchor="page" w:vAnchor="page" w:x="1856" w:y="177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3,030,216.00</w:t>
      </w:r>
    </w:p>
    <w:p>
      <w:pPr>
        <w:pStyle w:val="Normal"/>
        <w:framePr w:w="1430" w:hAnchor="page" w:vAnchor="page" w:x="356" w:y="1771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5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4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24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2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2025" w:hAnchor="page" w:vAnchor="page" w:x="1526" w:y="168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PENNSYLVANIA</w:t>
      </w:r>
    </w:p>
    <w:p>
      <w:pPr>
        <w:pStyle w:val="Normal"/>
        <w:framePr w:w="361" w:hAnchor="page" w:vAnchor="page" w:x="842" w:y="166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3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0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0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57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4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3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49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3198" w:hAnchor="page" w:vAnchor="page" w:x="1526" w:y="146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Vanguard Capital Management</w:t>
      </w:r>
    </w:p>
    <w:p>
      <w:pPr>
        <w:pStyle w:val="Normal"/>
        <w:framePr w:w="361" w:hAnchor="page" w:vAnchor="page" w:x="842" w:y="143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0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1570" w:hAnchor="page" w:vAnchor="page" w:x="340" w:y="131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Number(s):</w:t>
      </w:r>
    </w:p>
    <w:p>
      <w:pPr>
        <w:pStyle w:val="Normal"/>
        <w:framePr w:w="1355" w:hAnchor="page" w:vAnchor="page" w:x="1736" w:y="1302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G87110105</w:t>
      </w:r>
    </w:p>
    <w:p>
      <w:pPr>
        <w:pStyle w:val="Normal"/>
        <w:framePr w:w="1057" w:hAnchor="page" w:vAnchor="page" w:x="340" w:y="128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CUSIP</w:t>
      </w:r>
    </w:p>
    <w:p>
      <w:pPr>
        <w:pStyle w:val="Normal"/>
        <w:framePr w:w="2599" w:hAnchor="page" w:vAnchor="page" w:x="332" w:y="12214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998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965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32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899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6571" w:hAnchor="page" w:vAnchor="page" w:x="3253" w:y="81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(Date of Event Which Requires Filing of this Statement)</w:t>
      </w:r>
    </w:p>
    <w:p>
      <w:pPr>
        <w:pStyle w:val="Normal"/>
        <w:framePr w:w="1468" w:hAnchor="page" w:vAnchor="page" w:x="5573" w:y="76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03/31/2026</w:t>
      </w:r>
    </w:p>
    <w:p>
      <w:pPr>
        <w:pStyle w:val="Normal"/>
        <w:framePr w:w="2238" w:hAnchor="page" w:vAnchor="page" w:x="358" w:y="73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(CUSIP Number)</w:t>
      </w:r>
    </w:p>
    <w:p>
      <w:pPr>
        <w:pStyle w:val="Normal"/>
        <w:framePr w:w="1512" w:hAnchor="page" w:vAnchor="page" w:x="689" w:y="68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G87110105</w:t>
      </w:r>
    </w:p>
    <w:p>
      <w:pPr>
        <w:pStyle w:val="Normal"/>
        <w:framePr w:w="3036" w:hAnchor="page" w:vAnchor="page" w:x="3769" w:y="54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1807" w:hAnchor="page" w:vAnchor="page" w:x="4328" w:y="50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2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128" w:hAnchor="page" w:vAnchor="page" w:x="4182" w:y="38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9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07.4pt;z-index:-1677720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51.7pt;z-index:-1677720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69.75pt;z-index:-1677719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340.3pt;z-index:-16777192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383.05pt;z-index:-16777188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09.85pt;margin-top:340.3pt;z-index:-16777184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3pt;margin-top:340.3pt;z-index:-16777180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342.55pt;z-index:-16777176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5.25pt;margin-top:380.8pt;z-index:-16777172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07.6pt;margin-top:342.55pt;z-index:-16777168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342.55pt;z-index:-16777164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6.75pt;margin-top:344.05pt;z-index:-16777160;width:92.1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6.75pt;margin-top:363.55pt;z-index:-16777156;width:92.1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3pt;margin-top:383.8pt;z-index:-16777152;width:58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03.35pt;z-index:-16777148;width:586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.4pt;margin-top:640.9pt;z-index:-16777144;width:585.2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4pt;margin-top:700.95pt;z-index:-16777140;width:585.25pt;height:30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5.25pt;margin-top:799.65pt;z-index:-16777136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3.8pt;margin-top:799.65pt;z-index:-16777132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742.6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02.85pt;z-index:-167771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02.85pt;z-index:-167771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742.6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02.85pt;z-index:-167771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02.85pt;z-index:-167771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29.1pt;z-index:-1677710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797.4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744.85pt;z-index:-1677709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44.85pt;z-index:-1677709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797.4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744.85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744.85pt;z-index:-1677708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5.3pt;margin-top:771.15pt;z-index:-16777076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5.25pt;margin-top:813.95pt;z-index:-1677707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71.55pt;margin-top:799.65pt;z-index:-1677706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5.25pt;margin-top:799.65pt;z-index:-1677706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73.8pt;margin-top:813.95pt;z-index:-1677706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594pt;margin-top:799.65pt;z-index:-1677705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3.8pt;margin-top:799.65pt;z-index:-1677705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5.25pt;margin-top:855.95pt;z-index:-1677704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71.55pt;margin-top:816.2pt;z-index:-167770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5.25pt;margin-top:816.2pt;z-index:-167770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55.95pt;z-index:-1677703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594pt;margin-top:816.2pt;z-index:-167770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73.8pt;margin-top:816.2pt;z-index:-167770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5.3pt;margin-top:842.45pt;z-index:-1677702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71.55pt;margin-top:858.2pt;z-index:-16777020;width:2.75pt;height:14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5.25pt;margin-top:858.2pt;z-index:-16777016;width:2.75pt;height:14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94pt;margin-top:858.2pt;z-index:-16777012;width:2.75pt;height:14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73.8pt;margin-top:858.2pt;z-index:-16777008;width:2.75pt;height:14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76.8pt;margin-top:902.5pt;z-index:-16777004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8.05pt;margin-top:860.45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0.3pt;margin-top:902.5pt;z-index:-16776996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90.3pt;margin-top:860.45pt;z-index:-16776992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1.8pt;margin-top:888.25pt;z-index:-16776988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76.8pt;margin-top:946.8pt;z-index:-16776984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88.05pt;margin-top:904.75pt;z-index:-1677698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90.3pt;margin-top:946.8pt;z-index:-16776976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90.3pt;margin-top:904.75pt;z-index:-16776972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91.8pt;margin-top:932.55pt;z-index:-16776968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6.8pt;margin-top:991.1pt;z-index:-16776964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8.05pt;margin-top:949.05pt;z-index:-1677696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90.3pt;margin-top:991.1pt;z-index:-16776956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90.3pt;margin-top:949.05pt;z-index:-16776952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91.8pt;margin-top:976.8pt;z-index:-16776948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88.05pt;margin-top:993.35pt;z-index:-16776944;width:2.7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90.3pt;margin-top:993.35pt;z-index:-16776940;width:2.7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6.25pt;margin-top:466.65pt;z-index:-1677693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6.25pt;margin-top:483.15pt;z-index:-1677693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6.25pt;margin-top:499.65pt;z-index:-167769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76.3pt;margin-top:772.15pt;z-index:-167769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6.3pt;margin-top:784.9pt;z-index:-167769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pt;margin-top:22pt;z-index:-1677691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3pt;margin-top:46.05pt;z-index:-1677691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5.25pt;margin-top:208.9pt;z-index:-1677690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5.25pt;margin-top:271.25pt;z-index:-1677690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6.75pt;margin-top:365.05pt;z-index:-16776900;width:92.1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pt;margin-top:404.85pt;z-index:-1677689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pt;margin-top:527.95pt;z-index:-1677689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3pt;margin-top:544.45pt;z-index:-16776888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</w:p>
    <w:p>
      <w:pPr>
        <w:pStyle w:val="Normal"/>
        <w:framePr w:w="1965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94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9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89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88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84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82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81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78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78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73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72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66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66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63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63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60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57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54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2249" w:hAnchor="page" w:vAnchor="page" w:x="1286" w:y="151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Number(s): </w:t>
      </w:r>
    </w:p>
    <w:p>
      <w:pPr>
        <w:pStyle w:val="Normal"/>
        <w:framePr w:w="1727" w:hAnchor="page" w:vAnchor="page" w:x="1286" w:y="148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46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4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524" w:hAnchor="page" w:vAnchor="page" w:x="1286" w:y="140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PA</w:t>
      </w:r>
    </w:p>
    <w:p>
      <w:pPr>
        <w:pStyle w:val="Normal"/>
        <w:framePr w:w="506" w:hAnchor="page" w:vAnchor="page" w:x="65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35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87" w:hAnchor="page" w:vAnchor="page" w:x="1286" w:y="13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100 Vanguard Blvd,, Malvern, PA, 19355</w:t>
      </w:r>
    </w:p>
    <w:p>
      <w:pPr>
        <w:pStyle w:val="Normal"/>
        <w:framePr w:w="532" w:hAnchor="page" w:vAnchor="page" w:x="643" w:y="129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127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3198" w:hAnchor="page" w:vAnchor="page" w:x="1286" w:y="123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Vanguard Capital Management</w:t>
      </w:r>
    </w:p>
    <w:p>
      <w:pPr>
        <w:pStyle w:val="Normal"/>
        <w:framePr w:w="519" w:hAnchor="page" w:vAnchor="page" w:x="650" w:y="12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118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115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7205" w:hAnchor="page" w:vAnchor="page" w:x="1286" w:y="112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 3PL</w:t>
      </w:r>
    </w:p>
    <w:p>
      <w:pPr>
        <w:pStyle w:val="Normal"/>
        <w:framePr w:w="532" w:hAnchor="page" w:vAnchor="page" w:x="643" w:y="110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107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001" w:hAnchor="page" w:vAnchor="page" w:x="1286" w:y="104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101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99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96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8941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3469" w:hAnchor="page" w:vAnchor="page" w:x="280" w:y="75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accordance with such release. </w:t>
      </w:r>
    </w:p>
    <w:p>
      <w:pPr>
        <w:pStyle w:val="Normal"/>
        <w:framePr w:w="13164" w:hAnchor="page" w:vAnchor="page" w:x="280" w:y="73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of  such  subsidiaries,  whose  ownership   of  securities  is  disaggregated  from  that  of  the   reporting  business  unit  in </w:t>
      </w:r>
    </w:p>
    <w:p>
      <w:pPr>
        <w:pStyle w:val="Normal"/>
        <w:framePr w:w="13168" w:hAnchor="page" w:vAnchor="page" w:x="280" w:y="70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if any, beneficially owned by other subsidiaries or affiliates of Vanguard Capital Management LLC, or business divisions </w:t>
      </w:r>
    </w:p>
    <w:p>
      <w:pPr>
        <w:pStyle w:val="Normal"/>
        <w:framePr w:w="13168" w:hAnchor="page" w:vAnchor="page" w:x="280" w:y="67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such affiliates indicated above exercise dispositive and/or voting power. This Schedule 13G does not include securities, </w:t>
      </w:r>
    </w:p>
    <w:p>
      <w:pPr>
        <w:pStyle w:val="Normal"/>
        <w:framePr w:w="13178" w:hAnchor="page" w:vAnchor="page" w:x="280" w:y="64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LLC exercises dispositive power, in addition to securities held by clients over which the affiliates or business divisions of </w:t>
      </w:r>
    </w:p>
    <w:p>
      <w:pPr>
        <w:pStyle w:val="Normal"/>
        <w:framePr w:w="13174" w:hAnchor="page" w:vAnchor="page" w:x="280" w:y="622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Schedule 13G includes securities held by Vanguard funds, or sleeves thereof, over which Vanguard Capital Management </w:t>
      </w:r>
    </w:p>
    <w:p>
      <w:pPr>
        <w:pStyle w:val="Normal"/>
        <w:framePr w:w="13162" w:hAnchor="page" w:vAnchor="page" w:x="280" w:y="595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Vanguard  Fiduciary  Trust  Company,  Vanguard  Global  Advisers,  LLC  and  Vanguard  Investments  Australia  Ltd.  This </w:t>
      </w:r>
    </w:p>
    <w:p>
      <w:pPr>
        <w:pStyle w:val="Normal"/>
        <w:framePr w:w="13169" w:hAnchor="page" w:vAnchor="page" w:x="280" w:y="56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Vanguard  Capital  Management  LLC  or  business  divisions  of  such  affiliates:  Vanguard  Asset  Management  Limited, </w:t>
      </w:r>
    </w:p>
    <w:p>
      <w:pPr>
        <w:pStyle w:val="Normal"/>
        <w:framePr w:w="13171" w:hAnchor="page" w:vAnchor="page" w:x="280" w:y="54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owned,  or  deemed  to  be  beneficially  owned,  by  Vanguard  Capital  Management  LLC  and  the  following  affiliates  of </w:t>
      </w:r>
    </w:p>
    <w:p>
      <w:pPr>
        <w:pStyle w:val="Normal"/>
        <w:framePr w:w="13178" w:hAnchor="page" w:vAnchor="page" w:x="280" w:y="5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In accordance with SEC Release No. 34-39538 (January 12, 1998), this Schedule 13G reflects the securities beneficially </w:t>
      </w:r>
    </w:p>
    <w:p>
      <w:pPr>
        <w:pStyle w:val="Normal"/>
        <w:framePr w:w="5029" w:hAnchor="page" w:vAnchor="page" w:x="280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Comment for Type of Reporting Person:</w:t>
      </w: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   </w:t>
      </w:r>
    </w:p>
    <w:p>
      <w:pPr>
        <w:pStyle w:val="Normal"/>
        <w:framePr w:w="493" w:hAnchor="page" w:vAnchor="page" w:x="1526" w:y="42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0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37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915" w:hAnchor="page" w:vAnchor="page" w:x="1526" w:y="34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5.25 %</w:t>
      </w:r>
    </w:p>
    <w:p>
      <w:pPr>
        <w:pStyle w:val="Normal"/>
        <w:framePr w:w="467" w:hAnchor="page" w:vAnchor="page" w:x="794" w:y="31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29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5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17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21,036,120.00</w:t>
      </w:r>
    </w:p>
    <w:p>
      <w:pPr>
        <w:pStyle w:val="Normal"/>
        <w:framePr w:w="361" w:hAnchor="page" w:vAnchor="page" w:x="842" w:y="14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2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8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044" w:hAnchor="page" w:vAnchor="page" w:x="1856" w:y="3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638" w:hAnchor="page" w:vAnchor="page" w:x="1609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  Shared Dispositive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7pt;margin-top:1pt;z-index:-1677688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13.4pt;margin-top:1pt;z-index:-16776880;width:585.25pt;height:22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5.25pt;margin-top:58.05pt;z-index:-167768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71.55pt;margin-top:1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pt;z-index:-1677686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3.8pt;margin-top:58.05pt;z-index:-167768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594pt;margin-top:1pt;z-index:-1677686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pt;z-index:-167768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88.05pt;margin-top:1pt;z-index:-16776852;width:2.75pt;height:56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90.3pt;margin-top:1pt;z-index:-16776848;width:2.75pt;height:56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91.8pt;margin-top:41.55pt;z-index:-1677684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00.1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60.3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60.3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00.1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60.3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60.3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75.3pt;margin-top:86.55pt;z-index:-16776816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5.25pt;margin-top:142.1pt;z-index:-1677681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71.55pt;margin-top:102.3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5.25pt;margin-top:102.35pt;z-index:-167768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73.8pt;margin-top:142.1pt;z-index:-1677680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94pt;margin-top:102.3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3.8pt;margin-top:102.35pt;z-index:-167767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184.1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144.3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144.3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184.1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144.3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144.3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170.6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5.25pt;margin-top:226.2pt;z-index:-1677676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71.55pt;margin-top:186.4pt;z-index:-167767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5.25pt;margin-top:186.4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73.8pt;margin-top:226.2pt;z-index:-1677674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94pt;margin-top:186.4pt;z-index:-167767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73.8pt;margin-top:186.4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75.3pt;margin-top:212.7pt;z-index:-16776736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13pt;margin-top:242.7pt;z-index:-16776732;width:586pt;height:16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3.3pt;margin-top:520.45pt;z-index:-1677672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3.3pt;margin-top:561.7pt;z-index:-1677672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3.3pt;margin-top:618.75pt;z-index:-1677672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3.3pt;margin-top:660.05pt;z-index:-1677671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3.3pt;margin-top:701.35pt;z-index:-1677671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3.3pt;margin-top:742.6pt;z-index:-1677670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3.3pt;margin-top:783.9pt;z-index:-1677670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76.3pt;margin-top:129.6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16.45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32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47.95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863.7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64.3pt;margin-top:892.25pt;z-index:-167766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4.3pt;margin-top:908pt;z-index:-167766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4.3pt;margin-top:936.55pt;z-index:-167766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4.3pt;margin-top:965.05pt;z-index:-167766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</w:p>
    <w:p>
      <w:pPr>
        <w:pStyle w:val="Normal"/>
        <w:framePr w:w="796" w:hAnchor="page" w:vAnchor="page" w:x="5640" w:y="197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7021" w:y="197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04/28/2026</w:t>
      </w:r>
    </w:p>
    <w:p>
      <w:pPr>
        <w:pStyle w:val="Normal"/>
        <w:framePr w:w="1452" w:hAnchor="page" w:vAnchor="page" w:x="5640" w:y="193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4005" w:hAnchor="page" w:vAnchor="page" w:x="7021" w:y="193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Head of Global Fund Administration</w:t>
      </w:r>
    </w:p>
    <w:p>
      <w:pPr>
        <w:pStyle w:val="Normal"/>
        <w:framePr w:w="1307" w:hAnchor="page" w:vAnchor="page" w:x="5640" w:y="189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542" w:hAnchor="page" w:vAnchor="page" w:x="7021" w:y="189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Ashley Grim</w:t>
      </w:r>
    </w:p>
    <w:p>
      <w:pPr>
        <w:pStyle w:val="Normal"/>
        <w:framePr w:w="4974" w:hAnchor="page" w:vAnchor="page" w:x="4709" w:y="18356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Vanguard Capital Management</w:t>
      </w:r>
    </w:p>
    <w:p>
      <w:pPr>
        <w:pStyle w:val="Normal"/>
        <w:framePr w:w="4030" w:hAnchor="page" w:vAnchor="page" w:x="1871" w:y="1771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11276" w:hAnchor="page" w:vAnchor="page" w:x="1871" w:y="174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 and to the best of my knowledge and belief, I certify that the information set forth in this</w:t>
      </w:r>
    </w:p>
    <w:p>
      <w:pPr>
        <w:pStyle w:val="Normal"/>
        <w:framePr w:w="1875" w:hAnchor="page" w:vAnchor="page" w:x="326" w:y="1714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289" w:hAnchor="page" w:vAnchor="page" w:x="1286" w:y="165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§ 240.14a-11.</w:t>
      </w:r>
    </w:p>
    <w:p>
      <w:pPr>
        <w:pStyle w:val="Normal"/>
        <w:framePr w:w="11991" w:hAnchor="page" w:vAnchor="page" w:x="1286" w:y="162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with or as a participant in any transaction having that purpose or effect, other than activities solely in connection with a </w:t>
      </w:r>
    </w:p>
    <w:p>
      <w:pPr>
        <w:pStyle w:val="Normal"/>
        <w:framePr w:w="11979" w:hAnchor="page" w:vAnchor="page" w:x="1286" w:y="160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11981" w:hAnchor="page" w:vAnchor="page" w:x="1286" w:y="157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are held in the ordinary course of business and were not acquired and are not held for the purpose of or with the effect of </w:t>
      </w:r>
    </w:p>
    <w:p>
      <w:pPr>
        <w:pStyle w:val="Normal"/>
        <w:framePr w:w="11982" w:hAnchor="page" w:vAnchor="page" w:x="1286" w:y="155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By signing below I certify that, to the best of my knowledge and belief, the securities referred to above were acquired and </w:t>
      </w:r>
    </w:p>
    <w:p>
      <w:pPr>
        <w:pStyle w:val="Normal"/>
        <w:framePr w:w="2684" w:hAnchor="page" w:vAnchor="page" w:x="398" w:y="151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142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139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136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13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129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128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127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618" w:hAnchor="page" w:vAnchor="page" w:x="1286" w:y="1242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5%.</w:t>
      </w:r>
    </w:p>
    <w:p>
      <w:pPr>
        <w:pStyle w:val="Normal"/>
        <w:framePr w:w="11945" w:hAnchor="page" w:vAnchor="page" w:x="1286" w:y="121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from the sale of, the securities reported herein.No one other person's interest in the securities reported herein is more than </w:t>
      </w:r>
    </w:p>
    <w:p>
      <w:pPr>
        <w:pStyle w:val="Normal"/>
        <w:framePr w:w="11958" w:hAnchor="page" w:vAnchor="page" w:x="1286" w:y="119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and other managed accounts, have the right to receive or the power to direct the receipt of dividends from, or the proceeds </w:t>
      </w:r>
    </w:p>
    <w:p>
      <w:pPr>
        <w:pStyle w:val="Normal"/>
        <w:framePr w:w="11956" w:hAnchor="page" w:vAnchor="page" w:x="1286" w:y="116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Vanguard Capital Management, including investment companies registered under the Investment Company Act of 1940 </w:t>
      </w:r>
    </w:p>
    <w:p>
      <w:pPr>
        <w:pStyle w:val="Normal"/>
        <w:framePr w:w="4888" w:hAnchor="page" w:vAnchor="page" w:x="1286" w:y="108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pension fund or endowment fund is not required.</w:t>
      </w:r>
    </w:p>
    <w:p>
      <w:pPr>
        <w:pStyle w:val="Normal"/>
        <w:framePr w:w="11890" w:hAnchor="page" w:vAnchor="page" w:x="1286" w:y="106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investment company registered under the Investment Company Act of 1940 or the beneficiaries of employee benefit plan,</w:t>
      </w:r>
    </w:p>
    <w:p>
      <w:pPr>
        <w:pStyle w:val="Normal"/>
        <w:framePr w:w="11890" w:hAnchor="page" w:vAnchor="page" w:x="1286" w:y="103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interest relates to more than 5 percent of the class, such person should be identified. A listing of the shareholders of an</w:t>
      </w:r>
    </w:p>
    <w:p>
      <w:pPr>
        <w:pStyle w:val="Normal"/>
        <w:framePr w:w="11886" w:hAnchor="page" w:vAnchor="page" w:x="1286" w:y="101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proceeds from the sale of, such securities, a statement to that effect should be included in response to this item and, if such</w:t>
      </w:r>
    </w:p>
    <w:p>
      <w:pPr>
        <w:pStyle w:val="Normal"/>
        <w:framePr w:w="11900" w:hAnchor="page" w:vAnchor="page" w:x="1286" w:y="98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any other person is known to have the right to receive or the power to direct the receipt of dividends from, or the</w:t>
      </w:r>
    </w:p>
    <w:p>
      <w:pPr>
        <w:pStyle w:val="Normal"/>
        <w:framePr w:w="7666" w:hAnchor="page" w:vAnchor="page" w:x="452" w:y="95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1701" w:hAnchor="page" w:vAnchor="page" w:x="1286" w:y="92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439" w:hAnchor="page" w:vAnchor="page" w:x="452" w:y="89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83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78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21036120</w:t>
      </w:r>
    </w:p>
    <w:p>
      <w:pPr>
        <w:pStyle w:val="Normal"/>
        <w:framePr w:w="5947" w:hAnchor="page" w:vAnchor="page" w:x="1286" w:y="67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61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56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074" w:hAnchor="page" w:vAnchor="page" w:x="1286" w:y="51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3030216</w:t>
      </w:r>
    </w:p>
    <w:p>
      <w:pPr>
        <w:pStyle w:val="Normal"/>
        <w:framePr w:w="4567" w:hAnchor="page" w:vAnchor="page" w:x="1286" w:y="46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42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42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1034" w:hAnchor="page" w:vAnchor="page" w:x="1286" w:y="37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5.25  % </w:t>
      </w:r>
    </w:p>
    <w:p>
      <w:pPr>
        <w:pStyle w:val="Normal"/>
        <w:framePr w:w="532" w:hAnchor="page" w:vAnchor="page" w:x="643" w:y="35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32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framePr w:w="1193" w:hAnchor="page" w:vAnchor="page" w:x="1286" w:y="28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21036120</w:t>
      </w:r>
    </w:p>
    <w:p>
      <w:pPr>
        <w:pStyle w:val="Normal"/>
        <w:framePr w:w="519" w:hAnchor="page" w:vAnchor="page" w:x="650" w:y="26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23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20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6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7pt;margin-top:1pt;z-index:-167766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143.6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184.9pt;z-index:-16776656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254.7pt;z-index:-167766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308.75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362.8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16.85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461.15pt;z-index:-167766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63.3pt;margin-top:492.65pt;z-index:-16776632;width:531.9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63.3pt;margin-top:582pt;z-index:-16776628;width:531.95pt;height:5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63.3pt;margin-top:664.55pt;z-index:-1677662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63.3pt;margin-top:696.1pt;z-index:-1677662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63.3pt;margin-top:727.6pt;z-index:-1677661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63.3pt;margin-top:774.15pt;z-index:-16776612;width:533.4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92.55pt;margin-top:871.75pt;z-index:-16776608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234.45pt;margin-top:916.75pt;z-index:-16776604;width:211.4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64.3pt;margin-top:2pt;z-index:-167766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64.3pt;margin-top:30.5pt;z-index:-167765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64.3pt;margin-top:71.8pt;z-index:-167765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7pt;margin-top:1pt;z-index:-16776588;width:598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</w:p>
    <w:sectPr>
      <w:pgSz w:w="12240" w:h="2016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styles.xml" Type="http://schemas.openxmlformats.org/officeDocument/2006/relationships/styles"/><Relationship Id="rId159" Target="fontTable.xml" Type="http://schemas.openxmlformats.org/officeDocument/2006/relationships/fontTable"/><Relationship Id="rId16" Target="media/image16.png" Type="http://schemas.openxmlformats.org/officeDocument/2006/relationships/image"/><Relationship Id="rId160" Target="settings.xml" Type="http://schemas.openxmlformats.org/officeDocument/2006/relationships/settings"/><Relationship Id="rId161" Target="webSettings.xml" Type="http://schemas.openxmlformats.org/officeDocument/2006/relationships/webSettings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1076</Words>
  <Characters>5746</Characters>
  <Application>e-iceblue</Application>
  <DocSecurity>0</DocSecurity>
  <Lines>182</Lines>
  <Paragraphs>182</Paragraphs>
  <ScaleCrop>false</ScaleCrop>
  <Company>e-iceblue</Company>
  <LinksUpToDate>false</LinksUpToDate>
  <CharactersWithSpaces>6806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2026-04-28T17:42:44Z</dcterms:created>
  <dc:creator>root</dc:creator>
  <cp:lastModifiedBy>root</cp:lastModifiedBy>
  <dcterms:modified xsi:type="dcterms:W3CDTF">2026-04-28T17:42:44Z</dcterms:modified>
  <cp:revision>1</cp:revision>
</cp:coreProperties>
</file>