
<file path=[Content_Types].xml><?xml version="1.0" encoding="utf-8"?>
<Types xmlns="http://schemas.openxmlformats.org/package/2006/content-types">
  <Default ContentType="application/vnd.openxmlformats-officedocument.obfuscatedFont" Extension="odttf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Normal"/>
        <w:framePr w:x="0" w:y="10"/>
        <w:widowControl w:val="off"/>
        <w:autoSpaceDE w:val="off"/>
        <w:autoSpaceDN w:val="off"/>
        <w:spacing w:before="0" w:after="0" w:line="223" w:lineRule="exact"/>
        <w:ind w:left="0" w:right="0" w:first-line="0"/>
        <w:jc w:val="left"/>
        <w:rPr>
          <w:rFonts w:ascii="Arial" w:hAnsi="Arial" w:fareast="Arial" w:cs="Arial"/>
          <w:color w:val="ff0000"/>
          <w:sz w:val="20"/>
          <w:szCs w:val="20"/>
        </w:rPr>
      </w:pPr>
      <w:r>
        <w:rPr>
          <w:rFonts w:ascii="Arial" w:hAnsi="Arial" w:fareast="Arial" w:cs="Arial"/>
          <w:color w:val="ff0000"/>
          <w:sz w:val="20"/>
          <w:szCs w:val="20"/>
        </w:rPr>
        <w:t xml:space="preserve"> </w:t>
      </w:r>
    </w:p>
    <w:p>
      <w:pPr>
        <w:pStyle w:val="Normal"/>
        <w:framePr w:w="4737" w:hAnchor="page" w:vAnchor="page" w:x="280" w:y="1975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7. Sole Dispositive Power*    0 </w:t>
      </w:r>
    </w:p>
    <w:p>
      <w:pPr>
        <w:pStyle w:val="Normal"/>
        <w:framePr w:w="4737" w:hAnchor="page" w:vAnchor="page" w:x="280" w:y="1930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6. Shared Voting Power*       0 </w:t>
      </w:r>
    </w:p>
    <w:p>
      <w:pPr>
        <w:pStyle w:val="Normal"/>
        <w:framePr w:w="6002" w:hAnchor="page" w:vAnchor="page" w:x="280" w:y="1885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5. Sole Voting Power*         25,656,726 </w:t>
      </w:r>
    </w:p>
    <w:p>
      <w:pPr>
        <w:pStyle w:val="Normal"/>
        <w:framePr w:w="9516" w:hAnchor="page" w:vAnchor="page" w:x="280" w:y="1840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Number of Shares Beneficially Owned by Each Reporting Person With </w:t>
      </w:r>
    </w:p>
    <w:p>
      <w:pPr>
        <w:pStyle w:val="Normal"/>
        <w:framePr w:w="1926" w:hAnchor="page" w:vAnchor="page" w:x="280" w:y="1795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Maryland </w:t>
      </w:r>
    </w:p>
    <w:p>
      <w:pPr>
        <w:pStyle w:val="Normal"/>
        <w:framePr w:w="5861" w:hAnchor="page" w:vAnchor="page" w:x="280" w:y="1772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4. Citizenship or Place of Organization </w:t>
      </w:r>
    </w:p>
    <w:p>
      <w:pPr>
        <w:pStyle w:val="Normal"/>
        <w:framePr w:w="2489" w:hAnchor="page" w:vAnchor="page" w:x="280" w:y="1727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3. SEC Use Only </w:t>
      </w:r>
    </w:p>
    <w:p>
      <w:pPr>
        <w:pStyle w:val="Normal"/>
        <w:framePr w:w="2770" w:hAnchor="page" w:vAnchor="page" w:x="280" w:y="1682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NOT APPLICABLE </w:t>
      </w:r>
    </w:p>
    <w:p>
      <w:pPr>
        <w:pStyle w:val="Normal"/>
        <w:framePr w:w="7548" w:hAnchor="page" w:vAnchor="page" w:x="280" w:y="1660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2. Check the Appropriate Box if a Member of a Group </w:t>
      </w:r>
    </w:p>
    <w:p>
      <w:pPr>
        <w:pStyle w:val="Normal"/>
        <w:framePr w:w="2207" w:hAnchor="page" w:vAnchor="page" w:x="280" w:y="1615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52-1977812 </w:t>
      </w:r>
    </w:p>
    <w:p>
      <w:pPr>
        <w:pStyle w:val="Normal"/>
        <w:framePr w:w="6143" w:hAnchor="page" w:vAnchor="page" w:x="280" w:y="1592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T. ROWE PRICE MID-CAP VALUE FUND, INC. </w:t>
      </w:r>
    </w:p>
    <w:p>
      <w:pPr>
        <w:pStyle w:val="Normal"/>
        <w:framePr w:w="4175" w:hAnchor="page" w:vAnchor="page" w:x="280" w:y="1570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1. Name of Reporting Person </w:t>
      </w:r>
    </w:p>
    <w:p>
      <w:pPr>
        <w:pStyle w:val="Normal"/>
        <w:framePr w:w="9656" w:hAnchor="page" w:vAnchor="page" w:x="280" w:y="1525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*Any shares reported in Items 5 and 6 are also reported in Item 7. </w:t>
      </w:r>
    </w:p>
    <w:p>
      <w:pPr>
        <w:pStyle w:val="Normal"/>
        <w:framePr w:w="521" w:hAnchor="page" w:vAnchor="page" w:x="1217" w:y="1480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>IA</w:t>
      </w:r>
    </w:p>
    <w:p>
      <w:pPr>
        <w:pStyle w:val="Normal"/>
        <w:framePr w:w="4315" w:hAnchor="page" w:vAnchor="page" w:x="280" w:y="1457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12. Type of Reporting Person </w:t>
      </w:r>
    </w:p>
    <w:p>
      <w:pPr>
        <w:pStyle w:val="Normal"/>
        <w:framePr w:w="1083" w:hAnchor="page" w:vAnchor="page" w:x="1217" w:y="1412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13.2% </w:t>
      </w:r>
    </w:p>
    <w:p>
      <w:pPr>
        <w:pStyle w:val="Normal"/>
        <w:framePr w:w="7548" w:hAnchor="page" w:vAnchor="page" w:x="280" w:y="1389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11. Percent of Class Represented by Amount in Row 9 </w:t>
      </w:r>
    </w:p>
    <w:p>
      <w:pPr>
        <w:pStyle w:val="Normal"/>
        <w:framePr w:w="2348" w:hAnchor="page" w:vAnchor="page" w:x="1217" w:y="1344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NOT APPLICABLE </w:t>
      </w:r>
    </w:p>
    <w:p>
      <w:pPr>
        <w:pStyle w:val="Normal"/>
        <w:framePr w:w="10499" w:hAnchor="page" w:vAnchor="page" w:x="280" w:y="1322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10. Check Box if the Aggregate Amount in Row (9) Excludes Certain Shares </w:t>
      </w:r>
    </w:p>
    <w:p>
      <w:pPr>
        <w:pStyle w:val="Normal"/>
        <w:framePr w:w="2207" w:hAnchor="page" w:vAnchor="page" w:x="280" w:y="1277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58,933,447 </w:t>
      </w:r>
    </w:p>
    <w:p>
      <w:pPr>
        <w:pStyle w:val="Normal"/>
        <w:framePr w:w="9234" w:hAnchor="page" w:vAnchor="page" w:x="280" w:y="1254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9. Aggregate Amount Beneficially Owned by Each Reporting Person </w:t>
      </w:r>
    </w:p>
    <w:p>
      <w:pPr>
        <w:pStyle w:val="Normal"/>
        <w:framePr w:w="4737" w:hAnchor="page" w:vAnchor="page" w:x="280" w:y="1209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8. Shared Dispositive Power   0 </w:t>
      </w:r>
    </w:p>
    <w:p>
      <w:pPr>
        <w:pStyle w:val="Normal"/>
        <w:framePr w:w="6002" w:hAnchor="page" w:vAnchor="page" w:x="280" w:y="1164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7. Sole Dispositive Power*    58,933,447 </w:t>
      </w:r>
    </w:p>
    <w:p>
      <w:pPr>
        <w:pStyle w:val="Normal"/>
        <w:framePr w:w="4737" w:hAnchor="page" w:vAnchor="page" w:x="280" w:y="1119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6. Shared Voting Power*       0 </w:t>
      </w:r>
    </w:p>
    <w:p>
      <w:pPr>
        <w:pStyle w:val="Normal"/>
        <w:framePr w:w="6002" w:hAnchor="page" w:vAnchor="page" w:x="280" w:y="1074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5. Sole Voting Power*         21,945,617 </w:t>
      </w:r>
    </w:p>
    <w:p>
      <w:pPr>
        <w:pStyle w:val="Normal"/>
        <w:framePr w:w="9516" w:hAnchor="page" w:vAnchor="page" w:x="280" w:y="1029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Number of Shares Beneficially Owned by Each Reporting Person With </w:t>
      </w:r>
    </w:p>
    <w:p>
      <w:pPr>
        <w:pStyle w:val="Normal"/>
        <w:framePr w:w="1926" w:hAnchor="page" w:vAnchor="page" w:x="280" w:y="984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Maryland </w:t>
      </w:r>
    </w:p>
    <w:p>
      <w:pPr>
        <w:pStyle w:val="Normal"/>
        <w:framePr w:w="5861" w:hAnchor="page" w:vAnchor="page" w:x="280" w:y="962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4. Citizenship or Place of Organization </w:t>
      </w:r>
    </w:p>
    <w:p>
      <w:pPr>
        <w:pStyle w:val="Normal"/>
        <w:framePr w:w="2489" w:hAnchor="page" w:vAnchor="page" w:x="280" w:y="917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3. SEC Use Only </w:t>
      </w:r>
    </w:p>
    <w:p>
      <w:pPr>
        <w:pStyle w:val="Normal"/>
        <w:framePr w:w="2770" w:hAnchor="page" w:vAnchor="page" w:x="280" w:y="872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NOT APPLICABLE </w:t>
      </w:r>
    </w:p>
    <w:p>
      <w:pPr>
        <w:pStyle w:val="Normal"/>
        <w:framePr w:w="7548" w:hAnchor="page" w:vAnchor="page" w:x="280" w:y="849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2. Check the Appropriate Box if a Member of a Group </w:t>
      </w:r>
    </w:p>
    <w:p>
      <w:pPr>
        <w:pStyle w:val="Normal"/>
        <w:framePr w:w="2207" w:hAnchor="page" w:vAnchor="page" w:x="280" w:y="804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52-0556948 </w:t>
      </w:r>
    </w:p>
    <w:p>
      <w:pPr>
        <w:pStyle w:val="Normal"/>
        <w:framePr w:w="5018" w:hAnchor="page" w:vAnchor="page" w:x="280" w:y="781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T. ROWE PRICE ASSOCIATES, INC. </w:t>
      </w:r>
    </w:p>
    <w:p>
      <w:pPr>
        <w:pStyle w:val="Normal"/>
        <w:framePr w:w="4175" w:hAnchor="page" w:vAnchor="page" w:x="280" w:y="759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1. Name of Reporting Person </w:t>
      </w:r>
    </w:p>
    <w:p>
      <w:pPr>
        <w:pStyle w:val="Normal"/>
        <w:framePr w:w="3191" w:hAnchor="page" w:vAnchor="page" w:x="280" w:y="714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Rule 13d - 1(d) </w:t>
      </w:r>
    </w:p>
    <w:p>
      <w:pPr>
        <w:pStyle w:val="Normal"/>
        <w:framePr w:w="3191" w:hAnchor="page" w:vAnchor="page" w:x="280" w:y="691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Rule 13d - 1(c) </w:t>
      </w:r>
    </w:p>
    <w:p>
      <w:pPr>
        <w:pStyle w:val="Normal"/>
        <w:framePr w:w="3191" w:hAnchor="page" w:vAnchor="page" w:x="280" w:y="669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[x]  Rule 13d - 1(b) </w:t>
      </w:r>
    </w:p>
    <w:p>
      <w:pPr>
        <w:pStyle w:val="Normal"/>
        <w:framePr w:w="2910" w:hAnchor="page" w:vAnchor="page" w:x="280" w:y="646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Schedule is filed: </w:t>
      </w:r>
    </w:p>
    <w:p>
      <w:pPr>
        <w:pStyle w:val="Normal"/>
        <w:framePr w:w="10218" w:hAnchor="page" w:vAnchor="page" w:x="280" w:y="624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Check the appropriate box to designate the Rule pursuant to which this </w:t>
      </w:r>
    </w:p>
    <w:p>
      <w:pPr>
        <w:pStyle w:val="Normal"/>
        <w:framePr w:w="7408" w:hAnchor="page" w:vAnchor="page" w:x="280" w:y="579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(Date of Event which Requires Filing of Statement) </w:t>
      </w:r>
    </w:p>
    <w:p>
      <w:pPr>
        <w:pStyle w:val="Normal"/>
        <w:framePr w:w="2770" w:hAnchor="page" w:vAnchor="page" w:x="280" w:y="556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December 31, 2022 </w:t>
      </w:r>
    </w:p>
    <w:p>
      <w:pPr>
        <w:pStyle w:val="Normal"/>
        <w:framePr w:w="2348" w:hAnchor="page" w:vAnchor="page" w:x="280" w:y="511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(CUSIP NUMBER) </w:t>
      </w:r>
    </w:p>
    <w:p>
      <w:pPr>
        <w:pStyle w:val="Normal"/>
        <w:framePr w:w="1645" w:hAnchor="page" w:vAnchor="page" w:x="280" w:y="489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G87110105 </w:t>
      </w:r>
    </w:p>
    <w:p>
      <w:pPr>
        <w:pStyle w:val="Normal"/>
        <w:framePr w:w="4597" w:hAnchor="page" w:vAnchor="page" w:x="280" w:y="444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(Title of Class of Securities) </w:t>
      </w:r>
    </w:p>
    <w:p>
      <w:pPr>
        <w:pStyle w:val="Normal"/>
        <w:framePr w:w="2067" w:hAnchor="page" w:vAnchor="page" w:x="280" w:y="421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COMMON STOCK </w:t>
      </w:r>
    </w:p>
    <w:p>
      <w:pPr>
        <w:pStyle w:val="Normal"/>
        <w:framePr w:w="2629" w:hAnchor="page" w:vAnchor="page" w:x="280" w:y="376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(Name of Issuer) </w:t>
      </w:r>
    </w:p>
    <w:p>
      <w:pPr>
        <w:pStyle w:val="Normal"/>
        <w:framePr w:w="2348" w:hAnchor="page" w:vAnchor="page" w:x="280" w:y="354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TECHNIPFMC PLC </w:t>
      </w:r>
    </w:p>
    <w:p>
      <w:pPr>
        <w:pStyle w:val="Normal"/>
        <w:framePr w:w="2770" w:hAnchor="page" w:vAnchor="page" w:x="280" w:y="309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(Amendment No. 2) </w:t>
      </w:r>
    </w:p>
    <w:p>
      <w:pPr>
        <w:pStyle w:val="Normal"/>
        <w:framePr w:w="6143" w:hAnchor="page" w:vAnchor="page" w:x="280" w:y="264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Under the Securities Exchange Act of 1934 </w:t>
      </w:r>
    </w:p>
    <w:p>
      <w:pPr>
        <w:pStyle w:val="Normal"/>
        <w:framePr w:w="2067" w:hAnchor="page" w:vAnchor="page" w:x="280" w:y="218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SCHEDULE 13G </w:t>
      </w:r>
    </w:p>
    <w:p>
      <w:pPr>
        <w:pStyle w:val="Normal"/>
        <w:framePr w:w="3472" w:hAnchor="page" w:vAnchor="page" w:x="280" w:y="196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Washington, D.C. 20549 </w:t>
      </w:r>
    </w:p>
    <w:p>
      <w:pPr>
        <w:pStyle w:val="Normal"/>
        <w:framePr w:w="5159" w:hAnchor="page" w:vAnchor="page" w:x="280" w:y="173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SECURITIES AND EXCHANGE COMMISSION </w:t>
      </w:r>
    </w:p>
    <w:p>
      <w:pPr>
        <w:pStyle w:val="Normal"/>
        <w:framePr w:w="2207" w:hAnchor="page" w:vAnchor="page" w:x="280" w:y="151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UNITED STATES </w:t>
      </w:r>
    </w:p>
    <w:p>
      <w:pPr>
        <w:pStyle w:val="Normal"/>
        <w:framePr w:w="2629" w:hAnchor="page" w:vAnchor="page" w:x="280" w:y="83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fti13gadec22.txt </w:t>
      </w:r>
    </w:p>
    <w:p>
      <w:pPr>
        <w:pStyle w:val="Normal"/>
        <w:framePr w:w="521" w:hAnchor="page" w:vAnchor="page" w:x="280" w:y="61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1 </w:t>
      </w:r>
    </w:p>
    <w:p>
      <w:pPr>
        <w:pStyle w:val="Normal"/>
        <w:framePr w:w="1505" w:hAnchor="page" w:vAnchor="page" w:x="280" w:y="38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SC 13G/A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1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0" style="position:absolute;margin-left:7pt;margin-top:1pt;z-index:-16777212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1" o:title=""/>
          </v:shape>
        </w:pict>
      </w:r>
    </w:p>
    <w:p>
      <w:pPr>
        <w:pStyle w:val="Normal"/>
        <w:framePr w:w="3472" w:hAnchor="page" w:vAnchor="page" w:x="280" w:y="1963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Not Applicable </w:t>
      </w:r>
    </w:p>
    <w:p>
      <w:pPr>
        <w:pStyle w:val="Normal"/>
        <w:framePr w:w="9516" w:hAnchor="page" w:vAnchor="page" w:x="280" w:y="1940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Security Being Reported on By the Parent Holding Company. </w:t>
      </w:r>
    </w:p>
    <w:p>
      <w:pPr>
        <w:pStyle w:val="Normal"/>
        <w:framePr w:w="11342" w:hAnchor="page" w:vAnchor="page" w:x="280" w:y="1918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7: Identification and Classification of the Subsidiary Which Acquired the </w:t>
      </w:r>
    </w:p>
    <w:p>
      <w:pPr>
        <w:pStyle w:val="Normal"/>
        <w:framePr w:w="7548" w:hAnchor="page" w:vAnchor="page" w:x="280" w:y="1873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in any dividends and distributions so paid. </w:t>
      </w:r>
    </w:p>
    <w:p>
      <w:pPr>
        <w:pStyle w:val="Normal"/>
        <w:framePr w:w="10921" w:hAnchor="page" w:vAnchor="page" w:x="280" w:y="1850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that the shareholders of each such Fund participate proportionately </w:t>
      </w:r>
    </w:p>
    <w:p>
      <w:pPr>
        <w:pStyle w:val="Normal"/>
        <w:framePr w:w="11062" w:hAnchor="page" w:vAnchor="page" w:x="280" w:y="1828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such securities. No other person is known to have such right, except </w:t>
      </w:r>
    </w:p>
    <w:p>
      <w:pPr>
        <w:pStyle w:val="Normal"/>
        <w:framePr w:w="11342" w:hAnchor="page" w:vAnchor="page" w:x="280" w:y="1805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receive dividends paid with respect to, and proceeds from the sale of, </w:t>
      </w:r>
    </w:p>
    <w:p>
      <w:pPr>
        <w:pStyle w:val="Normal"/>
        <w:framePr w:w="10780" w:hAnchor="page" w:vAnchor="page" w:x="280" w:y="1783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Funds, only the custodian for each of such Funds, has the right to </w:t>
      </w:r>
    </w:p>
    <w:p>
      <w:pPr>
        <w:pStyle w:val="Normal"/>
        <w:framePr w:w="10499" w:hAnchor="page" w:vAnchor="page" w:x="280" w:y="1760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(2)     With respect to securities owned by any one of the T. Rowe Price </w:t>
      </w:r>
    </w:p>
    <w:p>
      <w:pPr>
        <w:pStyle w:val="Normal"/>
        <w:framePr w:w="8953" w:hAnchor="page" w:vAnchor="page" w:x="280" w:y="1715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subject to the investment advice of Price Associates. </w:t>
      </w:r>
    </w:p>
    <w:p>
      <w:pPr>
        <w:pStyle w:val="Normal"/>
        <w:framePr w:w="10780" w:hAnchor="page" w:vAnchor="page" w:x="280" w:y="1693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than 5% of the class of such securities is owned by any one client </w:t>
      </w:r>
    </w:p>
    <w:p>
      <w:pPr>
        <w:pStyle w:val="Normal"/>
        <w:framePr w:w="8813" w:hAnchor="page" w:vAnchor="page" w:x="280" w:y="1670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investment adviser ("T. Rowe Price Funds"), not more </w:t>
      </w:r>
    </w:p>
    <w:p>
      <w:pPr>
        <w:pStyle w:val="Normal"/>
        <w:framePr w:w="7126" w:hAnchor="page" w:vAnchor="page" w:x="280" w:y="1648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Price Associates which it also serves as </w:t>
      </w:r>
    </w:p>
    <w:p>
      <w:pPr>
        <w:pStyle w:val="Normal"/>
        <w:framePr w:w="7688" w:hAnchor="page" w:vAnchor="page" w:x="280" w:y="1625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registered investment companies sponsored by </w:t>
      </w:r>
    </w:p>
    <w:p>
      <w:pPr>
        <w:pStyle w:val="Normal"/>
        <w:framePr w:w="11062" w:hAnchor="page" w:vAnchor="page" w:x="280" w:y="1603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Except as may be indicated if this is a joint filing with one of the </w:t>
      </w:r>
    </w:p>
    <w:p>
      <w:pPr>
        <w:pStyle w:val="Normal"/>
        <w:framePr w:w="6002" w:hAnchor="page" w:vAnchor="page" w:x="280" w:y="1558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in whole or in part at any time. </w:t>
      </w:r>
    </w:p>
    <w:p>
      <w:pPr>
        <w:pStyle w:val="Normal"/>
        <w:framePr w:w="5861" w:hAnchor="page" w:vAnchor="page" w:x="280" w:y="1535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Price Associates may be revoked </w:t>
      </w:r>
    </w:p>
    <w:p>
      <w:pPr>
        <w:pStyle w:val="Normal"/>
        <w:framePr w:w="10359" w:hAnchor="page" w:vAnchor="page" w:x="280" w:y="1513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Any and all discretionary authority which has been delegated to </w:t>
      </w:r>
    </w:p>
    <w:p>
      <w:pPr>
        <w:pStyle w:val="Normal"/>
        <w:framePr w:w="7970" w:hAnchor="page" w:vAnchor="page" w:x="280" w:y="1490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Price Associates serves as investment adviser. </w:t>
      </w:r>
    </w:p>
    <w:p>
      <w:pPr>
        <w:pStyle w:val="Normal"/>
        <w:framePr w:w="9375" w:hAnchor="page" w:vAnchor="page" w:x="280" w:y="1468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vested in the individual and institutional clients which </w:t>
      </w:r>
    </w:p>
    <w:p>
      <w:pPr>
        <w:pStyle w:val="Normal"/>
        <w:framePr w:w="10780" w:hAnchor="page" w:vAnchor="page" w:x="280" w:y="1445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respect to, and the proceeds from the sale of, such securities, is </w:t>
      </w:r>
    </w:p>
    <w:p>
      <w:pPr>
        <w:pStyle w:val="Normal"/>
        <w:framePr w:w="10359" w:hAnchor="page" w:vAnchor="page" w:x="280" w:y="1423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The ultimate power to direct the receipt of dividends paid with </w:t>
      </w:r>
    </w:p>
    <w:p>
      <w:pPr>
        <w:pStyle w:val="Normal"/>
        <w:framePr w:w="9797" w:hAnchor="page" w:vAnchor="page" w:x="280" w:y="1377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respect to, and proceeds from the sale of, such securities. </w:t>
      </w:r>
    </w:p>
    <w:p>
      <w:pPr>
        <w:pStyle w:val="Normal"/>
        <w:framePr w:w="9516" w:hAnchor="page" w:vAnchor="page" w:x="280" w:y="1355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trustee bank has the right to receive dividends paid with </w:t>
      </w:r>
    </w:p>
    <w:p>
      <w:pPr>
        <w:pStyle w:val="Normal"/>
        <w:framePr w:w="8953" w:hAnchor="page" w:vAnchor="page" w:x="280" w:y="1332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instance only the client or the client's custodian or </w:t>
      </w:r>
    </w:p>
    <w:p>
      <w:pPr>
        <w:pStyle w:val="Normal"/>
        <w:framePr w:w="9516" w:hAnchor="page" w:vAnchor="page" w:x="280" w:y="1310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of the assets of any of its clients; accordingly, in each </w:t>
      </w:r>
    </w:p>
    <w:p>
      <w:pPr>
        <w:pStyle w:val="Normal"/>
        <w:framePr w:w="7688" w:hAnchor="page" w:vAnchor="page" w:x="280" w:y="1287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(1)     Price Associates does not serve as custodian </w:t>
      </w:r>
    </w:p>
    <w:p>
      <w:pPr>
        <w:pStyle w:val="Normal"/>
        <w:framePr w:w="10359" w:hAnchor="page" w:vAnchor="page" w:x="280" w:y="1242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6: Ownership of More than Five Percent on Behalf of Another Person </w:t>
      </w:r>
    </w:p>
    <w:p>
      <w:pPr>
        <w:pStyle w:val="Normal"/>
        <w:framePr w:w="2348" w:hAnchor="page" w:vAnchor="page" w:x="1217" w:y="1197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Not Applicable </w:t>
      </w:r>
    </w:p>
    <w:p>
      <w:pPr>
        <w:pStyle w:val="Normal"/>
        <w:framePr w:w="7688" w:hAnchor="page" w:vAnchor="page" w:x="280" w:y="1175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5: Ownership of Five Percent or Less of a Class </w:t>
      </w:r>
    </w:p>
    <w:p>
      <w:pPr>
        <w:pStyle w:val="Normal"/>
        <w:framePr w:w="3332" w:hAnchor="page" w:vAnchor="page" w:x="280" w:y="1130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Schedule 13G. </w:t>
      </w:r>
    </w:p>
    <w:p>
      <w:pPr>
        <w:pStyle w:val="Normal"/>
        <w:framePr w:w="10218" w:hAnchor="page" w:vAnchor="page" w:x="280" w:y="1107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4: Reference is made to Items 5-11 on the preceding pages of this </w:t>
      </w:r>
    </w:p>
    <w:p>
      <w:pPr>
        <w:pStyle w:val="Normal"/>
        <w:framePr w:w="3613" w:hAnchor="page" w:vAnchor="page" w:x="280" w:y="1062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Company Act of 1940 </w:t>
      </w:r>
    </w:p>
    <w:p>
      <w:pPr>
        <w:pStyle w:val="Normal"/>
        <w:framePr w:w="9797" w:hAnchor="page" w:vAnchor="page" w:x="280" w:y="1040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X   Investment Company registered under Section 8 of the Investment </w:t>
      </w:r>
    </w:p>
    <w:p>
      <w:pPr>
        <w:pStyle w:val="Normal"/>
        <w:framePr w:w="3753" w:hAnchor="page" w:vAnchor="page" w:x="280" w:y="1017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Advisers Act of 1940 </w:t>
      </w:r>
    </w:p>
    <w:p>
      <w:pPr>
        <w:pStyle w:val="Normal"/>
        <w:framePr w:w="10078" w:hAnchor="page" w:vAnchor="page" w:x="280" w:y="995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X   Investment Adviser registered under Section 203 of the Investment </w:t>
      </w:r>
    </w:p>
    <w:p>
      <w:pPr>
        <w:pStyle w:val="Normal"/>
        <w:framePr w:w="7408" w:hAnchor="page" w:vAnchor="page" w:x="280" w:y="972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3: The person filing this Schedule 13G is an: </w:t>
      </w:r>
    </w:p>
    <w:p>
      <w:pPr>
        <w:pStyle w:val="Normal"/>
        <w:framePr w:w="5018" w:hAnchor="page" w:vAnchor="page" w:x="280" w:y="927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2(e) Cusip Number: G87110105 </w:t>
      </w:r>
    </w:p>
    <w:p>
      <w:pPr>
        <w:pStyle w:val="Normal"/>
        <w:framePr w:w="7688" w:hAnchor="page" w:vAnchor="page" w:x="280" w:y="882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2(d) Title of Class of Securities: COMMON STOCK </w:t>
      </w:r>
    </w:p>
    <w:p>
      <w:pPr>
        <w:pStyle w:val="Normal"/>
        <w:framePr w:w="2067" w:hAnchor="page" w:vAnchor="page" w:x="280" w:y="837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(2) Maryland </w:t>
      </w:r>
    </w:p>
    <w:p>
      <w:pPr>
        <w:pStyle w:val="Normal"/>
        <w:framePr w:w="2067" w:hAnchor="page" w:vAnchor="page" w:x="280" w:y="814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(1) Maryland </w:t>
      </w:r>
    </w:p>
    <w:p>
      <w:pPr>
        <w:pStyle w:val="Normal"/>
        <w:framePr w:w="6986" w:hAnchor="page" w:vAnchor="page" w:x="280" w:y="792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2(c) Citizenship or Place of Organization: </w:t>
      </w:r>
    </w:p>
    <w:p>
      <w:pPr>
        <w:pStyle w:val="Normal"/>
        <w:framePr w:w="6002" w:hAnchor="page" w:vAnchor="page" w:x="280" w:y="747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100 E. Pratt Street, Baltimore, MD 21202 </w:t>
      </w:r>
    </w:p>
    <w:p>
      <w:pPr>
        <w:pStyle w:val="Normal"/>
        <w:framePr w:w="6986" w:hAnchor="page" w:vAnchor="page" w:x="280" w:y="724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2(b) Address of Principal Business Office: </w:t>
      </w:r>
    </w:p>
    <w:p>
      <w:pPr>
        <w:pStyle w:val="Normal"/>
        <w:framePr w:w="3332" w:hAnchor="page" w:vAnchor="page" w:x="280" w:y="657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of each of them. </w:t>
      </w:r>
    </w:p>
    <w:p>
      <w:pPr>
        <w:pStyle w:val="Normal"/>
        <w:framePr w:w="11342" w:hAnchor="page" w:vAnchor="page" w:x="280" w:y="634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(as specified hereinabove) that this Schedule 13G is being filed on behalf </w:t>
      </w:r>
    </w:p>
    <w:p>
      <w:pPr>
        <w:pStyle w:val="Normal"/>
        <w:framePr w:w="11342" w:hAnchor="page" w:vAnchor="page" w:x="280" w:y="612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X   Attached as Exhibit A is a copy of an agreement between the Persons Filing </w:t>
      </w:r>
    </w:p>
    <w:p>
      <w:pPr>
        <w:pStyle w:val="Normal"/>
        <w:framePr w:w="6283" w:hAnchor="page" w:vAnchor="page" w:x="280" w:y="567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(2) T. ROWE PRICE MID-CAP VALUE FUND, INC. </w:t>
      </w:r>
    </w:p>
    <w:p>
      <w:pPr>
        <w:pStyle w:val="Normal"/>
        <w:framePr w:w="7829" w:hAnchor="page" w:vAnchor="page" w:x="280" w:y="544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(1) T. ROWE PRICE ASSOCIATES, INC. (Price Associates) </w:t>
      </w:r>
    </w:p>
    <w:p>
      <w:pPr>
        <w:pStyle w:val="Normal"/>
        <w:framePr w:w="5299" w:hAnchor="page" w:vAnchor="page" w:x="280" w:y="522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2(a) Name of Person(s) Filing: </w:t>
      </w:r>
    </w:p>
    <w:p>
      <w:pPr>
        <w:pStyle w:val="Normal"/>
        <w:framePr w:w="10921" w:hAnchor="page" w:vAnchor="page" w:x="280" w:y="477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HADRIAN HOUSE, WINCOMBLEE ROAD, NEWCASTLE UPON TYNE, UNITED KINGDOM NE6 3PL </w:t>
      </w:r>
    </w:p>
    <w:p>
      <w:pPr>
        <w:pStyle w:val="Normal"/>
        <w:framePr w:w="8532" w:hAnchor="page" w:vAnchor="page" w:x="280" w:y="454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1(b) Address of Issuer's Principal Executive Offices: </w:t>
      </w:r>
    </w:p>
    <w:p>
      <w:pPr>
        <w:pStyle w:val="Normal"/>
        <w:framePr w:w="2348" w:hAnchor="page" w:vAnchor="page" w:x="280" w:y="409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TECHNIPFMC PLC </w:t>
      </w:r>
    </w:p>
    <w:p>
      <w:pPr>
        <w:pStyle w:val="Normal"/>
        <w:framePr w:w="3894" w:hAnchor="page" w:vAnchor="page" w:x="280" w:y="387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1(a) Name of Issuer: </w:t>
      </w:r>
    </w:p>
    <w:p>
      <w:pPr>
        <w:pStyle w:val="Normal"/>
        <w:framePr w:w="9656" w:hAnchor="page" w:vAnchor="page" w:x="280" w:y="342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*Any shares reported in Items 5 and 6 are also reported in Item 7. </w:t>
      </w:r>
    </w:p>
    <w:p>
      <w:pPr>
        <w:pStyle w:val="Normal"/>
        <w:framePr w:w="802" w:hAnchor="page" w:vAnchor="page" w:x="280" w:y="297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</w:t>
      </w:r>
    </w:p>
    <w:p>
      <w:pPr>
        <w:pStyle w:val="Normal"/>
        <w:framePr w:w="521" w:hAnchor="page" w:vAnchor="page" w:x="1217" w:y="297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>IV</w:t>
      </w:r>
    </w:p>
    <w:p>
      <w:pPr>
        <w:pStyle w:val="Normal"/>
        <w:framePr w:w="4315" w:hAnchor="page" w:vAnchor="page" w:x="280" w:y="274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12. Type of Reporting Person </w:t>
      </w:r>
    </w:p>
    <w:p>
      <w:pPr>
        <w:pStyle w:val="Normal"/>
        <w:framePr w:w="943" w:hAnchor="page" w:vAnchor="page" w:x="1217" w:y="229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5.7% </w:t>
      </w:r>
    </w:p>
    <w:p>
      <w:pPr>
        <w:pStyle w:val="Normal"/>
        <w:framePr w:w="7548" w:hAnchor="page" w:vAnchor="page" w:x="280" w:y="206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11. Percent of Class Represented by Amount in Row 9 </w:t>
      </w:r>
    </w:p>
    <w:p>
      <w:pPr>
        <w:pStyle w:val="Normal"/>
        <w:framePr w:w="2348" w:hAnchor="page" w:vAnchor="page" w:x="1217" w:y="161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NOT APPLICABLE </w:t>
      </w:r>
    </w:p>
    <w:p>
      <w:pPr>
        <w:pStyle w:val="Normal"/>
        <w:framePr w:w="10499" w:hAnchor="page" w:vAnchor="page" w:x="280" w:y="139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10. Check Box if the Aggregate Amount in Row (9) Excludes Certain Shares </w:t>
      </w:r>
    </w:p>
    <w:p>
      <w:pPr>
        <w:pStyle w:val="Normal"/>
        <w:framePr w:w="2207" w:hAnchor="page" w:vAnchor="page" w:x="280" w:y="94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25,656,726 </w:t>
      </w:r>
    </w:p>
    <w:p>
      <w:pPr>
        <w:pStyle w:val="Normal"/>
        <w:framePr w:w="9234" w:hAnchor="page" w:vAnchor="page" w:x="280" w:y="71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9. Aggregate Amount Beneficially Owned by Each Reporting Person </w:t>
      </w:r>
    </w:p>
    <w:p>
      <w:pPr>
        <w:pStyle w:val="Normal"/>
        <w:framePr w:w="4737" w:hAnchor="page" w:vAnchor="page" w:x="280" w:y="26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8. Shared Dispositive Power   0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  <w:sectPr>
          <w:pgSz w:w="12240" w:h="20160"/>
          <w:pgMar w:top="400" w:right="400" w:bottom="400" w:left="400" w:header="720" w:footer="720"/>
          <w:pgNumType w:start="2"/>
          <w:cols w:space="720" w:sep="off"/>
          <w:docGrid w:line-pitch="31680"/>
        </w:sect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1" style="position:absolute;margin-left:7pt;margin-top:1pt;z-index:-16777208;width:598pt;height:1005.6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2" o:title=""/>
          </v:shape>
        </w:pict>
      </w:r>
    </w:p>
    <w:p>
      <w:pPr>
        <w:pStyle w:val="Normal"/>
        <w:framePr w:w="8391" w:hAnchor="page" w:vAnchor="page" w:x="280" w:y="1715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Name &amp; Title: David Oestreicher, Executive Vice President </w:t>
      </w:r>
    </w:p>
    <w:p>
      <w:pPr>
        <w:pStyle w:val="Normal"/>
        <w:framePr w:w="4878" w:hAnchor="page" w:vAnchor="page" w:x="280" w:y="1693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Signature: /s/ David Oestreicher </w:t>
      </w:r>
    </w:p>
    <w:p>
      <w:pPr>
        <w:pStyle w:val="Normal"/>
        <w:framePr w:w="3613" w:hAnchor="page" w:vAnchor="page" w:x="280" w:y="1670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Date: February 14, 2023 </w:t>
      </w:r>
    </w:p>
    <w:p>
      <w:pPr>
        <w:pStyle w:val="Normal"/>
        <w:framePr w:w="5721" w:hAnchor="page" w:vAnchor="page" w:x="280" w:y="1648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T. ROWE PRICE MID-CAP VALUE FUND, INC. </w:t>
      </w:r>
    </w:p>
    <w:p>
      <w:pPr>
        <w:pStyle w:val="Normal"/>
        <w:framePr w:w="8391" w:hAnchor="page" w:vAnchor="page" w:x="280" w:y="1580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Name &amp; Title: David Oestreicher, Executive Vice President </w:t>
      </w:r>
    </w:p>
    <w:p>
      <w:pPr>
        <w:pStyle w:val="Normal"/>
        <w:framePr w:w="4878" w:hAnchor="page" w:vAnchor="page" w:x="280" w:y="1558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Signature: /s/ David Oestreicher </w:t>
      </w:r>
    </w:p>
    <w:p>
      <w:pPr>
        <w:pStyle w:val="Normal"/>
        <w:framePr w:w="3613" w:hAnchor="page" w:vAnchor="page" w:x="280" w:y="1535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Date: February 14, 2023 </w:t>
      </w:r>
    </w:p>
    <w:p>
      <w:pPr>
        <w:pStyle w:val="Normal"/>
        <w:framePr w:w="4597" w:hAnchor="page" w:vAnchor="page" w:x="280" w:y="1513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T. ROWE PRICE ASSOCIATES, INC. </w:t>
      </w:r>
    </w:p>
    <w:p>
      <w:pPr>
        <w:pStyle w:val="Normal"/>
        <w:framePr w:w="6002" w:hAnchor="page" w:vAnchor="page" w:x="280" w:y="1377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on behalf of each of the parties hereto. </w:t>
      </w:r>
    </w:p>
    <w:p>
      <w:pPr>
        <w:pStyle w:val="Normal"/>
        <w:framePr w:w="11202" w:hAnchor="page" w:vAnchor="page" w:x="280" w:y="1355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an exhibit to the statement on Schedule 13G, and any amendments hereto, filed </w:t>
      </w:r>
    </w:p>
    <w:p>
      <w:pPr>
        <w:pStyle w:val="Normal"/>
        <w:framePr w:w="11342" w:hAnchor="page" w:vAnchor="page" w:x="280" w:y="1332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 is understood and agreed that a copy of this Agreement shall be attached as </w:t>
      </w:r>
    </w:p>
    <w:p>
      <w:pPr>
        <w:pStyle w:val="Normal"/>
        <w:framePr w:w="6564" w:hAnchor="page" w:vAnchor="page" w:x="280" w:y="1287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believe that such information is inaccurate. </w:t>
      </w:r>
    </w:p>
    <w:p>
      <w:pPr>
        <w:pStyle w:val="Normal"/>
        <w:framePr w:w="11483" w:hAnchor="page" w:vAnchor="page" w:x="280" w:y="1265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information concerning the other party unless such party knows or has reason to </w:t>
      </w:r>
    </w:p>
    <w:p>
      <w:pPr>
        <w:pStyle w:val="Normal"/>
        <w:framePr w:w="11342" w:hAnchor="page" w:vAnchor="page" w:x="280" w:y="1242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therein, but such party is not responsible for the completeness or accuracy of </w:t>
      </w:r>
    </w:p>
    <w:p>
      <w:pPr>
        <w:pStyle w:val="Normal"/>
        <w:framePr w:w="11062" w:hAnchor="page" w:vAnchor="page" w:x="280" w:y="1220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completeness and accuracy of the information concerning such party contained </w:t>
      </w:r>
    </w:p>
    <w:p>
      <w:pPr>
        <w:pStyle w:val="Normal"/>
        <w:framePr w:w="10921" w:hAnchor="page" w:vAnchor="page" w:x="280" w:y="1197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the timely filing of such statement and any amendments thereto, and for the </w:t>
      </w:r>
    </w:p>
    <w:p>
      <w:pPr>
        <w:pStyle w:val="Normal"/>
        <w:framePr w:w="11342" w:hAnchor="page" w:vAnchor="page" w:x="280" w:y="1175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 is understood and agreed that each of the parties hereto is responsible for </w:t>
      </w:r>
    </w:p>
    <w:p>
      <w:pPr>
        <w:pStyle w:val="Normal"/>
        <w:framePr w:w="6283" w:hAnchor="page" w:vAnchor="page" w:x="280" w:y="1130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under the Securities Exchange Act of 1934. </w:t>
      </w:r>
    </w:p>
    <w:p>
      <w:pPr>
        <w:pStyle w:val="Normal"/>
        <w:framePr w:w="11342" w:hAnchor="page" w:vAnchor="page" w:x="280" w:y="1107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amendments thereto which may be deemed necessary, pursuant to Regulation 13D-G </w:t>
      </w:r>
    </w:p>
    <w:p>
      <w:pPr>
        <w:pStyle w:val="Normal"/>
        <w:framePr w:w="10218" w:hAnchor="page" w:vAnchor="page" w:x="280" w:y="1085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statement on Schedule 13G to which this Agreement is attached, and any </w:t>
      </w:r>
    </w:p>
    <w:p>
      <w:pPr>
        <w:pStyle w:val="Normal"/>
        <w:framePr w:w="10499" w:hAnchor="page" w:vAnchor="page" w:x="280" w:y="1062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all of which are Maryland corporations, hereby agree to file jointly the </w:t>
      </w:r>
    </w:p>
    <w:p>
      <w:pPr>
        <w:pStyle w:val="Normal"/>
        <w:framePr w:w="5861" w:hAnchor="page" w:vAnchor="page" w:x="280" w:y="1040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T. ROWE PRICE MID-CAP VALUE FUND, INC., </w:t>
      </w:r>
    </w:p>
    <w:p>
      <w:pPr>
        <w:pStyle w:val="Normal"/>
        <w:framePr w:w="8672" w:hAnchor="page" w:vAnchor="page" w:x="280" w:y="1017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registered under the Investment Advisers Act of 1940),  and </w:t>
      </w:r>
    </w:p>
    <w:p>
      <w:pPr>
        <w:pStyle w:val="Normal"/>
        <w:framePr w:w="6705" w:hAnchor="page" w:vAnchor="page" w:x="280" w:y="995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Price Associates, Inc. (an investment adviser </w:t>
      </w:r>
    </w:p>
    <w:p>
      <w:pPr>
        <w:pStyle w:val="Normal"/>
        <w:framePr w:w="4315" w:hAnchor="page" w:vAnchor="page" w:x="280" w:y="950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JOINT FILING OF SCHEDULE 13G </w:t>
      </w:r>
    </w:p>
    <w:p>
      <w:pPr>
        <w:pStyle w:val="Normal"/>
        <w:framePr w:w="1645" w:hAnchor="page" w:vAnchor="page" w:x="280" w:y="927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AGREEMENT </w:t>
      </w:r>
    </w:p>
    <w:p>
      <w:pPr>
        <w:pStyle w:val="Normal"/>
        <w:framePr w:w="1645" w:hAnchor="page" w:vAnchor="page" w:x="280" w:y="905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EXHIBIT A </w:t>
      </w:r>
    </w:p>
    <w:p>
      <w:pPr>
        <w:pStyle w:val="Normal"/>
        <w:framePr w:w="1645" w:hAnchor="page" w:vAnchor="page" w:x="280" w:y="860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>12/31/2022</w:t>
      </w:r>
    </w:p>
    <w:p>
      <w:pPr>
        <w:pStyle w:val="Normal"/>
        <w:framePr w:w="8391" w:hAnchor="page" w:vAnchor="page" w:x="280" w:y="792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Name &amp; Title: David Oestreicher, Executive Vice President </w:t>
      </w:r>
    </w:p>
    <w:p>
      <w:pPr>
        <w:pStyle w:val="Normal"/>
        <w:framePr w:w="4878" w:hAnchor="page" w:vAnchor="page" w:x="280" w:y="769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Signature: /s/ David Oestreicher </w:t>
      </w:r>
    </w:p>
    <w:p>
      <w:pPr>
        <w:pStyle w:val="Normal"/>
        <w:framePr w:w="3613" w:hAnchor="page" w:vAnchor="page" w:x="280" w:y="747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Date: February 14, 2023 </w:t>
      </w:r>
    </w:p>
    <w:p>
      <w:pPr>
        <w:pStyle w:val="Normal"/>
        <w:framePr w:w="5721" w:hAnchor="page" w:vAnchor="page" w:x="280" w:y="724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T. ROWE PRICE MID-CAP VALUE FUND, INC. </w:t>
      </w:r>
    </w:p>
    <w:p>
      <w:pPr>
        <w:pStyle w:val="Normal"/>
        <w:framePr w:w="8391" w:hAnchor="page" w:vAnchor="page" w:x="280" w:y="657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Name &amp; Title: David Oestreicher, Executive Vice President </w:t>
      </w:r>
    </w:p>
    <w:p>
      <w:pPr>
        <w:pStyle w:val="Normal"/>
        <w:framePr w:w="4878" w:hAnchor="page" w:vAnchor="page" w:x="280" w:y="634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Signature: /s/ David Oestreicher </w:t>
      </w:r>
    </w:p>
    <w:p>
      <w:pPr>
        <w:pStyle w:val="Normal"/>
        <w:framePr w:w="3613" w:hAnchor="page" w:vAnchor="page" w:x="280" w:y="612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Date: February 14, 2023 </w:t>
      </w:r>
    </w:p>
    <w:p>
      <w:pPr>
        <w:pStyle w:val="Normal"/>
        <w:framePr w:w="4597" w:hAnchor="page" w:vAnchor="page" w:x="280" w:y="589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T. ROWE PRICE ASSOCIATES, INC. </w:t>
      </w:r>
    </w:p>
    <w:p>
      <w:pPr>
        <w:pStyle w:val="Normal"/>
        <w:framePr w:w="4597" w:hAnchor="page" w:vAnchor="page" w:x="280" w:y="544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complete and correct. </w:t>
      </w:r>
    </w:p>
    <w:p>
      <w:pPr>
        <w:pStyle w:val="Normal"/>
        <w:framePr w:w="11062" w:hAnchor="page" w:vAnchor="page" w:x="280" w:y="5222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I certify that the information set forth in this statement is true, </w:t>
      </w:r>
    </w:p>
    <w:p>
      <w:pPr>
        <w:pStyle w:val="Normal"/>
        <w:framePr w:w="11202" w:hAnchor="page" w:vAnchor="page" w:x="280" w:y="4997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After reasonable inquiry and to the best of my knowledge and belief, </w:t>
      </w:r>
    </w:p>
    <w:p>
      <w:pPr>
        <w:pStyle w:val="Normal"/>
        <w:framePr w:w="3051" w:hAnchor="page" w:vAnchor="page" w:x="280" w:y="454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Signature. </w:t>
      </w:r>
    </w:p>
    <w:p>
      <w:pPr>
        <w:pStyle w:val="Normal"/>
        <w:framePr w:w="2629" w:hAnchor="page" w:vAnchor="page" w:x="280" w:y="409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denied. </w:t>
      </w:r>
    </w:p>
    <w:p>
      <w:pPr>
        <w:pStyle w:val="Normal"/>
        <w:framePr w:w="10499" w:hAnchor="page" w:vAnchor="page" w:x="280" w:y="3871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securities referred to, which beneficial ownership is expressly </w:t>
      </w:r>
    </w:p>
    <w:p>
      <w:pPr>
        <w:pStyle w:val="Normal"/>
        <w:framePr w:w="8953" w:hAnchor="page" w:vAnchor="page" w:x="280" w:y="3646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that Price Associates is the beneficial owner of the </w:t>
      </w:r>
    </w:p>
    <w:p>
      <w:pPr>
        <w:pStyle w:val="Normal"/>
        <w:framePr w:w="11483" w:hAnchor="page" w:vAnchor="page" w:x="280" w:y="342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that the filing of Schedule 13G shall not be construed as an admission </w:t>
      </w:r>
    </w:p>
    <w:p>
      <w:pPr>
        <w:pStyle w:val="Normal"/>
        <w:framePr w:w="9797" w:hAnchor="page" w:vAnchor="page" w:x="280" w:y="319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T. Rowe Price Associates, Inc. hereby declares and affirms </w:t>
      </w:r>
    </w:p>
    <w:p>
      <w:pPr>
        <w:pStyle w:val="Normal"/>
        <w:framePr w:w="8532" w:hAnchor="page" w:vAnchor="page" w:x="280" w:y="297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in any transaction having that purpose or effect. </w:t>
      </w:r>
    </w:p>
    <w:p>
      <w:pPr>
        <w:pStyle w:val="Normal"/>
        <w:framePr w:w="11202" w:hAnchor="page" w:vAnchor="page" w:x="280" w:y="274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not acquired and are not held in connection with or as a participant </w:t>
      </w:r>
    </w:p>
    <w:p>
      <w:pPr>
        <w:pStyle w:val="Normal"/>
        <w:framePr w:w="10640" w:hAnchor="page" w:vAnchor="page" w:x="280" w:y="2520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influencing the control of the issuer of the securities and were </w:t>
      </w:r>
    </w:p>
    <w:p>
      <w:pPr>
        <w:pStyle w:val="Normal"/>
        <w:framePr w:w="9656" w:hAnchor="page" w:vAnchor="page" w:x="280" w:y="2295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held for the purpose of or with the effect of changing or </w:t>
      </w:r>
    </w:p>
    <w:p>
      <w:pPr>
        <w:pStyle w:val="Normal"/>
        <w:framePr w:w="10218" w:hAnchor="page" w:vAnchor="page" w:x="280" w:y="206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ordinary course of business and were not acquired and are not </w:t>
      </w:r>
    </w:p>
    <w:p>
      <w:pPr>
        <w:pStyle w:val="Normal"/>
        <w:framePr w:w="10218" w:hAnchor="page" w:vAnchor="page" w:x="280" w:y="184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belief, the securities referred to above were acquired in the </w:t>
      </w:r>
    </w:p>
    <w:p>
      <w:pPr>
        <w:pStyle w:val="Normal"/>
        <w:framePr w:w="10640" w:hAnchor="page" w:vAnchor="page" w:x="280" w:y="1619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 By signing below I certify that, to the best of my knowledge and </w:t>
      </w:r>
    </w:p>
    <w:p>
      <w:pPr>
        <w:pStyle w:val="Normal"/>
        <w:framePr w:w="3472" w:hAnchor="page" w:vAnchor="page" w:x="280" w:y="1394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10: Certification </w:t>
      </w:r>
    </w:p>
    <w:p>
      <w:pPr>
        <w:pStyle w:val="Normal"/>
        <w:framePr w:w="3472" w:hAnchor="page" w:vAnchor="page" w:x="280" w:y="94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Not Applicable </w:t>
      </w:r>
    </w:p>
    <w:p>
      <w:pPr>
        <w:pStyle w:val="Normal"/>
        <w:framePr w:w="5721" w:hAnchor="page" w:vAnchor="page" w:x="280" w:y="71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9: Notice of Dissolution of Group </w:t>
      </w:r>
    </w:p>
    <w:p>
      <w:pPr>
        <w:pStyle w:val="Normal"/>
        <w:framePr w:w="3472" w:hAnchor="page" w:vAnchor="page" w:x="280" w:y="268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        Not Applicable </w:t>
      </w:r>
    </w:p>
    <w:p>
      <w:pPr>
        <w:pStyle w:val="Normal"/>
        <w:framePr w:w="9516" w:hAnchor="page" w:vAnchor="page" w:x="280" w:y="43"/>
        <w:widowControl w:val="off"/>
        <w:autoSpaceDE w:val="off"/>
        <w:autoSpaceDN w:val="off"/>
        <w:spacing w:before="0" w:after="0" w:line="221" w:lineRule="exact"/>
        <w:ind w:left="0" w:right="0" w:first-line="0"/>
        <w:jc w:val="left"/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</w:pPr>
      <w:r>
        <w:rPr>
          <w:rFonts w:ascii="CourierNewPSMT" w:hAnsi="CourierNewPSMT" w:fareast="CourierNewPSMT" w:cs="CourierNewPSMT"/>
          <w:color w:val="000000"/>
          <w:w w:val="100"/>
          <w:sz w:val="20"/>
          <w:szCs w:val="20"/>
        </w:rPr>
        <w:t xml:space="preserve">Item 8: Identification and Classification of Members of the Group </w:t>
      </w:r>
    </w:p>
    <w:p>
      <w:pPr>
        <w:pStyle w:val="Normal"/>
        <w:spacing w:before="0" w:after="0" w:line="0" w:lineRule="exact"/>
        <w:ind w:left="0" w:right="0" w:first-line="0"/>
        <w:jc w:val="left"/>
        <w:rPr>
          <w:rFonts w:ascii="Arial" w:hAnsi="Arial" w:fareast="Arial" w:cs="Arial"/>
          <w:noProof w:val="on"/>
          <w:color w:val="000000"/>
          <w:sz w:val="14"/>
          <w:szCs w:val="14"/>
        </w:rPr>
      </w:pPr>
      <w:r>
        <w:rPr>
          <w:rFonts w:ascii="Arial" w:hAnsi="Arial" w:fareast="Arial" w:cs="Arial"/>
          <w:noProof w:val="on"/>
          <w:color w:val="000000"/>
          <w:sz w:val="14"/>
          <w:szCs w:val="14"/>
        </w:rPr>
        <w:pict>
          <v:shape xmlns:v="urn:schemas-microsoft-com:vml" id="_x00002" style="position:absolute;margin-left:7pt;margin-top:1pt;z-index:-16777204;width:598pt;height:912.5pt;mso-position-horizontal:absolute;mso-position-horizontal-relative:page;mso-position-vertical:absolute;mso-position-vertical-relative:page" type="#_x0000_t75">
            <v:imageData xmlns:o="urn:schemas-microsoft-com:office:office" xmlns:r="http://schemas.openxmlformats.org/officeDocument/2006/relationships" r:id="rId3" o:title=""/>
          </v:shape>
        </w:pict>
      </w:r>
    </w:p>
    <w:sectPr>
      <w:pgSz w:w="12240" w:h="20160"/>
      <w:pgMar w:top="400" w:right="400" w:bottom="400" w:left="400" w:header="720" w:footer="720"/>
      <w:pgNumType w:start="3"/>
      <w:cols w:space="720" w:sep="off"/>
      <w:docGrid w:line-pitch="31680"/>
    </w:sectPr>
  </w:body>
</w:document>
</file>

<file path=word/fontTable.xml><?xml version="1.0" encoding="utf-8"?>
<w:fonts xmlns:w="http://schemas.openxmlformats.org/wordprocessingml/2006/main">
  <w:defaultFonts w:hintType="default" w:ascii="Calibri" w:h-ansi="Calibri" w:fareast="宋体"/>
  <w:font w:name="Times New Roman">
    <w:panose-1>"02020603050405020304"</w:panose-1>
    <w:charset>
      <w:val>"00"</w:val>
    </w:charset>
    <w:family>"Roman"</w:family>
    <w:notTrueType w:val="off"/>
    <w:pitch>"variable"</w:pitch>
    <w:sig w:usb0="01010101" w:usb1="01010101" w:usb2="01010101" w:usb3="01010101" w:csb0="01010101" w:csb1="01010101"/>
  </w:font>
  <w:font w:name="Symbol">
    <w:panose-1>"05050102010706020507"</w:panose-1>
    <w:charset>
      <w:val>"02"</w:val>
    </w:charset>
    <w:family>"Roman"</w:family>
    <w:notTrueType w:val="off"/>
    <w:pitch>"variable"</w:pitch>
    <w:sig w:usb0="01010101" w:usb1="01010101" w:usb2="01010101" w:usb3="01010101" w:csb0="01010101" w:csb1="01010101"/>
  </w:font>
  <w:font w:name="Arial">
    <w:panose-1>"020b0604020202020204"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Calibri">
    <w:panose-1>"020f0502020204030204"</w:panose-1>
    <w:charset>
      <w:val>"00"</w:val>
    </w:charset>
    <w:family>"Swiss"</w:family>
    <w:notTrueType w:val="off"/>
    <w:pitch>"variable"</w:pitch>
    <w:sig w:usb0="01010101" w:usb1="01010101" w:usb2="01010101" w:usb3="01010101" w:csb0="01010101" w:csb1="01010101"/>
  </w:font>
  <w:font w:name="宋体">
    <w:altName>"SimSun"</w:altName>
    <w:panose-1>"02010600030101010101"</w:panose-1>
    <w:charset>
      <w:val>"86"</w:val>
    </w:charset>
    <w:family>"Auto"</w:family>
    <w:notTrueType w:val="off"/>
    <w:pitch>"variable"</w:pitch>
    <w:sig w:usb0="01010101" w:usb1="01010101" w:usb2="01010101" w:usb3="01010101" w:csb0="01010101" w:csb1="01010101"/>
  </w:font>
  <w:font w:name="Cambria Math">
    <w:panose-1>"02040503050406030204"</w:panose-1>
    <w:charset>
      <w:val>"01"</w:val>
    </w:charset>
    <w:family>"Roman"</w:family>
    <w:notTrueType w:val="on"/>
    <w:pitch>"variable"</w:pitch>
    <w:sig w:usb0="01010101" w:usb1="01010101" w:usb2="01010101" w:usb3="01010101" w:csb0="01010101" w:csb1="01010101"/>
  </w:font>
  <w:font w:name="CourierNewPSMT">
    <w:panose-1>"02070309020205020404"</w:panose-1>
    <w:charset>
      <w:val>"01"</w:val>
    </w:charset>
    <w:family>"Modern"</w:family>
    <w:notTrueType w:val="off"/>
    <w:pitch>"variable"</w:pitch>
    <w:sig w:usb0="01010101" w:usb1="01010101" w:usb2="01010101" w:usb3="01010101" w:csb0="01010101" w:csb1="01010101"/>
    <w:embedRegular xmlns:r="http://schemas.openxmlformats.org/officeDocument/2006/relationships" r:id="rId1" w:fontKey="{f84bb018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style w:type="paragraph" w:styleId="Normal" w:default="on">
    <w:name w:val="Normal"/>
    <w:next w:val="Normal"/>
    <w:link w:val="Normal"/>
    <w:pPr>
      <w:pStyle w:val="Normal"/>
      <w:spacing w:after="200" w:line="276"/>
    </w:pPr>
    <w:rPr>
      <w:sz w:val="22"/>
      <w:szCs w:val="22"/>
      <w:lang w:val="en-US" w:fareast="zh-CN" w:bidi="ar-SA"/>
    </w:rPr>
  </w:style>
  <w:style w:type="character" w:styleId="DefaultParagraphFont" w:default="on">
    <w:name w:val="Default Paragraph Font"/>
    <w:next w:val="DefaultParagraphFont"/>
    <w:link w:val="Normal"/>
    <w:semiHidden w:val="on"/>
  </w:style>
  <w:style w:type="table" w:styleId="TableNormal" w:default="on">
    <w:name w:val="Table Normal"/>
    <w:next w:val="TableNormal"/>
    <w:link w:val="Normal"/>
    <w:semiHidden w:val="on"/>
    <w:pPr>
      <w:pStyle w:val="TableNormal"/>
    </w:pPr>
    <w:tblPr>
      <w:tblInd w:w="0" w:type="dxa"/>
      <w:tblLayout>"Fixed"</w:tblLayout>
      <w:tblCellMar>
        <w:top w:w="0" w:type="dxa"/>
        <w:left w:w="108" w:type="dxa"/>
        <w:bottom w:w="0" w:type="dxa"/>
        <w:right w:w="0" w:type="dxa"/>
      </w:tblCellMar>
    </w:tblPr>
  </w:style>
  <w:style w:type="list" w:styleId="NoList" w:default="on">
    <w:name w:val="No List"/>
    <w:next w:val="NoList"/>
    <w:link w:val="Normal"/>
    <w:semiHidden w:val="on"/>
    <w:pPr>
      <w:pStyle w:val="NoLi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Relationship Id="rId2" Target="media/image2.png" Type="http://schemas.openxmlformats.org/officeDocument/2006/relationships/image"/><Relationship Id="rId3" Target="media/image3.png" Type="http://schemas.openxmlformats.org/officeDocument/2006/relationships/image"/><Relationship Id="rId4" Target="styles.xml" Type="http://schemas.openxmlformats.org/officeDocument/2006/relationships/styles"/><Relationship Id="rId5" Target="fontTable.xml" Type="http://schemas.openxmlformats.org/officeDocument/2006/relationships/fontTable"/><Relationship Id="rId6" Target="settings.xml" Type="http://schemas.openxmlformats.org/officeDocument/2006/relationships/settings"/><Relationship Id="rId7" Target="webSettings.xml" Type="http://schemas.openxmlformats.org/officeDocument/2006/relationships/webSettings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Template>Normal.dotm</Template>
  <TotalTime>3</TotalTime>
  <Pages>3</Pages>
  <Words>1211</Words>
  <Characters>6112</Characters>
  <Application>e-iceblue</Application>
  <DocSecurity>0</DocSecurity>
  <Lines>178</Lines>
  <Paragraphs>178</Paragraphs>
  <ScaleCrop>false</ScaleCrop>
  <Company>e-iceblue</Company>
  <LinksUpToDate>false</LinksUpToDate>
  <CharactersWithSpaces>7795</CharactersWithSpaces>
  <SharedDoc>false</SharedDoc>
  <HyperlinksChanged>false</HyperlinksChanged>
  <AppVersion>1.0000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2023-02-14T19:01:18Z</dcterms:created>
  <dc:creator>root</dc:creator>
  <cp:lastModifiedBy>root</cp:lastModifiedBy>
  <dcterms:modified xsi:type="dcterms:W3CDTF">2023-02-14T19:01:18Z</dcterms:modified>
  <cp:revision>1</cp:revision>
</cp:coreProperties>
</file>