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7813" w:hAnchor="page" w:vAnchor="page" w:x="280" w:y="13358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financial accounting standards provided pursuant to Section 13(a) of the Exchange Act</w:t>
      </w: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. </w:t>
      </w: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</w:p>
    <w:p>
      <w:pPr>
        <w:pStyle w:val="Normal"/>
        <w:framePr w:w="14198" w:hAnchor="page" w:vAnchor="page" w:x="280" w:y="131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If an emerging growth company, indicate by check mark if the registrant has elected not to use the extended transition period for complying with any new or revised</w:t>
      </w:r>
    </w:p>
    <w:p>
      <w:pPr>
        <w:pStyle w:val="Normal"/>
        <w:framePr w:w="2695" w:hAnchor="page" w:vAnchor="page" w:x="280" w:y="12862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Emerging growth company </w:t>
      </w: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</w:p>
    <w:p>
      <w:pPr>
        <w:pStyle w:val="Normal"/>
        <w:framePr w:w="6510" w:hAnchor="page" w:vAnchor="page" w:x="280" w:y="125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12b-2 of the Securities Exchange Act of 1934 (§240.12b-2 of this chapter).</w:t>
      </w:r>
    </w:p>
    <w:p>
      <w:pPr>
        <w:pStyle w:val="Normal"/>
        <w:framePr w:w="14207" w:hAnchor="page" w:vAnchor="page" w:x="280" w:y="1237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Indicate by check mark whether the registrant is an emerging growth company as defined in Rule 405 of the Securities Act of 1933 (§230.405 of this chapter) or Rule</w:t>
      </w:r>
    </w:p>
    <w:p>
      <w:pPr>
        <w:pStyle w:val="Normal"/>
        <w:framePr w:w="6027" w:hAnchor="page" w:vAnchor="page" w:x="3689" w:y="1189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 xml:space="preserve">Securities registered pursuant to Section 12(g) of the Act: 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None.</w:t>
      </w:r>
    </w:p>
    <w:p>
      <w:pPr>
        <w:pStyle w:val="Normal"/>
        <w:framePr w:w="3852" w:hAnchor="page" w:vAnchor="page" w:x="1127" w:y="116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Ordinary shares, $1.00 par value per share</w:t>
      </w:r>
    </w:p>
    <w:p>
      <w:pPr>
        <w:pStyle w:val="Normal"/>
        <w:framePr w:w="480" w:hAnchor="page" w:vAnchor="page" w:x="6000" w:y="116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FTI</w:t>
      </w:r>
    </w:p>
    <w:p>
      <w:pPr>
        <w:pStyle w:val="Normal"/>
        <w:framePr w:w="2447" w:hAnchor="page" w:vAnchor="page" w:x="8648" w:y="116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New York Stock Exchange</w:t>
      </w:r>
    </w:p>
    <w:p>
      <w:pPr>
        <w:pStyle w:val="Normal"/>
        <w:framePr w:w="1896" w:hAnchor="page" w:vAnchor="page" w:x="1942" w:y="114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Title of Each Class</w:t>
      </w:r>
    </w:p>
    <w:p>
      <w:pPr>
        <w:pStyle w:val="Normal"/>
        <w:framePr w:w="1632" w:hAnchor="page" w:vAnchor="page" w:x="5520" w:y="114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Trading Symbol</w:t>
      </w:r>
    </w:p>
    <w:p>
      <w:pPr>
        <w:pStyle w:val="Normal"/>
        <w:framePr w:w="4384" w:hAnchor="page" w:vAnchor="page" w:x="7841" w:y="114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Name of Each Exchange on Which Registered</w:t>
      </w:r>
    </w:p>
    <w:p>
      <w:pPr>
        <w:pStyle w:val="Normal"/>
        <w:framePr w:w="5462" w:hAnchor="page" w:vAnchor="page" w:x="3924" w:y="1121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Securities registered pursuant to Section 12(b) of the Act:</w:t>
      </w:r>
    </w:p>
    <w:p>
      <w:pPr>
        <w:pStyle w:val="Normal"/>
        <w:framePr w:w="10071" w:hAnchor="page" w:vAnchor="page" w:x="280" w:y="10881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Pre-commencement communications pursuant to Rule 13e-4(c) under the Exchange Act (17 CFR 240.13e-4(c))</w:t>
      </w:r>
    </w:p>
    <w:p>
      <w:pPr>
        <w:pStyle w:val="Normal"/>
        <w:framePr w:w="10093" w:hAnchor="page" w:vAnchor="page" w:x="280" w:y="10445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Pre-commencement communications pursuant to Rule 14d-2(b) under the Exchange Act (17 CFR 240.14d-2(b))</w:t>
      </w:r>
    </w:p>
    <w:p>
      <w:pPr>
        <w:pStyle w:val="Normal"/>
        <w:framePr w:w="8173" w:hAnchor="page" w:vAnchor="page" w:x="280" w:y="10010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Soliciting material pursuant to Rule 14a-12 under the Exchange Act (17 CFR 240.14a-12)</w:t>
      </w:r>
    </w:p>
    <w:p>
      <w:pPr>
        <w:pStyle w:val="Normal"/>
        <w:framePr w:w="8147" w:hAnchor="page" w:vAnchor="page" w:x="280" w:y="9575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Written communications pursuant to Rule 425 under the Securities Act (17 CFR 230.425)</w:t>
      </w:r>
    </w:p>
    <w:p>
      <w:pPr>
        <w:pStyle w:val="Normal"/>
        <w:framePr w:w="14128" w:hAnchor="page" w:vAnchor="page" w:x="280" w:y="91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Check the appropriate box below if the Form 8-K filing is intended to simultaneously satisfy the filing obligation of the registrant under any of the following provisions:</w:t>
      </w:r>
    </w:p>
    <w:p>
      <w:pPr>
        <w:pStyle w:val="Normal"/>
        <w:framePr w:w="5957" w:hAnchor="page" w:vAnchor="page" w:x="3718" w:y="87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______________________________________________________</w:t>
      </w:r>
    </w:p>
    <w:p>
      <w:pPr>
        <w:pStyle w:val="Normal"/>
        <w:framePr w:w="5441" w:hAnchor="page" w:vAnchor="page" w:x="3933" w:y="854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(Former name or former address, if changed since last report)</w:t>
      </w:r>
    </w:p>
    <w:p>
      <w:pPr>
        <w:pStyle w:val="Normal"/>
        <w:framePr w:w="1921" w:hAnchor="page" w:vAnchor="page" w:x="5420" w:y="829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Not Applicable</w:t>
      </w:r>
    </w:p>
    <w:p>
      <w:pPr>
        <w:pStyle w:val="Normal"/>
        <w:framePr w:w="4689" w:hAnchor="page" w:vAnchor="page" w:x="4246" w:y="78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(Registrant's telephone number, including area code)</w:t>
      </w:r>
    </w:p>
    <w:p>
      <w:pPr>
        <w:pStyle w:val="Normal"/>
        <w:framePr w:w="2209" w:hAnchor="page" w:vAnchor="page" w:x="5300" w:y="759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+44 191-295-0303</w:t>
      </w:r>
    </w:p>
    <w:p>
      <w:pPr>
        <w:pStyle w:val="Normal"/>
        <w:framePr w:w="3475" w:hAnchor="page" w:vAnchor="page" w:x="781" w:y="728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(Address of principal executive offices)</w:t>
      </w:r>
    </w:p>
    <w:p>
      <w:pPr>
        <w:pStyle w:val="Normal"/>
        <w:framePr w:w="1099" w:hAnchor="page" w:vAnchor="page" w:x="9698" w:y="728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(Zip Code)</w:t>
      </w:r>
    </w:p>
    <w:p>
      <w:pPr>
        <w:pStyle w:val="Normal"/>
        <w:framePr w:w="2094" w:hAnchor="page" w:vAnchor="page" w:x="1377" w:y="702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United Kingdom</w:t>
      </w:r>
    </w:p>
    <w:p>
      <w:pPr>
        <w:pStyle w:val="Normal"/>
        <w:framePr w:w="1214" w:hAnchor="page" w:vAnchor="page" w:x="9670" w:y="702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NE6 3PL</w:t>
      </w:r>
    </w:p>
    <w:p>
      <w:pPr>
        <w:pStyle w:val="Normal"/>
        <w:framePr w:w="2704" w:hAnchor="page" w:vAnchor="page" w:x="1122" w:y="676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Newcastle Upon Tyne</w:t>
      </w:r>
    </w:p>
    <w:p>
      <w:pPr>
        <w:pStyle w:val="Normal"/>
        <w:framePr w:w="2319" w:hAnchor="page" w:vAnchor="page" w:x="1283" w:y="64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Wincomblee Roa d</w:t>
      </w:r>
    </w:p>
    <w:p>
      <w:pPr>
        <w:pStyle w:val="Normal"/>
        <w:framePr w:w="2001" w:hAnchor="page" w:vAnchor="page" w:x="1415" w:y="62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Hadrian House,</w:t>
      </w:r>
    </w:p>
    <w:p>
      <w:pPr>
        <w:pStyle w:val="Normal"/>
        <w:framePr w:w="3820" w:hAnchor="page" w:vAnchor="page" w:x="630" w:y="59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(State or other jurisdiction of incorporation)</w:t>
      </w:r>
    </w:p>
    <w:p>
      <w:pPr>
        <w:pStyle w:val="Normal"/>
        <w:framePr w:w="2475" w:hAnchor="page" w:vAnchor="page" w:x="5161" w:y="59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(Commission File Number)</w:t>
      </w:r>
    </w:p>
    <w:p>
      <w:pPr>
        <w:pStyle w:val="Normal"/>
        <w:framePr w:w="3147" w:hAnchor="page" w:vAnchor="page" w:x="8859" w:y="59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(I.R.S. Employer Identification No.)</w:t>
      </w:r>
    </w:p>
    <w:p>
      <w:pPr>
        <w:pStyle w:val="Normal"/>
        <w:framePr w:w="2094" w:hAnchor="page" w:vAnchor="page" w:x="1369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United Kingdom</w:t>
      </w:r>
    </w:p>
    <w:p>
      <w:pPr>
        <w:pStyle w:val="Normal"/>
        <w:framePr w:w="1388" w:hAnchor="page" w:vAnchor="page" w:x="5634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001-37983</w:t>
      </w:r>
    </w:p>
    <w:p>
      <w:pPr>
        <w:pStyle w:val="Normal"/>
        <w:framePr w:w="1522" w:hAnchor="page" w:vAnchor="page" w:x="9557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98-1283037</w:t>
      </w:r>
    </w:p>
    <w:p>
      <w:pPr>
        <w:pStyle w:val="Normal"/>
        <w:framePr w:w="5711" w:hAnchor="page" w:vAnchor="page" w:x="3840" w:y="539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(Exact name of registrant as specified in its charter)</w:t>
      </w:r>
    </w:p>
    <w:p>
      <w:pPr>
        <w:pStyle w:val="Normal"/>
        <w:framePr w:w="3046" w:hAnchor="page" w:vAnchor="page" w:x="4896" w:y="5020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2"/>
          <w:szCs w:val="32"/>
        </w:rPr>
      </w:pPr>
      <w:r>
        <w:rPr>
          <w:rFonts w:ascii="Arial-BoldMT" w:hAnsi="Arial-BoldMT" w:fareast="Arial-BoldMT" w:cs="Arial-BoldMT"/>
          <w:color w:val="000000"/>
          <w:w w:val="100"/>
          <w:sz w:val="32"/>
          <w:szCs w:val="32"/>
        </w:rPr>
        <w:t>TechnipFMC plc</w:t>
      </w:r>
    </w:p>
    <w:p>
      <w:pPr>
        <w:pStyle w:val="Normal"/>
        <w:framePr w:w="5258" w:hAnchor="page" w:vAnchor="page" w:x="4029" w:y="451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Date of Report (Date of earliest event reported)</w:t>
      </w:r>
    </w:p>
    <w:p>
      <w:pPr>
        <w:pStyle w:val="Normal"/>
        <w:framePr w:w="1788" w:hAnchor="page" w:vAnchor="page" w:x="5475" w:y="42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April 29, 2022</w:t>
      </w:r>
    </w:p>
    <w:p>
      <w:pPr>
        <w:pStyle w:val="Normal"/>
        <w:framePr w:w="8459" w:hAnchor="page" w:vAnchor="page" w:x="2695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Pursuant to Section 13 OR 15(d) of The Securities Exchange Act of 1934</w:t>
      </w:r>
    </w:p>
    <w:p>
      <w:pPr>
        <w:pStyle w:val="Normal"/>
        <w:framePr w:w="3184" w:hAnchor="page" w:vAnchor="page" w:x="4813" w:y="3149"/>
        <w:widowControl w:val="off"/>
        <w:autoSpaceDE w:val="off"/>
        <w:autoSpaceDN w:val="off"/>
        <w:spacing w:before="0" w:after="0" w:line="31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8"/>
          <w:szCs w:val="28"/>
        </w:rPr>
      </w:pPr>
      <w:r>
        <w:rPr>
          <w:rFonts w:ascii="Arial-BoldMT" w:hAnsi="Arial-BoldMT" w:fareast="Arial-BoldMT" w:cs="Arial-BoldMT"/>
          <w:color w:val="000000"/>
          <w:w w:val="100"/>
          <w:sz w:val="28"/>
          <w:szCs w:val="28"/>
        </w:rPr>
        <w:t>CURRENT REPORT</w:t>
      </w:r>
    </w:p>
    <w:p>
      <w:pPr>
        <w:pStyle w:val="Normal"/>
        <w:framePr w:w="2054" w:hAnchor="page" w:vAnchor="page" w:x="5346" w:y="2497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2"/>
          <w:szCs w:val="32"/>
        </w:rPr>
      </w:pPr>
      <w:r>
        <w:rPr>
          <w:rFonts w:ascii="Arial-BoldMT" w:hAnsi="Arial-BoldMT" w:fareast="Arial-BoldMT" w:cs="Arial-BoldMT"/>
          <w:color w:val="000000"/>
          <w:w w:val="100"/>
          <w:sz w:val="32"/>
          <w:szCs w:val="32"/>
        </w:rPr>
        <w:t>FORM 8-K</w:t>
      </w:r>
    </w:p>
    <w:p>
      <w:pPr>
        <w:pStyle w:val="Normal"/>
        <w:framePr w:w="2953" w:hAnchor="page" w:vAnchor="page" w:x="4990" w:y="19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Washington, D.C. 20549</w:t>
      </w:r>
    </w:p>
    <w:p>
      <w:pPr>
        <w:pStyle w:val="Normal"/>
        <w:framePr w:w="7827" w:hAnchor="page" w:vAnchor="page" w:x="2722" w:y="1597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2"/>
          <w:szCs w:val="32"/>
        </w:rPr>
      </w:pPr>
      <w:r>
        <w:rPr>
          <w:rFonts w:ascii="Arial-BoldMT" w:hAnsi="Arial-BoldMT" w:fareast="Arial-BoldMT" w:cs="Arial-BoldMT"/>
          <w:color w:val="000000"/>
          <w:w w:val="100"/>
          <w:sz w:val="32"/>
          <w:szCs w:val="32"/>
        </w:rPr>
        <w:t>SECURITIES AND EXCHANGE COMMISSION</w:t>
      </w:r>
    </w:p>
    <w:p>
      <w:pPr>
        <w:pStyle w:val="Normal"/>
        <w:framePr w:w="3098" w:hAnchor="page" w:vAnchor="page" w:x="4872" w:y="1221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2"/>
          <w:szCs w:val="32"/>
        </w:rPr>
      </w:pPr>
      <w:r>
        <w:rPr>
          <w:rFonts w:ascii="Arial-BoldMT" w:hAnsi="Arial-BoldMT" w:fareast="Arial-BoldMT" w:cs="Arial-BoldMT"/>
          <w:color w:val="000000"/>
          <w:w w:val="100"/>
          <w:sz w:val="32"/>
          <w:szCs w:val="32"/>
        </w:rPr>
        <w:t>UNITED STATES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pt;margin-top:741.1pt;z-index:-167772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3pt;margin-top:741.85pt;z-index:-167772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6.25pt;margin-top:741.1pt;z-index:-167772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3pt;margin-top:741.1pt;z-index:-167771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75.4pt;margin-top:51.3pt;z-index:-16777192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75.4pt;margin-top:54.3pt;z-index:-16777188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362.05pt;margin-top:51.3pt;z-index:-16777184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362.05pt;margin-top:54.3pt;z-index:-16777180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248.7pt;margin-top:51.3pt;z-index:-16777176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248.7pt;margin-top:54.3pt;z-index:-16777172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35.35pt;margin-top:51.3pt;z-index:-16777168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5.35pt;margin-top:54.3pt;z-index:-16777164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1.25pt;margin-top:51.3pt;z-index:-16777160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21.25pt;margin-top:54.3pt;z-index:-16777156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587.25pt;margin-top:51.3pt;z-index:-167771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480.65pt;margin-top:51.3pt;z-index:-16777148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475.4pt;margin-top:51.3pt;z-index:-1677714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473.9pt;margin-top:51.3pt;z-index:-167771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67.3pt;margin-top:51.3pt;z-index:-16777136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62.05pt;margin-top:51.3pt;z-index:-167771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60.55pt;margin-top:51.3pt;z-index:-167771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253.95pt;margin-top:51.3pt;z-index:-16777124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48.7pt;margin-top:51.3pt;z-index:-1677712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247.2pt;margin-top:51.3pt;z-index:-167771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40.6pt;margin-top:51.3pt;z-index:-16777112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5.35pt;margin-top:51.3pt;z-index:-167771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133.85pt;margin-top:51.3pt;z-index:-167771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27.25pt;margin-top:51.3pt;z-index:-16777100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21.25pt;margin-top:51.3pt;z-index:-1677709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3.75pt;margin-top:683.3pt;z-index:-16777092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.75pt;margin-top:686.3pt;z-index:-16777088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594.75pt;margin-top:683.3pt;z-index:-167770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9pt;margin-top:683.3pt;z-index:-16777080;width:577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75pt;margin-top:683.3pt;z-index:-1677707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</w:p>
    <w:p>
      <w:pPr>
        <w:pStyle w:val="Normal"/>
        <w:framePr w:w="1260" w:hAnchor="page" w:vAnchor="page" w:x="548" w:y="1267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266,584,805</w:t>
      </w:r>
    </w:p>
    <w:p>
      <w:pPr>
        <w:pStyle w:val="Normal"/>
        <w:framePr w:w="736" w:hAnchor="page" w:vAnchor="page" w:x="2200" w:y="1267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81.5%</w:t>
      </w:r>
    </w:p>
    <w:p>
      <w:pPr>
        <w:pStyle w:val="Normal"/>
        <w:framePr w:w="1153" w:hAnchor="page" w:vAnchor="page" w:x="3475" w:y="1267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60,343,261</w:t>
      </w:r>
    </w:p>
    <w:p>
      <w:pPr>
        <w:pStyle w:val="Normal"/>
        <w:framePr w:w="843" w:hAnchor="page" w:vAnchor="page" w:x="5060" w:y="1267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18.50%</w:t>
      </w:r>
    </w:p>
    <w:p>
      <w:pPr>
        <w:pStyle w:val="Normal"/>
        <w:framePr w:w="1260" w:hAnchor="page" w:vAnchor="page" w:x="6343" w:y="1267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326,928,066</w:t>
      </w:r>
    </w:p>
    <w:p>
      <w:pPr>
        <w:pStyle w:val="Normal"/>
        <w:framePr w:w="843" w:hAnchor="page" w:vAnchor="page" w:x="7973" w:y="1267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72.30%</w:t>
      </w:r>
    </w:p>
    <w:p>
      <w:pPr>
        <w:pStyle w:val="Normal"/>
        <w:framePr w:w="779" w:hAnchor="page" w:vAnchor="page" w:x="9456" w:y="1267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65,023</w:t>
      </w:r>
    </w:p>
    <w:p>
      <w:pPr>
        <w:pStyle w:val="Normal"/>
        <w:framePr w:w="1153" w:hAnchor="page" w:vAnchor="page" w:x="10756" w:y="1267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18,719,541</w:t>
      </w:r>
    </w:p>
    <w:p>
      <w:pPr>
        <w:pStyle w:val="Normal"/>
        <w:framePr w:w="715" w:hAnchor="page" w:vAnchor="page" w:x="775" w:y="1241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03" w:y="1241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69" w:y="1241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1241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1241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1240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1241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1240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02" w:y="1223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54" w:y="1223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1" w:y="1223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1223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1223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1222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1223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1223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120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1205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118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1169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4270" w:hAnchor="page" w:vAnchor="page" w:x="1726" w:y="1140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c. Election of director: Claire S. Farley</w:t>
      </w:r>
    </w:p>
    <w:p>
      <w:pPr>
        <w:pStyle w:val="Normal"/>
        <w:framePr w:w="1260" w:hAnchor="page" w:vAnchor="page" w:x="548" w:y="1050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282,140,953</w:t>
      </w:r>
    </w:p>
    <w:p>
      <w:pPr>
        <w:pStyle w:val="Normal"/>
        <w:framePr w:w="736" w:hAnchor="page" w:vAnchor="page" w:x="2200" w:y="1050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86.3%</w:t>
      </w:r>
    </w:p>
    <w:p>
      <w:pPr>
        <w:pStyle w:val="Normal"/>
        <w:framePr w:w="1153" w:hAnchor="page" w:vAnchor="page" w:x="3475" w:y="1050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44,768,043</w:t>
      </w:r>
    </w:p>
    <w:p>
      <w:pPr>
        <w:pStyle w:val="Normal"/>
        <w:framePr w:w="843" w:hAnchor="page" w:vAnchor="page" w:x="5060" w:y="1050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13.70%</w:t>
      </w:r>
    </w:p>
    <w:p>
      <w:pPr>
        <w:pStyle w:val="Normal"/>
        <w:framePr w:w="1260" w:hAnchor="page" w:vAnchor="page" w:x="6343" w:y="1050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326,908,996</w:t>
      </w:r>
    </w:p>
    <w:p>
      <w:pPr>
        <w:pStyle w:val="Normal"/>
        <w:framePr w:w="843" w:hAnchor="page" w:vAnchor="page" w:x="7973" w:y="1050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72.30%</w:t>
      </w:r>
    </w:p>
    <w:p>
      <w:pPr>
        <w:pStyle w:val="Normal"/>
        <w:framePr w:w="779" w:hAnchor="page" w:vAnchor="page" w:x="9456" w:y="1050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84,093</w:t>
      </w:r>
    </w:p>
    <w:p>
      <w:pPr>
        <w:pStyle w:val="Normal"/>
        <w:framePr w:w="1153" w:hAnchor="page" w:vAnchor="page" w:x="10756" w:y="1050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18,719,541</w:t>
      </w:r>
    </w:p>
    <w:p>
      <w:pPr>
        <w:pStyle w:val="Normal"/>
        <w:framePr w:w="715" w:hAnchor="page" w:vAnchor="page" w:x="775" w:y="102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03" w:y="102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69" w:y="102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102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102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1023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102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1023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02" w:y="1007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54" w:y="1007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1" w:y="1007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1007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1007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1005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1007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1007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987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989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97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953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5392" w:hAnchor="page" w:vAnchor="page" w:x="1726" w:y="924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b. Election of director: Eleazar de Carvalho Filho</w:t>
      </w:r>
    </w:p>
    <w:p>
      <w:pPr>
        <w:pStyle w:val="Normal"/>
        <w:framePr w:w="1260" w:hAnchor="page" w:vAnchor="page" w:x="548" w:y="834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315,670,913</w:t>
      </w:r>
    </w:p>
    <w:p>
      <w:pPr>
        <w:pStyle w:val="Normal"/>
        <w:framePr w:w="736" w:hAnchor="page" w:vAnchor="page" w:x="2200" w:y="834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97.0%</w:t>
      </w:r>
    </w:p>
    <w:p>
      <w:pPr>
        <w:pStyle w:val="Normal"/>
        <w:framePr w:w="1046" w:hAnchor="page" w:vAnchor="page" w:x="3520" w:y="834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9,866,999</w:t>
      </w:r>
    </w:p>
    <w:p>
      <w:pPr>
        <w:pStyle w:val="Normal"/>
        <w:framePr w:w="736" w:hAnchor="page" w:vAnchor="page" w:x="5105" w:y="834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3.00%</w:t>
      </w:r>
    </w:p>
    <w:p>
      <w:pPr>
        <w:pStyle w:val="Normal"/>
        <w:framePr w:w="1260" w:hAnchor="page" w:vAnchor="page" w:x="6343" w:y="834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325,537,912</w:t>
      </w:r>
    </w:p>
    <w:p>
      <w:pPr>
        <w:pStyle w:val="Normal"/>
        <w:framePr w:w="843" w:hAnchor="page" w:vAnchor="page" w:x="7973" w:y="834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72.00%</w:t>
      </w:r>
    </w:p>
    <w:p>
      <w:pPr>
        <w:pStyle w:val="Normal"/>
        <w:framePr w:w="1046" w:hAnchor="page" w:vAnchor="page" w:x="9345" w:y="834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1,455,177</w:t>
      </w:r>
    </w:p>
    <w:p>
      <w:pPr>
        <w:pStyle w:val="Normal"/>
        <w:framePr w:w="1153" w:hAnchor="page" w:vAnchor="page" w:x="10756" w:y="834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18,719,541</w:t>
      </w:r>
    </w:p>
    <w:p>
      <w:pPr>
        <w:pStyle w:val="Normal"/>
        <w:framePr w:w="715" w:hAnchor="page" w:vAnchor="page" w:x="775" w:y="80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03" w:y="80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69" w:y="80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80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80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80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80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80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02" w:y="79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54" w:y="79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1" w:y="79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79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79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789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79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79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771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773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755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737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4871" w:hAnchor="page" w:vAnchor="page" w:x="1726" w:y="70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a. Election of director: Douglas J. Pferdehirt</w:t>
      </w:r>
    </w:p>
    <w:p>
      <w:pPr>
        <w:pStyle w:val="Normal"/>
        <w:framePr w:w="2722" w:hAnchor="page" w:vAnchor="page" w:x="300" w:y="67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results were as follows:</w:t>
      </w:r>
    </w:p>
    <w:p>
      <w:pPr>
        <w:pStyle w:val="Normal"/>
        <w:framePr w:w="13768" w:hAnchor="page" w:vAnchor="page" w:x="300" w:y="65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or until his or her earlier death, retirement, resignation, or removal pursuant to the Company’s articles of association: The voting</w:t>
      </w:r>
    </w:p>
    <w:p>
      <w:pPr>
        <w:pStyle w:val="Normal"/>
        <w:framePr w:w="13956" w:hAnchor="page" w:vAnchor="page" w:x="300" w:y="634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Elect each of the following director nominees for a term expiring at the Company’s 2023 Annual General Meeting of Shareholders</w:t>
      </w:r>
    </w:p>
    <w:p>
      <w:pPr>
        <w:pStyle w:val="Normal"/>
        <w:framePr w:w="4816" w:hAnchor="page" w:vAnchor="page" w:x="300" w:y="605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1(a)-1(i) – Election of Directors</w:t>
      </w:r>
    </w:p>
    <w:p>
      <w:pPr>
        <w:pStyle w:val="Normal"/>
        <w:framePr w:w="6927" w:hAnchor="page" w:vAnchor="page" w:x="280" w:y="523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following are the final voting results of the Annual Meeting.</w:t>
      </w:r>
    </w:p>
    <w:p>
      <w:pPr>
        <w:pStyle w:val="Normal"/>
        <w:framePr w:w="1975" w:hAnchor="page" w:vAnchor="page" w:x="280" w:y="473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March 18, 2022.</w:t>
      </w:r>
    </w:p>
    <w:p>
      <w:pPr>
        <w:pStyle w:val="Normal"/>
        <w:framePr w:w="14223" w:hAnchor="page" w:vAnchor="page" w:x="280" w:y="451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fully described in the Company’s definitive proxy statement on Schedule 14A filed with the Securities and Exchange Commission on</w:t>
      </w:r>
    </w:p>
    <w:p>
      <w:pPr>
        <w:pStyle w:val="Normal"/>
        <w:framePr w:w="14053" w:hAnchor="page" w:vAnchor="page" w:x="280" w:y="42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securities without pre-emptive rights pursuant to the authority contemplated by the resolution in Proposal 9. Each proposal is more</w:t>
      </w:r>
    </w:p>
    <w:p>
      <w:pPr>
        <w:pStyle w:val="Normal"/>
        <w:framePr w:w="14201" w:hAnchor="page" w:vAnchor="page" w:x="280" w:y="40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authorizing the Board to allot equity securities in the Company; and as a special resolution, (10) authorizing the Board to allot equity</w:t>
      </w:r>
    </w:p>
    <w:p>
      <w:pPr>
        <w:pStyle w:val="Normal"/>
        <w:framePr w:w="13703" w:hAnchor="page" w:vAnchor="page" w:x="280" w:y="383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auditor for the year ending December 31, 2022; (8) authorizing the adoption of the TechnipFMC 2022 Incentive Award Plan; (9)</w:t>
      </w:r>
    </w:p>
    <w:p>
      <w:pPr>
        <w:pStyle w:val="Normal"/>
        <w:framePr w:w="13475" w:hAnchor="page" w:vAnchor="page" w:x="280" w:y="361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Board and/or the Audit Committee to determine the remuneration of PwC, in its capacity as the Company’s U.K. statutory</w:t>
      </w:r>
    </w:p>
    <w:p>
      <w:pPr>
        <w:pStyle w:val="Normal"/>
        <w:framePr w:w="14001" w:hAnchor="page" w:vAnchor="page" w:x="280" w:y="338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General Meeting of Shareholders until the next annual general meeting of shareholders at which accounts are laid; (7) authorizing</w:t>
      </w:r>
    </w:p>
    <w:p>
      <w:pPr>
        <w:pStyle w:val="Normal"/>
        <w:framePr w:w="13391" w:hAnchor="page" w:vAnchor="page" w:x="280" w:y="31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Company’s U.K. statutory auditor under the U.K. Companies Act 2006, to hold office from the conclusion of the 2022 Annual</w:t>
      </w:r>
    </w:p>
    <w:p>
      <w:pPr>
        <w:pStyle w:val="Normal"/>
        <w:framePr w:w="14237" w:hAnchor="page" w:vAnchor="page" w:x="280" w:y="293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Company’s U.S. independent registered public accounting firm for the year ending December 31, 2022; (6) reappointing PwC as the</w:t>
      </w:r>
    </w:p>
    <w:p>
      <w:pPr>
        <w:pStyle w:val="Normal"/>
        <w:framePr w:w="13853" w:hAnchor="page" w:vAnchor="page" w:x="280" w:y="271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reports of the directors and the auditor thereon; (5) ratifying the appointment of PricewaterhouseCoopers LLP (“PwC”) as the</w:t>
      </w:r>
    </w:p>
    <w:p>
      <w:pPr>
        <w:pStyle w:val="Normal"/>
        <w:framePr w:w="13890" w:hAnchor="page" w:vAnchor="page" w:x="280" w:y="250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ended December 31, 2021; (4) receiving the Company’s audited U.K. accounts for the year ended December 31, 2021, including</w:t>
      </w:r>
    </w:p>
    <w:p>
      <w:pPr>
        <w:pStyle w:val="Normal"/>
        <w:framePr w:w="14102" w:hAnchor="page" w:vAnchor="page" w:x="280" w:y="227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December 31, 2021; (3) approving, as a non-binding advisory resolution, the Company’s directors’ remuneration report for the year</w:t>
      </w:r>
    </w:p>
    <w:p>
      <w:pPr>
        <w:pStyle w:val="Normal"/>
        <w:framePr w:w="13538" w:hAnchor="page" w:vAnchor="page" w:x="280" w:y="205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(2) approving, as a non-binding advisory resolution, the Company’s named executive officer compensation for the year ended</w:t>
      </w:r>
    </w:p>
    <w:p>
      <w:pPr>
        <w:pStyle w:val="Normal"/>
        <w:framePr w:w="14075" w:hAnchor="page" w:vAnchor="page" w:x="280" w:y="182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Shareholders or until his or her earlier death, retirement, resignation, or removal pursuant to the Company’s articles of association;</w:t>
      </w:r>
    </w:p>
    <w:p>
      <w:pPr>
        <w:pStyle w:val="Normal"/>
        <w:framePr w:w="13516" w:hAnchor="page" w:vAnchor="page" w:x="280" w:y="160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purpose of (1) electing each of the 9 director nominees for a term expiring at the Company’s 2023 Annual General Meeting of</w:t>
      </w:r>
    </w:p>
    <w:p>
      <w:pPr>
        <w:pStyle w:val="Normal"/>
        <w:framePr w:w="14107" w:hAnchor="page" w:vAnchor="page" w:x="280" w:y="137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TechnipFMC plc (the “Company”) held its Annual General Meeting of Shareholders on April 29, 2022 (the “Annual Meeting”) for the</w:t>
      </w:r>
    </w:p>
    <w:p>
      <w:pPr>
        <w:pStyle w:val="Normal"/>
        <w:framePr w:w="6793" w:hAnchor="page" w:vAnchor="page" w:x="280" w:y="8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Item 5.07 Submission of Matters to a Vote of Security Holders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7pt;margin-top:1pt;z-index:-1677707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pt;margin-top:735.85pt;z-index:-1677706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3pt;margin-top:736.6pt;z-index:-1677706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596.25pt;margin-top:735.85pt;z-index:-1677706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13pt;margin-top:735.85pt;z-index:-1677705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520.45pt;margin-top:643.55pt;z-index:-1677705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447.6pt;margin-top:643.55pt;z-index:-1677704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74.8pt;margin-top:643.55pt;z-index:-1677704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302pt;margin-top:643.55pt;z-index:-1677704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29.2pt;margin-top:643.55pt;z-index:-1677703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56.4pt;margin-top:643.55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84.3pt;margin-top:643.55pt;z-index:-1677702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13pt;margin-top:643.55pt;z-index:-16777024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0.45pt;margin-top:630.8pt;z-index:-1677702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447.6pt;margin-top:630.8pt;z-index:-167770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374.8pt;margin-top:630.8pt;z-index:-1677701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302pt;margin-top:630.8pt;z-index:-1677700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29.2pt;margin-top:630.8pt;z-index:-1677700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156.4pt;margin-top:630.8pt;z-index:-1677700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84.3pt;margin-top:630.8pt;z-index:-16776996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13pt;margin-top:630.8pt;z-index:-16776992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520.45pt;margin-top:535.45pt;z-index:-1677698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47.6pt;margin-top:535.45pt;z-index:-1677698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74.8pt;margin-top:535.45pt;z-index:-1677698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302pt;margin-top:535.45pt;z-index:-1677697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29.2pt;margin-top:535.45pt;z-index:-1677697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6.4pt;margin-top:535.45pt;z-index:-1677696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84.3pt;margin-top:535.45pt;z-index:-16776964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13pt;margin-top:535.45pt;z-index:-16776960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520.45pt;margin-top:522.7pt;z-index:-1677695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47.6pt;margin-top:522.7pt;z-index:-1677695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374.8pt;margin-top:522.7pt;z-index:-1677694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302pt;margin-top:522.7pt;z-index:-1677694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229.2pt;margin-top:522.7pt;z-index:-1677694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56.4pt;margin-top:522.7pt;z-index:-1677693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84.3pt;margin-top:522.7pt;z-index:-1677693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3pt;margin-top:522.7pt;z-index:-16776928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520.45pt;margin-top:427.35pt;z-index:-1677692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447.6pt;margin-top:427.35pt;z-index:-1677692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374.8pt;margin-top:427.35pt;z-index:-167769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02pt;margin-top:427.35pt;z-index:-1677691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229.2pt;margin-top:427.35pt;z-index:-1677690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56.4pt;margin-top:427.35pt;z-index:-1677690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84.3pt;margin-top:427.35pt;z-index:-16776900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3pt;margin-top:427.35pt;z-index:-16776896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520.45pt;margin-top:414.6pt;z-index:-1677689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47.6pt;margin-top:414.6pt;z-index:-1677688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374.8pt;margin-top:414.6pt;z-index:-1677688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302pt;margin-top:414.6pt;z-index:-1677688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229.2pt;margin-top:414.6pt;z-index:-1677687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156.4pt;margin-top:414.6pt;z-index:-1677687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84.3pt;margin-top:414.6pt;z-index:-1677686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pt;margin-top:414.6pt;z-index:-16776864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</w:p>
    <w:p>
      <w:pPr>
        <w:pStyle w:val="Normal"/>
        <w:framePr w:w="1260" w:hAnchor="page" w:vAnchor="page" w:x="548" w:y="1301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235,999,702</w:t>
      </w:r>
    </w:p>
    <w:p>
      <w:pPr>
        <w:pStyle w:val="Normal"/>
        <w:framePr w:w="736" w:hAnchor="page" w:vAnchor="page" w:x="2200" w:y="1301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72.2%</w:t>
      </w:r>
    </w:p>
    <w:p>
      <w:pPr>
        <w:pStyle w:val="Normal"/>
        <w:framePr w:w="1153" w:hAnchor="page" w:vAnchor="page" w:x="3475" w:y="1301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90,922,737</w:t>
      </w:r>
    </w:p>
    <w:p>
      <w:pPr>
        <w:pStyle w:val="Normal"/>
        <w:framePr w:w="843" w:hAnchor="page" w:vAnchor="page" w:x="5060" w:y="1301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27.80%</w:t>
      </w:r>
    </w:p>
    <w:p>
      <w:pPr>
        <w:pStyle w:val="Normal"/>
        <w:framePr w:w="1260" w:hAnchor="page" w:vAnchor="page" w:x="6343" w:y="1301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326,922,439</w:t>
      </w:r>
    </w:p>
    <w:p>
      <w:pPr>
        <w:pStyle w:val="Normal"/>
        <w:framePr w:w="843" w:hAnchor="page" w:vAnchor="page" w:x="7973" w:y="1301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72.30%</w:t>
      </w:r>
    </w:p>
    <w:p>
      <w:pPr>
        <w:pStyle w:val="Normal"/>
        <w:framePr w:w="779" w:hAnchor="page" w:vAnchor="page" w:x="9456" w:y="1301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70,650</w:t>
      </w:r>
    </w:p>
    <w:p>
      <w:pPr>
        <w:pStyle w:val="Normal"/>
        <w:framePr w:w="1153" w:hAnchor="page" w:vAnchor="page" w:x="10756" w:y="1301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18,719,541</w:t>
      </w:r>
    </w:p>
    <w:p>
      <w:pPr>
        <w:pStyle w:val="Normal"/>
        <w:framePr w:w="715" w:hAnchor="page" w:vAnchor="page" w:x="775" w:y="127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03" w:y="127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69" w:y="127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127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127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127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127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127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02" w:y="1258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54" w:y="1258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1" w:y="1258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1258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1258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1258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1258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1258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1240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1240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1222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120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4431" w:hAnchor="page" w:vAnchor="page" w:x="1726" w:y="1174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i. Election of director: Sophie Zurquiyah</w:t>
      </w:r>
    </w:p>
    <w:p>
      <w:pPr>
        <w:pStyle w:val="Normal"/>
        <w:framePr w:w="1260" w:hAnchor="page" w:vAnchor="page" w:x="548" w:y="108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249,183,558</w:t>
      </w:r>
    </w:p>
    <w:p>
      <w:pPr>
        <w:pStyle w:val="Normal"/>
        <w:framePr w:w="736" w:hAnchor="page" w:vAnchor="page" w:x="2200" w:y="108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76.2%</w:t>
      </w:r>
    </w:p>
    <w:p>
      <w:pPr>
        <w:pStyle w:val="Normal"/>
        <w:framePr w:w="1153" w:hAnchor="page" w:vAnchor="page" w:x="3475" w:y="108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77,738,487</w:t>
      </w:r>
    </w:p>
    <w:p>
      <w:pPr>
        <w:pStyle w:val="Normal"/>
        <w:framePr w:w="843" w:hAnchor="page" w:vAnchor="page" w:x="5060" w:y="108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23.80%</w:t>
      </w:r>
    </w:p>
    <w:p>
      <w:pPr>
        <w:pStyle w:val="Normal"/>
        <w:framePr w:w="1260" w:hAnchor="page" w:vAnchor="page" w:x="6343" w:y="108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326,922,045</w:t>
      </w:r>
    </w:p>
    <w:p>
      <w:pPr>
        <w:pStyle w:val="Normal"/>
        <w:framePr w:w="843" w:hAnchor="page" w:vAnchor="page" w:x="7973" w:y="108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72.30%</w:t>
      </w:r>
    </w:p>
    <w:p>
      <w:pPr>
        <w:pStyle w:val="Normal"/>
        <w:framePr w:w="779" w:hAnchor="page" w:vAnchor="page" w:x="9456" w:y="108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71,044</w:t>
      </w:r>
    </w:p>
    <w:p>
      <w:pPr>
        <w:pStyle w:val="Normal"/>
        <w:framePr w:w="1153" w:hAnchor="page" w:vAnchor="page" w:x="10756" w:y="108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18,719,541</w:t>
      </w:r>
    </w:p>
    <w:p>
      <w:pPr>
        <w:pStyle w:val="Normal"/>
        <w:framePr w:w="715" w:hAnchor="page" w:vAnchor="page" w:x="775" w:y="1059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03" w:y="1059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69" w:y="1059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1059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1059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1059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1059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1059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02" w:y="1041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54" w:y="1041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1" w:y="1041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1041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1041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1041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1041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1041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1023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1023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1005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987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4275" w:hAnchor="page" w:vAnchor="page" w:x="1726" w:y="958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h. Election of director: John Yearwood</w:t>
      </w:r>
    </w:p>
    <w:p>
      <w:pPr>
        <w:pStyle w:val="Normal"/>
        <w:framePr w:w="1260" w:hAnchor="page" w:vAnchor="page" w:x="548" w:y="86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323,867,862</w:t>
      </w:r>
    </w:p>
    <w:p>
      <w:pPr>
        <w:pStyle w:val="Normal"/>
        <w:framePr w:w="736" w:hAnchor="page" w:vAnchor="page" w:x="2200" w:y="86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99.1%</w:t>
      </w:r>
    </w:p>
    <w:p>
      <w:pPr>
        <w:pStyle w:val="Normal"/>
        <w:framePr w:w="1046" w:hAnchor="page" w:vAnchor="page" w:x="3520" w:y="86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3,044,399</w:t>
      </w:r>
    </w:p>
    <w:p>
      <w:pPr>
        <w:pStyle w:val="Normal"/>
        <w:framePr w:w="736" w:hAnchor="page" w:vAnchor="page" w:x="5105" w:y="86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0.90%</w:t>
      </w:r>
    </w:p>
    <w:p>
      <w:pPr>
        <w:pStyle w:val="Normal"/>
        <w:framePr w:w="1260" w:hAnchor="page" w:vAnchor="page" w:x="6343" w:y="86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326,912,261</w:t>
      </w:r>
    </w:p>
    <w:p>
      <w:pPr>
        <w:pStyle w:val="Normal"/>
        <w:framePr w:w="843" w:hAnchor="page" w:vAnchor="page" w:x="7973" w:y="86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72.30%</w:t>
      </w:r>
    </w:p>
    <w:p>
      <w:pPr>
        <w:pStyle w:val="Normal"/>
        <w:framePr w:w="779" w:hAnchor="page" w:vAnchor="page" w:x="9456" w:y="86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80,828</w:t>
      </w:r>
    </w:p>
    <w:p>
      <w:pPr>
        <w:pStyle w:val="Normal"/>
        <w:framePr w:w="1153" w:hAnchor="page" w:vAnchor="page" w:x="10756" w:y="86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18,719,541</w:t>
      </w:r>
    </w:p>
    <w:p>
      <w:pPr>
        <w:pStyle w:val="Normal"/>
        <w:framePr w:w="715" w:hAnchor="page" w:vAnchor="page" w:x="775" w:y="84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03" w:y="84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69" w:y="84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84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84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84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84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84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02" w:y="825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54" w:y="825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1" w:y="825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825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825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825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825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825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80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80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789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771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4217" w:hAnchor="page" w:vAnchor="page" w:x="1726" w:y="742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g. Election of director: Kay G. Priestly</w:t>
      </w:r>
    </w:p>
    <w:p>
      <w:pPr>
        <w:pStyle w:val="Normal"/>
        <w:framePr w:w="1260" w:hAnchor="page" w:vAnchor="page" w:x="548" w:y="653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313,020,162</w:t>
      </w:r>
    </w:p>
    <w:p>
      <w:pPr>
        <w:pStyle w:val="Normal"/>
        <w:framePr w:w="736" w:hAnchor="page" w:vAnchor="page" w:x="2200" w:y="653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95.7%</w:t>
      </w:r>
    </w:p>
    <w:p>
      <w:pPr>
        <w:pStyle w:val="Normal"/>
        <w:framePr w:w="1153" w:hAnchor="page" w:vAnchor="page" w:x="3475" w:y="653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13,916,105</w:t>
      </w:r>
    </w:p>
    <w:p>
      <w:pPr>
        <w:pStyle w:val="Normal"/>
        <w:framePr w:w="736" w:hAnchor="page" w:vAnchor="page" w:x="5105" w:y="653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4.30%</w:t>
      </w:r>
    </w:p>
    <w:p>
      <w:pPr>
        <w:pStyle w:val="Normal"/>
        <w:framePr w:w="1260" w:hAnchor="page" w:vAnchor="page" w:x="6343" w:y="653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326,936,267</w:t>
      </w:r>
    </w:p>
    <w:p>
      <w:pPr>
        <w:pStyle w:val="Normal"/>
        <w:framePr w:w="843" w:hAnchor="page" w:vAnchor="page" w:x="7973" w:y="653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72.30%</w:t>
      </w:r>
    </w:p>
    <w:p>
      <w:pPr>
        <w:pStyle w:val="Normal"/>
        <w:framePr w:w="779" w:hAnchor="page" w:vAnchor="page" w:x="9456" w:y="653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56,822</w:t>
      </w:r>
    </w:p>
    <w:p>
      <w:pPr>
        <w:pStyle w:val="Normal"/>
        <w:framePr w:w="1153" w:hAnchor="page" w:vAnchor="page" w:x="10756" w:y="653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18,719,541</w:t>
      </w:r>
    </w:p>
    <w:p>
      <w:pPr>
        <w:pStyle w:val="Normal"/>
        <w:framePr w:w="715" w:hAnchor="page" w:vAnchor="page" w:x="775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03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69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02" w:y="609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54" w:y="609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1" w:y="609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609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609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609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609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609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591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591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573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555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4443" w:hAnchor="page" w:vAnchor="page" w:x="1726" w:y="526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f. Election of director: Margareth Øvrum</w:t>
      </w:r>
    </w:p>
    <w:p>
      <w:pPr>
        <w:pStyle w:val="Normal"/>
        <w:framePr w:w="1260" w:hAnchor="page" w:vAnchor="page" w:x="548" w:y="43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261,816,707</w:t>
      </w:r>
    </w:p>
    <w:p>
      <w:pPr>
        <w:pStyle w:val="Normal"/>
        <w:framePr w:w="736" w:hAnchor="page" w:vAnchor="page" w:x="2200" w:y="43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80.1%</w:t>
      </w:r>
    </w:p>
    <w:p>
      <w:pPr>
        <w:pStyle w:val="Normal"/>
        <w:framePr w:w="1139" w:hAnchor="page" w:vAnchor="page" w:x="3481" w:y="43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65,110,818</w:t>
      </w:r>
    </w:p>
    <w:p>
      <w:pPr>
        <w:pStyle w:val="Normal"/>
        <w:framePr w:w="843" w:hAnchor="page" w:vAnchor="page" w:x="5060" w:y="43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19.90%</w:t>
      </w:r>
    </w:p>
    <w:p>
      <w:pPr>
        <w:pStyle w:val="Normal"/>
        <w:framePr w:w="1260" w:hAnchor="page" w:vAnchor="page" w:x="6343" w:y="43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326,927,525</w:t>
      </w:r>
    </w:p>
    <w:p>
      <w:pPr>
        <w:pStyle w:val="Normal"/>
        <w:framePr w:w="843" w:hAnchor="page" w:vAnchor="page" w:x="7973" w:y="43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72.30%</w:t>
      </w:r>
    </w:p>
    <w:p>
      <w:pPr>
        <w:pStyle w:val="Normal"/>
        <w:framePr w:w="779" w:hAnchor="page" w:vAnchor="page" w:x="9456" w:y="43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65,564</w:t>
      </w:r>
    </w:p>
    <w:p>
      <w:pPr>
        <w:pStyle w:val="Normal"/>
        <w:framePr w:w="1153" w:hAnchor="page" w:vAnchor="page" w:x="10756" w:y="43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18,719,541</w:t>
      </w:r>
    </w:p>
    <w:p>
      <w:pPr>
        <w:pStyle w:val="Normal"/>
        <w:framePr w:w="715" w:hAnchor="page" w:vAnchor="page" w:x="775" w:y="41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03" w:y="41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69" w:y="41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41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41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41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41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41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02" w:y="393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54" w:y="393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1" w:y="393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393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393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393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393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393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375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375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357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33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4057" w:hAnchor="page" w:vAnchor="page" w:x="1726" w:y="310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e. Election of director: John O’Leary</w:t>
      </w:r>
    </w:p>
    <w:p>
      <w:pPr>
        <w:pStyle w:val="Normal"/>
        <w:framePr w:w="1260" w:hAnchor="page" w:vAnchor="page" w:x="548" w:y="220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316,166,675</w:t>
      </w:r>
    </w:p>
    <w:p>
      <w:pPr>
        <w:pStyle w:val="Normal"/>
        <w:framePr w:w="736" w:hAnchor="page" w:vAnchor="page" w:x="2200" w:y="220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96.7%</w:t>
      </w:r>
    </w:p>
    <w:p>
      <w:pPr>
        <w:pStyle w:val="Normal"/>
        <w:framePr w:w="1153" w:hAnchor="page" w:vAnchor="page" w:x="3475" w:y="220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10,759,004</w:t>
      </w:r>
    </w:p>
    <w:p>
      <w:pPr>
        <w:pStyle w:val="Normal"/>
        <w:framePr w:w="736" w:hAnchor="page" w:vAnchor="page" w:x="5105" w:y="220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3.30%</w:t>
      </w:r>
    </w:p>
    <w:p>
      <w:pPr>
        <w:pStyle w:val="Normal"/>
        <w:framePr w:w="1260" w:hAnchor="page" w:vAnchor="page" w:x="6343" w:y="220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326,925,679</w:t>
      </w:r>
    </w:p>
    <w:p>
      <w:pPr>
        <w:pStyle w:val="Normal"/>
        <w:framePr w:w="843" w:hAnchor="page" w:vAnchor="page" w:x="7973" w:y="220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72.30%</w:t>
      </w:r>
    </w:p>
    <w:p>
      <w:pPr>
        <w:pStyle w:val="Normal"/>
        <w:framePr w:w="779" w:hAnchor="page" w:vAnchor="page" w:x="9456" w:y="220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67,410</w:t>
      </w:r>
    </w:p>
    <w:p>
      <w:pPr>
        <w:pStyle w:val="Normal"/>
        <w:framePr w:w="1153" w:hAnchor="page" w:vAnchor="page" w:x="10756" w:y="220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18,719,541</w:t>
      </w:r>
    </w:p>
    <w:p>
      <w:pPr>
        <w:pStyle w:val="Normal"/>
        <w:framePr w:w="715" w:hAnchor="page" w:vAnchor="page" w:x="775" w:y="195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03" w:y="195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69" w:y="195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195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195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195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195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195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02" w:y="17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54" w:y="17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1" w:y="17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17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17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17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17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17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15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15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141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123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4097" w:hAnchor="page" w:vAnchor="page" w:x="1726" w:y="9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d. Election of director: Peter Mellbye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7pt;margin-top:1pt;z-index:-1677686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13pt;margin-top:729.1pt;z-index:-1677685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pt;margin-top:729.85pt;z-index:-1677685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96.25pt;margin-top:729.1pt;z-index:-1677684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13pt;margin-top:729.1pt;z-index:-1677684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20.45pt;margin-top:660.8pt;z-index:-1677684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447.6pt;margin-top:660.8pt;z-index:-1677683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74.8pt;margin-top:660.8pt;z-index:-167768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02pt;margin-top:660.8pt;z-index:-1677682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229.2pt;margin-top:660.8pt;z-index:-1677682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156.4pt;margin-top:660.8pt;z-index:-1677682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84.3pt;margin-top:660.8pt;z-index:-16776816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13pt;margin-top:660.8pt;z-index:-16776812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20.45pt;margin-top:648.05pt;z-index:-1677680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447.6pt;margin-top:648.05pt;z-index:-1677680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74.8pt;margin-top:648.05pt;z-index:-1677680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302pt;margin-top:648.05pt;z-index:-1677679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229.2pt;margin-top:648.05pt;z-index:-1677679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6.4pt;margin-top:648.05pt;z-index:-1677678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84.3pt;margin-top:648.05pt;z-index:-16776784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13pt;margin-top:648.05pt;z-index:-16776780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520.45pt;margin-top:552.7pt;z-index:-1677677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447.6pt;margin-top:552.7pt;z-index:-1677677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74.8pt;margin-top:552.7pt;z-index:-1677676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02pt;margin-top:552.7pt;z-index:-1677676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229.2pt;margin-top:552.7pt;z-index:-1677676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156.4pt;margin-top:552.7pt;z-index:-1677675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84.3pt;margin-top:552.7pt;z-index:-1677675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13pt;margin-top:552.7pt;z-index:-16776748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520.45pt;margin-top:539.95pt;z-index:-1677674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47.6pt;margin-top:539.95pt;z-index:-1677674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74.8pt;margin-top:539.95pt;z-index:-1677673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02pt;margin-top:539.95pt;z-index:-167767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229.2pt;margin-top:539.95pt;z-index:-1677672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56.4pt;margin-top:539.95pt;z-index:-1677672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84.3pt;margin-top:539.95pt;z-index:-16776720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3pt;margin-top:539.95pt;z-index:-16776716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520.45pt;margin-top:444.6pt;z-index:-1677671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47.6pt;margin-top:444.6pt;z-index:-1677670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374.8pt;margin-top:444.6pt;z-index:-1677670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302pt;margin-top:444.6pt;z-index:-1677670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29.2pt;margin-top:444.6pt;z-index:-1677669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56.4pt;margin-top:444.6pt;z-index:-1677669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84.3pt;margin-top:444.6pt;z-index:-1677668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pt;margin-top:444.6pt;z-index:-16776684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520.45pt;margin-top:431.85pt;z-index:-1677668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447.6pt;margin-top:431.85pt;z-index:-1677667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74.8pt;margin-top:431.85pt;z-index:-1677667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302pt;margin-top:431.85pt;z-index:-1677666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29.2pt;margin-top:431.85pt;z-index:-1677666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156.4pt;margin-top:431.85pt;z-index:-1677666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84.3pt;margin-top:431.85pt;z-index:-16776656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13pt;margin-top:431.85pt;z-index:-16776652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520.45pt;margin-top:336.55pt;z-index:-1677664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447.6pt;margin-top:336.55pt;z-index:-1677664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74.8pt;margin-top:336.55pt;z-index:-1677664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02pt;margin-top:336.55pt;z-index:-1677663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229.2pt;margin-top:336.55pt;z-index:-167766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156.4pt;margin-top:336.55pt;z-index:-1677662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84.3pt;margin-top:336.55pt;z-index:-16776624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13pt;margin-top:336.55pt;z-index:-16776620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520.45pt;margin-top:323.75pt;z-index:-167766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447.6pt;margin-top:323.75pt;z-index:-1677661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74.8pt;margin-top:323.75pt;z-index:-1677660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02pt;margin-top:323.75pt;z-index:-1677660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229.2pt;margin-top:323.75pt;z-index:-1677660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156.4pt;margin-top:323.75pt;z-index:-1677659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84.3pt;margin-top:323.75pt;z-index:-1677659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13pt;margin-top:323.75pt;z-index:-16776588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20.45pt;margin-top:228.45pt;z-index:-1677658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47.6pt;margin-top:228.45pt;z-index:-1677658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374.8pt;margin-top:228.45pt;z-index:-1677657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302pt;margin-top:228.45pt;z-index:-1677657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229.2pt;margin-top:228.45pt;z-index:-1677656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156.4pt;margin-top:228.45pt;z-index:-1677656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84.3pt;margin-top:228.45pt;z-index:-16776560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13pt;margin-top:228.45pt;z-index:-16776556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20.45pt;margin-top:215.7pt;z-index:-1677655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447.6pt;margin-top:215.7pt;z-index:-1677654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374.8pt;margin-top:215.7pt;z-index:-1677654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302pt;margin-top:215.7pt;z-index:-1677654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229.2pt;margin-top:215.7pt;z-index:-1677653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156.4pt;margin-top:215.7pt;z-index:-167765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84.3pt;margin-top:215.7pt;z-index:-1677652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13pt;margin-top:215.7pt;z-index:-16776524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520.45pt;margin-top:120.35pt;z-index:-1677652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447.6pt;margin-top:120.35pt;z-index:-167765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374.8pt;margin-top:120.35pt;z-index:-1677651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302pt;margin-top:120.35pt;z-index:-1677650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229.2pt;margin-top:120.35pt;z-index:-1677650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56.4pt;margin-top:120.35pt;z-index:-1677650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84.3pt;margin-top:120.35pt;z-index:-16776496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pt;margin-top:120.35pt;z-index:-16776492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520.45pt;margin-top:107.6pt;z-index:-1677648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447.6pt;margin-top:107.6pt;z-index:-1677648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374.8pt;margin-top:107.6pt;z-index:-1677648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302pt;margin-top:107.6pt;z-index:-1677647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229.2pt;margin-top:107.6pt;z-index:-1677647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56.4pt;margin-top:107.6pt;z-index:-1677646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84.3pt;margin-top:107.6pt;z-index:-16776464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3pt;margin-top:107.6pt;z-index:-16776460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</w:p>
    <w:p>
      <w:pPr>
        <w:pStyle w:val="Normal"/>
        <w:framePr w:w="1260" w:hAnchor="page" w:vAnchor="page" w:x="556" w:y="1222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345,405,946</w:t>
      </w:r>
    </w:p>
    <w:p>
      <w:pPr>
        <w:pStyle w:val="Normal"/>
        <w:framePr w:w="843" w:hAnchor="page" w:vAnchor="page" w:x="2171" w:y="1222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100.0%</w:t>
      </w:r>
    </w:p>
    <w:p>
      <w:pPr>
        <w:pStyle w:val="Normal"/>
        <w:framePr w:w="886" w:hAnchor="page" w:vAnchor="page" w:x="3594" w:y="1222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170,676</w:t>
      </w:r>
    </w:p>
    <w:p>
      <w:pPr>
        <w:pStyle w:val="Normal"/>
        <w:framePr w:w="630" w:hAnchor="page" w:vAnchor="page" w:x="5150" w:y="1222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0.0%</w:t>
      </w:r>
    </w:p>
    <w:p>
      <w:pPr>
        <w:pStyle w:val="Normal"/>
        <w:framePr w:w="1260" w:hAnchor="page" w:vAnchor="page" w:x="6343" w:y="1222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345,576,622</w:t>
      </w:r>
    </w:p>
    <w:p>
      <w:pPr>
        <w:pStyle w:val="Normal"/>
        <w:framePr w:w="736" w:hAnchor="page" w:vAnchor="page" w:x="8017" w:y="1222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76.4%</w:t>
      </w:r>
    </w:p>
    <w:p>
      <w:pPr>
        <w:pStyle w:val="Normal"/>
        <w:framePr w:w="886" w:hAnchor="page" w:vAnchor="page" w:x="9411" w:y="1222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136,008</w:t>
      </w:r>
    </w:p>
    <w:p>
      <w:pPr>
        <w:pStyle w:val="Normal"/>
        <w:framePr w:w="512" w:hAnchor="page" w:vAnchor="page" w:x="11023" w:y="1222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N/A</w:t>
      </w:r>
    </w:p>
    <w:p>
      <w:pPr>
        <w:pStyle w:val="Normal"/>
        <w:framePr w:w="715" w:hAnchor="page" w:vAnchor="page" w:x="783" w:y="119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18" w:y="119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76" w:y="119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119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119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1195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119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119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10" w:y="117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69" w:y="117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9" w:y="117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117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117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1177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117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117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1160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1160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1142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112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3972" w:hAnchor="page" w:vAnchor="page" w:x="300" w:y="1095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The voting results were as follows:</w:t>
      </w:r>
    </w:p>
    <w:p>
      <w:pPr>
        <w:pStyle w:val="Normal"/>
        <w:framePr w:w="4951" w:hAnchor="page" w:vAnchor="page" w:x="300" w:y="105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firm for the year ending December 31, 2022.</w:t>
      </w:r>
    </w:p>
    <w:p>
      <w:pPr>
        <w:pStyle w:val="Normal"/>
        <w:framePr w:w="14023" w:hAnchor="page" w:vAnchor="page" w:x="300" w:y="1029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Ratify the appointment of PricewaterhouseCoopers LLP (“PwC”) as the Company’s U.S. independent registered public accounting</w:t>
      </w:r>
    </w:p>
    <w:p>
      <w:pPr>
        <w:pStyle w:val="Normal"/>
        <w:framePr w:w="4789" w:hAnchor="page" w:vAnchor="page" w:x="300" w:y="1000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5 – Ratification of U.S. Auditor</w:t>
      </w:r>
    </w:p>
    <w:p>
      <w:pPr>
        <w:pStyle w:val="Normal"/>
        <w:framePr w:w="1260" w:hAnchor="page" w:vAnchor="page" w:x="556" w:y="91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344,232,064</w:t>
      </w:r>
    </w:p>
    <w:p>
      <w:pPr>
        <w:pStyle w:val="Normal"/>
        <w:framePr w:w="736" w:hAnchor="page" w:vAnchor="page" w:x="2215" w:y="91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99.9%</w:t>
      </w:r>
    </w:p>
    <w:p>
      <w:pPr>
        <w:pStyle w:val="Normal"/>
        <w:framePr w:w="886" w:hAnchor="page" w:vAnchor="page" w:x="3594" w:y="91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185,937</w:t>
      </w:r>
    </w:p>
    <w:p>
      <w:pPr>
        <w:pStyle w:val="Normal"/>
        <w:framePr w:w="630" w:hAnchor="page" w:vAnchor="page" w:x="5150" w:y="91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0.1%</w:t>
      </w:r>
    </w:p>
    <w:p>
      <w:pPr>
        <w:pStyle w:val="Normal"/>
        <w:framePr w:w="1260" w:hAnchor="page" w:vAnchor="page" w:x="6343" w:y="91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344,418,001</w:t>
      </w:r>
    </w:p>
    <w:p>
      <w:pPr>
        <w:pStyle w:val="Normal"/>
        <w:framePr w:w="736" w:hAnchor="page" w:vAnchor="page" w:x="8017" w:y="91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76.2%</w:t>
      </w:r>
    </w:p>
    <w:p>
      <w:pPr>
        <w:pStyle w:val="Normal"/>
        <w:framePr w:w="1046" w:hAnchor="page" w:vAnchor="page" w:x="9345" w:y="91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1,294,629</w:t>
      </w:r>
    </w:p>
    <w:p>
      <w:pPr>
        <w:pStyle w:val="Normal"/>
        <w:framePr w:w="512" w:hAnchor="page" w:vAnchor="page" w:x="11023" w:y="91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N/A</w:t>
      </w:r>
    </w:p>
    <w:p>
      <w:pPr>
        <w:pStyle w:val="Normal"/>
        <w:framePr w:w="715" w:hAnchor="page" w:vAnchor="page" w:x="783" w:y="885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18" w:y="885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76" w:y="885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885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885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884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885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885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10" w:y="86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69" w:y="86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9" w:y="86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86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86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866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86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86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849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849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831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81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3910" w:hAnchor="page" w:vAnchor="page" w:x="300" w:y="784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2389" w:hAnchor="page" w:vAnchor="page" w:x="300" w:y="74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the auditor thereon. </w:t>
      </w:r>
    </w:p>
    <w:p>
      <w:pPr>
        <w:pStyle w:val="Normal"/>
        <w:framePr w:w="14010" w:hAnchor="page" w:vAnchor="page" w:x="300" w:y="718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Receipt of the Company’s audited U.K. accounts for the year ended December 31, 2021, including the reports of the directors and</w:t>
      </w:r>
    </w:p>
    <w:p>
      <w:pPr>
        <w:pStyle w:val="Normal"/>
        <w:framePr w:w="6817" w:hAnchor="page" w:vAnchor="page" w:x="300" w:y="690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4 – Receipt of U.K. Annual Report and Accounts</w:t>
      </w:r>
    </w:p>
    <w:p>
      <w:pPr>
        <w:pStyle w:val="Normal"/>
        <w:framePr w:w="1260" w:hAnchor="page" w:vAnchor="page" w:x="548" w:y="569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183,778,357</w:t>
      </w:r>
    </w:p>
    <w:p>
      <w:pPr>
        <w:pStyle w:val="Normal"/>
        <w:framePr w:w="736" w:hAnchor="page" w:vAnchor="page" w:x="2200" w:y="569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56.2%</w:t>
      </w:r>
    </w:p>
    <w:p>
      <w:pPr>
        <w:pStyle w:val="Normal"/>
        <w:framePr w:w="1260" w:hAnchor="page" w:vAnchor="page" w:x="3431" w:y="569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143,064,442</w:t>
      </w:r>
    </w:p>
    <w:p>
      <w:pPr>
        <w:pStyle w:val="Normal"/>
        <w:framePr w:w="843" w:hAnchor="page" w:vAnchor="page" w:x="5060" w:y="569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43.80%</w:t>
      </w:r>
    </w:p>
    <w:p>
      <w:pPr>
        <w:pStyle w:val="Normal"/>
        <w:framePr w:w="1260" w:hAnchor="page" w:vAnchor="page" w:x="6343" w:y="569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326,842,799</w:t>
      </w:r>
    </w:p>
    <w:p>
      <w:pPr>
        <w:pStyle w:val="Normal"/>
        <w:framePr w:w="843" w:hAnchor="page" w:vAnchor="page" w:x="7973" w:y="569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72.30%</w:t>
      </w:r>
    </w:p>
    <w:p>
      <w:pPr>
        <w:pStyle w:val="Normal"/>
        <w:framePr w:w="886" w:hAnchor="page" w:vAnchor="page" w:x="9411" w:y="569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150,290</w:t>
      </w:r>
    </w:p>
    <w:p>
      <w:pPr>
        <w:pStyle w:val="Normal"/>
        <w:framePr w:w="1153" w:hAnchor="page" w:vAnchor="page" w:x="10756" w:y="569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18,719,541</w:t>
      </w:r>
    </w:p>
    <w:p>
      <w:pPr>
        <w:pStyle w:val="Normal"/>
        <w:framePr w:w="715" w:hAnchor="page" w:vAnchor="page" w:x="775" w:y="543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03" w:y="543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69" w:y="543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543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543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543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543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543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02" w:y="525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54" w:y="525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1" w:y="525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525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525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525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525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525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507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507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489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47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3910" w:hAnchor="page" w:vAnchor="page" w:x="300" w:y="442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12728" w:hAnchor="page" w:vAnchor="page" w:x="300" w:y="398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Approve, on an advisory basis, the Company’s directors’ remuneration report for the year ended December 31, 2021. </w:t>
      </w:r>
    </w:p>
    <w:p>
      <w:pPr>
        <w:pStyle w:val="Normal"/>
        <w:framePr w:w="5978" w:hAnchor="page" w:vAnchor="page" w:x="300" w:y="370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3 – 2021 Directors’ Remuneration Report</w:t>
      </w:r>
    </w:p>
    <w:p>
      <w:pPr>
        <w:pStyle w:val="Normal"/>
        <w:framePr w:w="1260" w:hAnchor="page" w:vAnchor="page" w:x="548" w:y="29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183,598,606</w:t>
      </w:r>
    </w:p>
    <w:p>
      <w:pPr>
        <w:pStyle w:val="Normal"/>
        <w:framePr w:w="736" w:hAnchor="page" w:vAnchor="page" w:x="2200" w:y="29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56.2%</w:t>
      </w:r>
    </w:p>
    <w:p>
      <w:pPr>
        <w:pStyle w:val="Normal"/>
        <w:framePr w:w="1260" w:hAnchor="page" w:vAnchor="page" w:x="3431" w:y="29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143,290,254</w:t>
      </w:r>
    </w:p>
    <w:p>
      <w:pPr>
        <w:pStyle w:val="Normal"/>
        <w:framePr w:w="843" w:hAnchor="page" w:vAnchor="page" w:x="5060" w:y="29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43.80%</w:t>
      </w:r>
    </w:p>
    <w:p>
      <w:pPr>
        <w:pStyle w:val="Normal"/>
        <w:framePr w:w="1260" w:hAnchor="page" w:vAnchor="page" w:x="6343" w:y="29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326,888,860</w:t>
      </w:r>
    </w:p>
    <w:p>
      <w:pPr>
        <w:pStyle w:val="Normal"/>
        <w:framePr w:w="843" w:hAnchor="page" w:vAnchor="page" w:x="7973" w:y="29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72.30%</w:t>
      </w:r>
    </w:p>
    <w:p>
      <w:pPr>
        <w:pStyle w:val="Normal"/>
        <w:framePr w:w="886" w:hAnchor="page" w:vAnchor="page" w:x="9411" w:y="29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104,229</w:t>
      </w:r>
    </w:p>
    <w:p>
      <w:pPr>
        <w:pStyle w:val="Normal"/>
        <w:framePr w:w="1153" w:hAnchor="page" w:vAnchor="page" w:x="10756" w:y="29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18,719,541</w:t>
      </w:r>
    </w:p>
    <w:p>
      <w:pPr>
        <w:pStyle w:val="Normal"/>
        <w:framePr w:w="715" w:hAnchor="page" w:vAnchor="page" w:x="775" w:y="26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03" w:y="26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69" w:y="26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26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26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26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26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26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02" w:y="24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54" w:y="24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1" w:y="24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24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24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24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24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24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23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23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213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195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3910" w:hAnchor="page" w:vAnchor="page" w:x="300" w:y="166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13672" w:hAnchor="page" w:vAnchor="page" w:x="300" w:y="122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Approve, on an advisory basis, the Company’s named executive officer compensation for the year ended December 31, 2021. </w:t>
      </w:r>
    </w:p>
    <w:p>
      <w:pPr>
        <w:pStyle w:val="Normal"/>
        <w:framePr w:w="7593" w:hAnchor="page" w:vAnchor="page" w:x="300" w:y="9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2 – 2021 U.S. Say-on-Pay for Named Executive Officers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7pt;margin-top:1pt;z-index:-1677645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13pt;margin-top:693.1pt;z-index:-1677645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3pt;margin-top:693.85pt;z-index:-1677644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596.25pt;margin-top:693.1pt;z-index:-1677644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3pt;margin-top:693.1pt;z-index:-1677644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520.45pt;margin-top:294.5pt;z-index:-1677643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447.6pt;margin-top:294.5pt;z-index:-167764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374.8pt;margin-top:294.5pt;z-index:-1677642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02pt;margin-top:294.5pt;z-index:-1677642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29.2pt;margin-top:294.5pt;z-index:-1677642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156.4pt;margin-top:294.5pt;z-index:-167764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84.3pt;margin-top:294.5pt;z-index:-1677641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13pt;margin-top:294.5pt;z-index:-16776408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520.45pt;margin-top:281.75pt;z-index:-1677640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47.6pt;margin-top:281.75pt;z-index:-1677640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374.8pt;margin-top:281.75pt;z-index:-1677639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302pt;margin-top:281.75pt;z-index:-1677639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29.2pt;margin-top:281.75pt;z-index:-1677638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156.4pt;margin-top:281.75pt;z-index:-1677638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84.3pt;margin-top:281.75pt;z-index:-16776380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13pt;margin-top:281.75pt;z-index:-16776376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520.45pt;margin-top:156.4pt;z-index:-1677637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47.6pt;margin-top:156.4pt;z-index:-1677636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4.8pt;margin-top:156.4pt;z-index:-1677636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302pt;margin-top:156.4pt;z-index:-1677636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229.2pt;margin-top:156.4pt;z-index:-1677635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156.4pt;margin-top:156.4pt;z-index:-1677635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84.3pt;margin-top:156.4pt;z-index:-1677634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3pt;margin-top:156.4pt;z-index:-16776344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520.45pt;margin-top:143.6pt;z-index:-1677634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447.6pt;margin-top:143.6pt;z-index:-1677633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374.8pt;margin-top:143.6pt;z-index:-167763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302pt;margin-top:143.6pt;z-index:-1677632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229.2pt;margin-top:143.6pt;z-index:-1677632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156.4pt;margin-top:143.6pt;z-index:-1677632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84.3pt;margin-top:143.6pt;z-index:-16776316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13pt;margin-top:143.6pt;z-index:-16776312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20.45pt;margin-top:621pt;z-index:-1677630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447.6pt;margin-top:621pt;z-index:-1677630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374.8pt;margin-top:621pt;z-index:-1677630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302pt;margin-top:621pt;z-index:-1677629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29.2pt;margin-top:621pt;z-index:-1677629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157.15pt;margin-top:621pt;z-index:-1677628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85.05pt;margin-top:621pt;z-index:-16776284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13pt;margin-top:621pt;z-index:-16776280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520.45pt;margin-top:608.25pt;z-index:-1677627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447.6pt;margin-top:608.25pt;z-index:-1677627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374.8pt;margin-top:608.25pt;z-index:-1677626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302pt;margin-top:608.25pt;z-index:-1677626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29.2pt;margin-top:608.25pt;z-index:-1677626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157.15pt;margin-top:608.25pt;z-index:-16776256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85.05pt;margin-top:608.25pt;z-index:-1677625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13pt;margin-top:608.25pt;z-index:-1677624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520.45pt;margin-top:465.65pt;z-index:-1677624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447.6pt;margin-top:465.65pt;z-index:-1677624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374.8pt;margin-top:465.65pt;z-index:-1677623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302pt;margin-top:465.65pt;z-index:-167762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29.2pt;margin-top:465.65pt;z-index:-1677622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157.15pt;margin-top:465.65pt;z-index:-16776224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85.05pt;margin-top:465.65pt;z-index:-16776220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13pt;margin-top:465.65pt;z-index:-16776216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520.45pt;margin-top:452.9pt;z-index:-1677621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47.6pt;margin-top:452.9pt;z-index:-1677620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74.8pt;margin-top:452.9pt;z-index:-1677620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02pt;margin-top:452.9pt;z-index:-1677620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229.2pt;margin-top:452.9pt;z-index:-1677619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157.15pt;margin-top:452.9pt;z-index:-1677619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85.05pt;margin-top:452.9pt;z-index:-1677618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13pt;margin-top:452.9pt;z-index:-16776184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</w:p>
    <w:p>
      <w:pPr>
        <w:pStyle w:val="Normal"/>
        <w:framePr w:w="1260" w:hAnchor="page" w:vAnchor="page" w:x="548" w:y="1192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299,193,397</w:t>
      </w:r>
    </w:p>
    <w:p>
      <w:pPr>
        <w:pStyle w:val="Normal"/>
        <w:framePr w:w="736" w:hAnchor="page" w:vAnchor="page" w:x="2200" w:y="1192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91.5%</w:t>
      </w:r>
    </w:p>
    <w:p>
      <w:pPr>
        <w:pStyle w:val="Normal"/>
        <w:framePr w:w="1153" w:hAnchor="page" w:vAnchor="page" w:x="3475" w:y="1192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27,695,652</w:t>
      </w:r>
    </w:p>
    <w:p>
      <w:pPr>
        <w:pStyle w:val="Normal"/>
        <w:framePr w:w="630" w:hAnchor="page" w:vAnchor="page" w:x="5150" w:y="1192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8.5%</w:t>
      </w:r>
    </w:p>
    <w:p>
      <w:pPr>
        <w:pStyle w:val="Normal"/>
        <w:framePr w:w="1260" w:hAnchor="page" w:vAnchor="page" w:x="6343" w:y="1192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326,889,049</w:t>
      </w:r>
    </w:p>
    <w:p>
      <w:pPr>
        <w:pStyle w:val="Normal"/>
        <w:framePr w:w="736" w:hAnchor="page" w:vAnchor="page" w:x="8017" w:y="1192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72.3%</w:t>
      </w:r>
    </w:p>
    <w:p>
      <w:pPr>
        <w:pStyle w:val="Normal"/>
        <w:framePr w:w="886" w:hAnchor="page" w:vAnchor="page" w:x="9411" w:y="1192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104,040</w:t>
      </w:r>
    </w:p>
    <w:p>
      <w:pPr>
        <w:pStyle w:val="Normal"/>
        <w:framePr w:w="1153" w:hAnchor="page" w:vAnchor="page" w:x="10756" w:y="1192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18,719,541</w:t>
      </w:r>
    </w:p>
    <w:p>
      <w:pPr>
        <w:pStyle w:val="Normal"/>
        <w:framePr w:w="715" w:hAnchor="page" w:vAnchor="page" w:x="775" w:y="116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03" w:y="116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69" w:y="116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116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116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1165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116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116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02" w:y="114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54" w:y="114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1" w:y="114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114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114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1147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114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114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1130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1130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1112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1094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3910" w:hAnchor="page" w:vAnchor="page" w:x="300" w:y="1065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6789" w:hAnchor="page" w:vAnchor="page" w:x="300" w:y="102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Authorize the Board to allot equity securities in the Company. </w:t>
      </w:r>
    </w:p>
    <w:p>
      <w:pPr>
        <w:pStyle w:val="Normal"/>
        <w:framePr w:w="5710" w:hAnchor="page" w:vAnchor="page" w:x="300" w:y="99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9 – Authority to Allot Equity Securities</w:t>
      </w:r>
    </w:p>
    <w:p>
      <w:pPr>
        <w:pStyle w:val="Normal"/>
        <w:framePr w:w="1260" w:hAnchor="page" w:vAnchor="page" w:x="556" w:y="89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317,099,331</w:t>
      </w:r>
    </w:p>
    <w:p>
      <w:pPr>
        <w:pStyle w:val="Normal"/>
        <w:framePr w:w="736" w:hAnchor="page" w:vAnchor="page" w:x="2215" w:y="89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97.0%</w:t>
      </w:r>
    </w:p>
    <w:p>
      <w:pPr>
        <w:pStyle w:val="Normal"/>
        <w:framePr w:w="1046" w:hAnchor="page" w:vAnchor="page" w:x="3527" w:y="89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9,782,230</w:t>
      </w:r>
    </w:p>
    <w:p>
      <w:pPr>
        <w:pStyle w:val="Normal"/>
        <w:framePr w:w="630" w:hAnchor="page" w:vAnchor="page" w:x="5150" w:y="89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3.0%</w:t>
      </w:r>
    </w:p>
    <w:p>
      <w:pPr>
        <w:pStyle w:val="Normal"/>
        <w:framePr w:w="1260" w:hAnchor="page" w:vAnchor="page" w:x="6343" w:y="89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326,881,561</w:t>
      </w:r>
    </w:p>
    <w:p>
      <w:pPr>
        <w:pStyle w:val="Normal"/>
        <w:framePr w:w="736" w:hAnchor="page" w:vAnchor="page" w:x="8017" w:y="89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72.3%</w:t>
      </w:r>
    </w:p>
    <w:p>
      <w:pPr>
        <w:pStyle w:val="Normal"/>
        <w:framePr w:w="857" w:hAnchor="page" w:vAnchor="page" w:x="9423" w:y="89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111,528</w:t>
      </w:r>
    </w:p>
    <w:p>
      <w:pPr>
        <w:pStyle w:val="Normal"/>
        <w:framePr w:w="1153" w:hAnchor="page" w:vAnchor="page" w:x="10756" w:y="89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18,719,541</w:t>
      </w:r>
    </w:p>
    <w:p>
      <w:pPr>
        <w:pStyle w:val="Normal"/>
        <w:framePr w:w="715" w:hAnchor="page" w:vAnchor="page" w:x="783" w:y="866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18" w:y="866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76" w:y="866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866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866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866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866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866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10" w:y="84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69" w:y="84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9" w:y="84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84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84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84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84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84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830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830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812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794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3910" w:hAnchor="page" w:vAnchor="page" w:x="300" w:y="765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7710" w:hAnchor="page" w:vAnchor="page" w:x="300" w:y="715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Authorize the adoption of the TechnipFMC 2022 Incentive Award Plan.</w:t>
      </w:r>
    </w:p>
    <w:p>
      <w:pPr>
        <w:pStyle w:val="Normal"/>
        <w:framePr w:w="8699" w:hAnchor="page" w:vAnchor="page" w:x="300" w:y="687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8 – Approval of Share Repurchase Contracts and Counterparties</w:t>
      </w:r>
    </w:p>
    <w:p>
      <w:pPr>
        <w:pStyle w:val="Normal"/>
        <w:framePr w:w="1260" w:hAnchor="page" w:vAnchor="page" w:x="556" w:y="62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345,170,772</w:t>
      </w:r>
    </w:p>
    <w:p>
      <w:pPr>
        <w:pStyle w:val="Normal"/>
        <w:framePr w:w="736" w:hAnchor="page" w:vAnchor="page" w:x="2215" w:y="62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99.9%</w:t>
      </w:r>
    </w:p>
    <w:p>
      <w:pPr>
        <w:pStyle w:val="Normal"/>
        <w:framePr w:w="886" w:hAnchor="page" w:vAnchor="page" w:x="3594" w:y="62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249,130</w:t>
      </w:r>
    </w:p>
    <w:p>
      <w:pPr>
        <w:pStyle w:val="Normal"/>
        <w:framePr w:w="630" w:hAnchor="page" w:vAnchor="page" w:x="5150" w:y="62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0.1%</w:t>
      </w:r>
    </w:p>
    <w:p>
      <w:pPr>
        <w:pStyle w:val="Normal"/>
        <w:framePr w:w="1260" w:hAnchor="page" w:vAnchor="page" w:x="6343" w:y="62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345,419,902</w:t>
      </w:r>
    </w:p>
    <w:p>
      <w:pPr>
        <w:pStyle w:val="Normal"/>
        <w:framePr w:w="736" w:hAnchor="page" w:vAnchor="page" w:x="8017" w:y="62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76.4%</w:t>
      </w:r>
    </w:p>
    <w:p>
      <w:pPr>
        <w:pStyle w:val="Normal"/>
        <w:framePr w:w="886" w:hAnchor="page" w:vAnchor="page" w:x="9411" w:y="62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292,728</w:t>
      </w:r>
    </w:p>
    <w:p>
      <w:pPr>
        <w:pStyle w:val="Normal"/>
        <w:framePr w:w="512" w:hAnchor="page" w:vAnchor="page" w:x="11023" w:y="62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N/A</w:t>
      </w:r>
    </w:p>
    <w:p>
      <w:pPr>
        <w:pStyle w:val="Normal"/>
        <w:framePr w:w="715" w:hAnchor="page" w:vAnchor="page" w:x="783" w:y="600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18" w:y="600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76" w:y="600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600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600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600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600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600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10" w:y="582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69" w:y="582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9" w:y="582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582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582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582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582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582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56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56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54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52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3910" w:hAnchor="page" w:vAnchor="page" w:x="300" w:y="499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8137" w:hAnchor="page" w:vAnchor="page" w:x="300" w:y="45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Company’s U.K. statutory auditor for the year ending December 31, 2022. </w:t>
      </w:r>
    </w:p>
    <w:p>
      <w:pPr>
        <w:pStyle w:val="Normal"/>
        <w:framePr w:w="13065" w:hAnchor="page" w:vAnchor="page" w:x="300" w:y="433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Authorize the Board of Directors and/or the Audit Committee to determine the remuneration of PwC, in its capacity as the</w:t>
      </w:r>
    </w:p>
    <w:p>
      <w:pPr>
        <w:pStyle w:val="Normal"/>
        <w:framePr w:w="6270" w:hAnchor="page" w:vAnchor="page" w:x="300" w:y="4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7 – Approval of U.K. Statutory Auditor Fees</w:t>
      </w:r>
    </w:p>
    <w:p>
      <w:pPr>
        <w:pStyle w:val="Normal"/>
        <w:framePr w:w="1260" w:hAnchor="page" w:vAnchor="page" w:x="556" w:y="34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345,385,320</w:t>
      </w:r>
    </w:p>
    <w:p>
      <w:pPr>
        <w:pStyle w:val="Normal"/>
        <w:framePr w:w="736" w:hAnchor="page" w:vAnchor="page" w:x="2215" w:y="34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99.9%</w:t>
      </w:r>
    </w:p>
    <w:p>
      <w:pPr>
        <w:pStyle w:val="Normal"/>
        <w:framePr w:w="886" w:hAnchor="page" w:vAnchor="page" w:x="3594" w:y="34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190,724</w:t>
      </w:r>
    </w:p>
    <w:p>
      <w:pPr>
        <w:pStyle w:val="Normal"/>
        <w:framePr w:w="630" w:hAnchor="page" w:vAnchor="page" w:x="5150" w:y="34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0.1%</w:t>
      </w:r>
    </w:p>
    <w:p>
      <w:pPr>
        <w:pStyle w:val="Normal"/>
        <w:framePr w:w="1260" w:hAnchor="page" w:vAnchor="page" w:x="6343" w:y="34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345,576,044</w:t>
      </w:r>
    </w:p>
    <w:p>
      <w:pPr>
        <w:pStyle w:val="Normal"/>
        <w:framePr w:w="736" w:hAnchor="page" w:vAnchor="page" w:x="8017" w:y="34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76.4%</w:t>
      </w:r>
    </w:p>
    <w:p>
      <w:pPr>
        <w:pStyle w:val="Normal"/>
        <w:framePr w:w="886" w:hAnchor="page" w:vAnchor="page" w:x="9411" w:y="34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136,586</w:t>
      </w:r>
    </w:p>
    <w:p>
      <w:pPr>
        <w:pStyle w:val="Normal"/>
        <w:framePr w:w="512" w:hAnchor="page" w:vAnchor="page" w:x="11023" w:y="34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N/A</w:t>
      </w:r>
    </w:p>
    <w:p>
      <w:pPr>
        <w:pStyle w:val="Normal"/>
        <w:framePr w:w="715" w:hAnchor="page" w:vAnchor="page" w:x="783" w:y="318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18" w:y="318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76" w:y="318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318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318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318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318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318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10" w:y="300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69" w:y="300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9" w:y="300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300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300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300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300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300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282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282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264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246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3910" w:hAnchor="page" w:vAnchor="page" w:x="300" w:y="217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680" w:hAnchor="page" w:vAnchor="page" w:x="300" w:y="167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laid.</w:t>
      </w:r>
    </w:p>
    <w:p>
      <w:pPr>
        <w:pStyle w:val="Normal"/>
        <w:framePr w:w="13708" w:hAnchor="page" w:vAnchor="page" w:x="300" w:y="145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2022 Annual General Meeting of Shareholders until the next annual general meeting of shareholders at which accounts are</w:t>
      </w:r>
    </w:p>
    <w:p>
      <w:pPr>
        <w:pStyle w:val="Normal"/>
        <w:framePr w:w="14031" w:hAnchor="page" w:vAnchor="page" w:x="300" w:y="122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Reappoint PwC as the Company’s U.K. statutory auditor under the U.K. Companies Act 2006, to hold office from the conclusion of</w:t>
      </w:r>
    </w:p>
    <w:p>
      <w:pPr>
        <w:pStyle w:val="Normal"/>
        <w:framePr w:w="6443" w:hAnchor="page" w:vAnchor="page" w:x="300" w:y="9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6 – Re-appointment of U.K. Statutory Auditor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7pt;margin-top:1pt;z-index:-1677618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13pt;margin-top:715.6pt;z-index:-1677617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13pt;margin-top:716.35pt;z-index:-1677617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596.25pt;margin-top:715.6pt;z-index:-1677616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3pt;margin-top:715.6pt;z-index:-1677616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520.45pt;margin-top:455.9pt;z-index:-1677616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47.6pt;margin-top:455.9pt;z-index:-1677615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374.8pt;margin-top:455.9pt;z-index:-1677615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302pt;margin-top:455.9pt;z-index:-1677614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229.2pt;margin-top:455.9pt;z-index:-1677614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57.15pt;margin-top:455.9pt;z-index:-16776140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85.05pt;margin-top:455.9pt;z-index:-16776136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13pt;margin-top:455.9pt;z-index:-1677613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520.45pt;margin-top:443.1pt;z-index:-1677612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47.6pt;margin-top:443.1pt;z-index:-1677612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374.8pt;margin-top:443.1pt;z-index:-1677612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302pt;margin-top:443.1pt;z-index:-16776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29.2pt;margin-top:443.1pt;z-index:-1677611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57.15pt;margin-top:443.1pt;z-index:-1677610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85.05pt;margin-top:443.1pt;z-index:-16776104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13pt;margin-top:443.1pt;z-index:-16776100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520.45pt;margin-top:323pt;z-index:-1677609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447.6pt;margin-top:323pt;z-index:-1677609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374.8pt;margin-top:323pt;z-index:-1677608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302pt;margin-top:323pt;z-index:-1677608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229.2pt;margin-top:323pt;z-index:-1677608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157.15pt;margin-top:323pt;z-index:-16776076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85.05pt;margin-top:323pt;z-index:-1677607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13pt;margin-top:323pt;z-index:-1677606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520.45pt;margin-top:310.25pt;z-index:-1677606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47.6pt;margin-top:310.25pt;z-index:-1677606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374.8pt;margin-top:310.25pt;z-index:-1677605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302pt;margin-top:310.25pt;z-index:-1677605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229.2pt;margin-top:310.25pt;z-index:-1677604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157.15pt;margin-top:310.25pt;z-index:-16776044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85.05pt;margin-top:310.25pt;z-index:-16776040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13pt;margin-top:310.25pt;z-index:-16776036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520.45pt;margin-top:181.9pt;z-index:-16776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447.6pt;margin-top:181.9pt;z-index:-1677602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374.8pt;margin-top:181.9pt;z-index:-1677602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02pt;margin-top:181.9pt;z-index:-1677602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229.2pt;margin-top:181.9pt;z-index:-167760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157.15pt;margin-top:181.9pt;z-index:-1677601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85.05pt;margin-top:181.9pt;z-index:-1677600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13pt;margin-top:181.9pt;z-index:-16776004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520.45pt;margin-top:169.15pt;z-index:-1677600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447.6pt;margin-top:169.15pt;z-index:-1677599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374.8pt;margin-top:169.15pt;z-index:-1677599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302pt;margin-top:169.15pt;z-index:-1677598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229.2pt;margin-top:169.15pt;z-index:-1677598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157.15pt;margin-top:169.15pt;z-index:-16775980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85.05pt;margin-top:169.15pt;z-index:-16775976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13pt;margin-top:169.15pt;z-index:-1677597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520.45pt;margin-top:624.75pt;z-index:-1677596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447.6pt;margin-top:624.75pt;z-index:-1677596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374.8pt;margin-top:624.75pt;z-index:-1677596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302pt;margin-top:624.75pt;z-index:-1677595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229.2pt;margin-top:624.75pt;z-index:-1677595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156.4pt;margin-top:624.75pt;z-index:-1677594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84.3pt;margin-top:624.75pt;z-index:-16775944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13pt;margin-top:624.75pt;z-index:-16775940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520.45pt;margin-top:606pt;z-index:-1677593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447.6pt;margin-top:606pt;z-index:-167759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374.8pt;margin-top:606pt;z-index:-1677592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302pt;margin-top:606pt;z-index:-1677592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229.2pt;margin-top:606pt;z-index:-1677592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156.4pt;margin-top:606pt;z-index:-167759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84.3pt;margin-top:606pt;z-index:-1677591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13pt;margin-top:606pt;z-index:-16775908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520.45pt;margin-top:593.25pt;z-index:-1677590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447.6pt;margin-top:593.25pt;z-index:-1677590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374.8pt;margin-top:593.25pt;z-index:-1677589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302pt;margin-top:593.25pt;z-index:-1677589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229.2pt;margin-top:593.25pt;z-index:-1677588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156.4pt;margin-top:593.25pt;z-index:-1677588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84.3pt;margin-top:593.25pt;z-index:-16775880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13pt;margin-top:593.25pt;z-index:-16775876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</w:p>
    <w:p>
      <w:pPr>
        <w:pStyle w:val="Normal"/>
        <w:framePr w:w="1260" w:hAnchor="page" w:vAnchor="page" w:x="556" w:y="315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316,885,525</w:t>
      </w:r>
    </w:p>
    <w:p>
      <w:pPr>
        <w:pStyle w:val="Normal"/>
        <w:framePr w:w="736" w:hAnchor="page" w:vAnchor="page" w:x="2215" w:y="315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96.9%</w:t>
      </w:r>
    </w:p>
    <w:p>
      <w:pPr>
        <w:pStyle w:val="Normal"/>
        <w:framePr w:w="1046" w:hAnchor="page" w:vAnchor="page" w:x="3527" w:y="315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9,972,839</w:t>
      </w:r>
    </w:p>
    <w:p>
      <w:pPr>
        <w:pStyle w:val="Normal"/>
        <w:framePr w:w="630" w:hAnchor="page" w:vAnchor="page" w:x="5150" w:y="315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3.1%</w:t>
      </w:r>
    </w:p>
    <w:p>
      <w:pPr>
        <w:pStyle w:val="Normal"/>
        <w:framePr w:w="1260" w:hAnchor="page" w:vAnchor="page" w:x="6343" w:y="315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326,858,364</w:t>
      </w:r>
    </w:p>
    <w:p>
      <w:pPr>
        <w:pStyle w:val="Normal"/>
        <w:framePr w:w="736" w:hAnchor="page" w:vAnchor="page" w:x="8017" w:y="315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72.3%</w:t>
      </w:r>
    </w:p>
    <w:p>
      <w:pPr>
        <w:pStyle w:val="Normal"/>
        <w:framePr w:w="886" w:hAnchor="page" w:vAnchor="page" w:x="9411" w:y="315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134,725</w:t>
      </w:r>
    </w:p>
    <w:p>
      <w:pPr>
        <w:pStyle w:val="Normal"/>
        <w:framePr w:w="1153" w:hAnchor="page" w:vAnchor="page" w:x="10756" w:y="315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18,719,541</w:t>
      </w:r>
    </w:p>
    <w:p>
      <w:pPr>
        <w:pStyle w:val="Normal"/>
        <w:framePr w:w="715" w:hAnchor="page" w:vAnchor="page" w:x="783" w:y="289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491" w:hAnchor="page" w:vAnchor="page" w:x="2318" w:y="289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(%)</w:t>
      </w:r>
    </w:p>
    <w:p>
      <w:pPr>
        <w:pStyle w:val="Normal"/>
        <w:framePr w:w="928" w:hAnchor="page" w:vAnchor="page" w:x="3576" w:y="289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votes)</w:t>
      </w:r>
    </w:p>
    <w:p>
      <w:pPr>
        <w:pStyle w:val="Normal"/>
        <w:framePr w:w="1387" w:hAnchor="page" w:vAnchor="page" w:x="4834" w:y="289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(%)</w:t>
      </w:r>
    </w:p>
    <w:p>
      <w:pPr>
        <w:pStyle w:val="Normal"/>
        <w:framePr w:w="1519" w:hAnchor="page" w:vAnchor="page" w:x="6235" w:y="289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</w:t>
      </w:r>
    </w:p>
    <w:p>
      <w:pPr>
        <w:pStyle w:val="Normal"/>
        <w:framePr w:w="1120" w:hAnchor="page" w:vAnchor="page" w:x="7858" w:y="289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ISSUE (%)</w:t>
      </w:r>
    </w:p>
    <w:p>
      <w:pPr>
        <w:pStyle w:val="Normal"/>
        <w:framePr w:w="1728" w:hAnchor="page" w:vAnchor="page" w:x="9060" w:y="289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939" w:y="289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611" w:hAnchor="page" w:vAnchor="page" w:x="410" w:y="27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FOR (Number of</w:t>
      </w:r>
    </w:p>
    <w:p>
      <w:pPr>
        <w:pStyle w:val="Normal"/>
        <w:framePr w:w="1568" w:hAnchor="page" w:vAnchor="page" w:x="1869" w:y="27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</w:t>
      </w:r>
    </w:p>
    <w:p>
      <w:pPr>
        <w:pStyle w:val="Normal"/>
        <w:framePr w:w="1835" w:hAnchor="page" w:vAnchor="page" w:x="3199" w:y="27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</w:t>
      </w:r>
    </w:p>
    <w:p>
      <w:pPr>
        <w:pStyle w:val="Normal"/>
        <w:framePr w:w="1109" w:hAnchor="page" w:vAnchor="page" w:x="4950" w:y="27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</w:t>
      </w:r>
    </w:p>
    <w:p>
      <w:pPr>
        <w:pStyle w:val="Normal"/>
        <w:framePr w:w="1497" w:hAnchor="page" w:vAnchor="page" w:x="6244" w:y="27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1547" w:hAnchor="page" w:vAnchor="page" w:x="7680" w:y="27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OF SHARES IN</w:t>
      </w:r>
    </w:p>
    <w:p>
      <w:pPr>
        <w:pStyle w:val="Normal"/>
        <w:framePr w:w="1547" w:hAnchor="page" w:vAnchor="page" w:x="9136" w:y="27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1856" w:hAnchor="page" w:vAnchor="page" w:x="10463" w:y="27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 (Number of</w:t>
      </w:r>
    </w:p>
    <w:p>
      <w:pPr>
        <w:pStyle w:val="Normal"/>
        <w:framePr w:w="1682" w:hAnchor="page" w:vAnchor="page" w:x="7624" w:y="25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 PERCENTAGE</w:t>
      </w:r>
    </w:p>
    <w:p>
      <w:pPr>
        <w:pStyle w:val="Normal"/>
        <w:framePr w:w="1547" w:hAnchor="page" w:vAnchor="page" w:x="10592" w:y="25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</w:t>
      </w:r>
    </w:p>
    <w:p>
      <w:pPr>
        <w:pStyle w:val="Normal"/>
        <w:framePr w:w="1828" w:hAnchor="page" w:vAnchor="page" w:x="7563" w:y="235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VALIDLY CAST AS</w:t>
      </w:r>
    </w:p>
    <w:p>
      <w:pPr>
        <w:pStyle w:val="Normal"/>
        <w:framePr w:w="1497" w:hAnchor="page" w:vAnchor="page" w:x="7701" w:y="21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TOTAL VOTES</w:t>
      </w:r>
    </w:p>
    <w:p>
      <w:pPr>
        <w:pStyle w:val="Normal"/>
        <w:framePr w:w="3910" w:hAnchor="page" w:vAnchor="page" w:x="300" w:y="188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1868" w:hAnchor="page" w:vAnchor="page" w:x="300" w:y="145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emptive rights. </w:t>
      </w:r>
    </w:p>
    <w:p>
      <w:pPr>
        <w:pStyle w:val="Normal"/>
        <w:framePr w:w="13774" w:hAnchor="page" w:vAnchor="page" w:x="300" w:y="122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Pursuant to the authority contemplated by the resolution in Proposal 9, authorize the Board to allot equity securities without pre-</w:t>
      </w:r>
    </w:p>
    <w:p>
      <w:pPr>
        <w:pStyle w:val="Normal"/>
        <w:framePr w:w="9018" w:hAnchor="page" w:vAnchor="page" w:x="300" w:y="9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10 – Authority to Allot Equity Securities without Pre-emptive Rights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6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7pt;margin-top:1pt;z-index:-1677587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13pt;margin-top:260.7pt;z-index:-1677586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13pt;margin-top:261.45pt;z-index:-1677586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596.25pt;margin-top:260.7pt;z-index:-1677586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13pt;margin-top:260.7pt;z-index:-1677585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520.45pt;margin-top:167.65pt;z-index:-1677585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447.6pt;margin-top:167.65pt;z-index:-1677584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374.8pt;margin-top:167.65pt;z-index:-1677584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302pt;margin-top:167.65pt;z-index:-1677584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4" style="position:absolute;margin-left:229.2pt;margin-top:167.65pt;z-index:-1677583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5" style="position:absolute;margin-left:157.15pt;margin-top:167.65pt;z-index:-1677583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6" style="position:absolute;margin-left:85.05pt;margin-top:167.65pt;z-index:-1677582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7" style="position:absolute;margin-left:13pt;margin-top:167.65pt;z-index:-16775824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8" style="position:absolute;margin-left:520.45pt;margin-top:154.9pt;z-index:-1677582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9" style="position:absolute;margin-left:447.6pt;margin-top:154.9pt;z-index:-167758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0" style="position:absolute;margin-left:374.8pt;margin-top:154.9pt;z-index:-1677581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1" style="position:absolute;margin-left:302pt;margin-top:154.9pt;z-index:-1677580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2" style="position:absolute;margin-left:229.2pt;margin-top:154.9pt;z-index:-1677580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3" style="position:absolute;margin-left:157.15pt;margin-top:154.9pt;z-index:-16775800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4" style="position:absolute;margin-left:85.05pt;margin-top:154.9pt;z-index:-16775796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5" style="position:absolute;margin-left:13pt;margin-top:154.9pt;z-index:-1677579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6" o:title=""/>
          </v:shape>
        </w:pict>
      </w:r>
    </w:p>
    <w:p>
      <w:pPr>
        <w:pStyle w:val="Normal"/>
        <w:framePr w:w="4520" w:hAnchor="page" w:vAnchor="page" w:x="3993" w:y="4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   Chief Legal Officer and Secretary</w:t>
      </w:r>
    </w:p>
    <w:p>
      <w:pPr>
        <w:pStyle w:val="Normal"/>
        <w:framePr w:w="3469" w:hAnchor="page" w:vAnchor="page" w:x="3993" w:y="37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Title: Executive Vice President</w:t>
      </w:r>
    </w:p>
    <w:p>
      <w:pPr>
        <w:pStyle w:val="Normal"/>
        <w:framePr w:w="2516" w:hAnchor="page" w:vAnchor="page" w:x="300" w:y="34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Dated:    May 3, 2022</w:t>
      </w:r>
    </w:p>
    <w:p>
      <w:pPr>
        <w:pStyle w:val="Normal"/>
        <w:framePr w:w="2478" w:hAnchor="page" w:vAnchor="page" w:x="3993" w:y="34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Name: Victoria Lazar</w:t>
      </w:r>
    </w:p>
    <w:p>
      <w:pPr>
        <w:pStyle w:val="Normal"/>
        <w:framePr w:w="2437" w:hAnchor="page" w:vAnchor="page" w:x="3993" w:y="31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By: /s/ Victoria Lazar</w:t>
      </w:r>
    </w:p>
    <w:p>
      <w:pPr>
        <w:pStyle w:val="Normal"/>
        <w:framePr w:w="2076" w:hAnchor="page" w:vAnchor="page" w:x="3993" w:y="223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TechnipFMC plc</w:t>
      </w:r>
    </w:p>
    <w:p>
      <w:pPr>
        <w:pStyle w:val="Normal"/>
        <w:framePr w:w="5780" w:hAnchor="page" w:vAnchor="page" w:x="280" w:y="164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behalf by the undersigned hereunto duly authorized.</w:t>
      </w:r>
    </w:p>
    <w:p>
      <w:pPr>
        <w:pStyle w:val="Normal"/>
        <w:framePr w:w="14244" w:hAnchor="page" w:vAnchor="page" w:x="280" w:y="140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Pursuant to the requirements of the Securities Exchange Act of 1934, the registrant has duly caused this report to be signed on its</w:t>
      </w:r>
    </w:p>
    <w:p>
      <w:pPr>
        <w:pStyle w:val="Normal"/>
        <w:framePr w:w="1796" w:hAnchor="page" w:vAnchor="page" w:x="5471" w:y="8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SIGNATURES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6" style="position:absolute;margin-left:7pt;margin-top:1pt;z-index:-16775788;width:598pt;height:267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7" style="position:absolute;margin-left:197.65pt;margin-top:167.65pt;z-index:-16775784;width:29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8" o:title=""/>
          </v:shape>
        </w:pict>
      </w:r>
    </w:p>
    <w:sectPr>
      <w:pgSz w:w="12240" w:h="20160"/>
      <w:pgMar w:top="400" w:right="400" w:bottom="400" w:left="400" w:header="720" w:footer="720"/>
      <w:pgNumType w:start="7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90148000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0b244c23-0000-0000-0000-000000000000}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be00ae22-0000-0000-0000-000000000000}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b4f9ba2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media/image342.png" Type="http://schemas.openxmlformats.org/officeDocument/2006/relationships/image"/><Relationship Id="rId343" Target="media/image343.png" Type="http://schemas.openxmlformats.org/officeDocument/2006/relationships/image"/><Relationship Id="rId344" Target="media/image344.png" Type="http://schemas.openxmlformats.org/officeDocument/2006/relationships/image"/><Relationship Id="rId345" Target="media/image345.png" Type="http://schemas.openxmlformats.org/officeDocument/2006/relationships/image"/><Relationship Id="rId346" Target="media/image346.png" Type="http://schemas.openxmlformats.org/officeDocument/2006/relationships/image"/><Relationship Id="rId347" Target="media/image347.png" Type="http://schemas.openxmlformats.org/officeDocument/2006/relationships/image"/><Relationship Id="rId348" Target="media/image348.png" Type="http://schemas.openxmlformats.org/officeDocument/2006/relationships/image"/><Relationship Id="rId349" Target="media/image349.png" Type="http://schemas.openxmlformats.org/officeDocument/2006/relationships/image"/><Relationship Id="rId35" Target="media/image35.png" Type="http://schemas.openxmlformats.org/officeDocument/2006/relationships/image"/><Relationship Id="rId350" Target="media/image350.png" Type="http://schemas.openxmlformats.org/officeDocument/2006/relationships/image"/><Relationship Id="rId351" Target="media/image351.png" Type="http://schemas.openxmlformats.org/officeDocument/2006/relationships/image"/><Relationship Id="rId352" Target="media/image352.png" Type="http://schemas.openxmlformats.org/officeDocument/2006/relationships/image"/><Relationship Id="rId353" Target="media/image353.png" Type="http://schemas.openxmlformats.org/officeDocument/2006/relationships/image"/><Relationship Id="rId354" Target="media/image354.png" Type="http://schemas.openxmlformats.org/officeDocument/2006/relationships/image"/><Relationship Id="rId355" Target="media/image355.png" Type="http://schemas.openxmlformats.org/officeDocument/2006/relationships/image"/><Relationship Id="rId356" Target="media/image356.png" Type="http://schemas.openxmlformats.org/officeDocument/2006/relationships/image"/><Relationship Id="rId357" Target="media/image357.png" Type="http://schemas.openxmlformats.org/officeDocument/2006/relationships/image"/><Relationship Id="rId358" Target="media/image358.png" Type="http://schemas.openxmlformats.org/officeDocument/2006/relationships/image"/><Relationship Id="rId359" Target="styles.xml" Type="http://schemas.openxmlformats.org/officeDocument/2006/relationships/styles"/><Relationship Id="rId36" Target="media/image36.png" Type="http://schemas.openxmlformats.org/officeDocument/2006/relationships/image"/><Relationship Id="rId360" Target="fontTable.xml" Type="http://schemas.openxmlformats.org/officeDocument/2006/relationships/fontTable"/><Relationship Id="rId361" Target="settings.xml" Type="http://schemas.openxmlformats.org/officeDocument/2006/relationships/settings"/><Relationship Id="rId362" Target="webSettings.xml" Type="http://schemas.openxmlformats.org/officeDocument/2006/relationships/webSettings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7</Pages>
  <Words>1992</Words>
  <Characters>10928</Characters>
  <Application>e-iceblue</Application>
  <DocSecurity>0</DocSecurity>
  <Lines>623</Lines>
  <Paragraphs>623</Paragraphs>
  <ScaleCrop>false</ScaleCrop>
  <Company>e-iceblue</Company>
  <LinksUpToDate>false</LinksUpToDate>
  <CharactersWithSpaces>12329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2022-05-03T20:15:07Z</dcterms:created>
  <dc:creator>root</dc:creator>
  <cp:lastModifiedBy>root</cp:lastModifiedBy>
  <dcterms:modified xsi:type="dcterms:W3CDTF">2022-05-03T20:15:07Z</dcterms:modified>
  <cp:revision>1</cp:revision>
</cp:coreProperties>
</file>