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06/27/2024</w:t>
      </w:r>
    </w:p>
    <w:p>
      <w:pPr>
        <w:pStyle w:val="Normal"/>
        <w:framePr w:w="2870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1048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The reported sale of 5,928 shares occurred automatically pursuant to a Rule 10b5-1 trading plan adopted by the reporting person on March 27, 2024.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06/26/2024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S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5,928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25.81</w:t>
      </w:r>
    </w:p>
    <w:p>
      <w:pPr>
        <w:pStyle w:val="Normal"/>
        <w:framePr w:w="817" w:hAnchor="page" w:vAnchor="page" w:x="9300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11,534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2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Accounting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06/26/2024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69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468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Light David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43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43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43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43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6" w:hAnchor="page" w:vAnchor="page" w:x="359" w:y="253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2621" w:hAnchor="page" w:vAnchor="page" w:x="643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43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43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43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68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43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26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43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43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35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43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82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35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35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69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9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62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911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5.1pt;margin-top:22.3pt;z-index:-16777208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5.1pt;margin-top:74.9pt;z-index:-16777204;width:111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5.1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7.2pt;margin-top:24.45pt;z-index:-1677719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7.2pt;margin-top:37.25pt;z-index:-16777188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7.2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7.2pt;margin-top:39.35pt;z-index:-16777176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7.2pt;margin-top:72.75pt;z-index:-16777172;width:107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7.2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4.7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4.0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9pt;z-index:-16777128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7.4pt;z-index:-16777124;width:11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.75pt;margin-top:123.9pt;z-index:-1677712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9pt;z-index:-1677711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4.6pt;z-index:-16777112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6.7pt;z-index:-1677710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4.05pt;margin-top:124.6pt;z-index:-16777104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4.6pt;z-index:-16777100;width:2.7pt;height:14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6.95pt;margin-top:125.3pt;z-index:-1677616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189.25pt;z-index:-16776156;width:57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20.5pt;z-index:-16776152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34.7pt;z-index:-16776148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70.95pt;z-index:-16776144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9.1pt;margin-top:282.3pt;z-index:-16776140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83.7pt;margin-top:276.6pt;z-index:-16776136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49.05pt;margin-top:276.6pt;z-index:-16776132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220.8pt;margin-top:185pt;z-index:-16776128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07.5pt;margin-top:175.75pt;z-index:-16776124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435.35pt;margin-top:197.05pt;z-index:-1677612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20.8pt;margin-top:229.05pt;z-index:-1677611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435.35pt;margin-top:291.55pt;z-index:-167761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6.95pt;margin-top:406.6pt;z-index:-16776108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188.15pt;margin-top:406.6pt;z-index:-16776104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08.9pt;margin-top:408.05pt;z-index:-16776100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49.4pt;margin-top:406.6pt;z-index:-16776096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70pt;margin-top:408.75pt;z-index:-16776092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394.85pt;margin-top:406.6pt;z-index:-16776088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20.45pt;margin-top:406.6pt;z-index:-16776084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63.75pt;margin-top:406.6pt;z-index:-1677608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28.4pt;margin-top:406.6pt;z-index:-167760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14.05pt;z-index:-16776072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3.3pt;z-index:-16776068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25.4pt;z-index:-16776064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63.6pt;margin-top:634.65pt;z-index:-16776060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19.75pt;z-index:-16776056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480.8pt;margin-top:628.95pt;z-index:-16776052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styles.xml" Type="http://schemas.openxmlformats.org/officeDocument/2006/relationships/styles"/><Relationship Id="rId293" Target="fontTable.xml" Type="http://schemas.openxmlformats.org/officeDocument/2006/relationships/fontTable"/><Relationship Id="rId294" Target="settings.xml" Type="http://schemas.openxmlformats.org/officeDocument/2006/relationships/settings"/><Relationship Id="rId295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604</Words>
  <Characters>3220</Characters>
  <Application>e-iceblue</Application>
  <DocSecurity>0</DocSecurity>
  <Lines>210</Lines>
  <Paragraphs>210</Paragraphs>
  <ScaleCrop>false</ScaleCrop>
  <Company>e-iceblue</Company>
  <LinksUpToDate>false</LinksUpToDate>
  <CharactersWithSpaces>3616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2024-06-27T21:43:20Z</dcterms:created>
  <dc:creator>root</dc:creator>
  <cp:lastModifiedBy>root</cp:lastModifiedBy>
  <dcterms:modified xsi:type="dcterms:W3CDTF">2024-06-27T21:43:20Z</dcterms:modified>
  <cp:revision>1</cp:revision>
</cp:coreProperties>
</file>