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0066" w:hAnchor="page" w:vAnchor="page" w:x="276" w:y="1341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new or revised financial accounting standards provided pursuant to Section 13(a) of the Exchange Act.  </w:t>
      </w: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14016" w:hAnchor="page" w:vAnchor="page" w:x="276" w:y="1319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If an emerging growth company, indicate by check mark if the registrant has elected not to use the extended transition period for complying with any</w:t>
      </w:r>
    </w:p>
    <w:p>
      <w:pPr>
        <w:pStyle w:val="Normal"/>
        <w:framePr w:w="3079" w:hAnchor="page" w:vAnchor="page" w:x="276" w:y="1280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Emerging growth company  </w:t>
      </w: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8734" w:hAnchor="page" w:vAnchor="page" w:x="276" w:y="1242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chapter) or Rule 12b-2 of the Securities Exchange Act of 1934 (§240.12b-2 of this chapter).</w:t>
      </w:r>
    </w:p>
    <w:p>
      <w:pPr>
        <w:pStyle w:val="Normal"/>
        <w:framePr w:w="14012" w:hAnchor="page" w:vAnchor="page" w:x="276" w:y="121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Indicate by check mark whether the registrant is an emerging growth company as defined in Rule 405 of the Securities Act of 1933 (§230.405 of this</w:t>
      </w:r>
    </w:p>
    <w:p>
      <w:pPr>
        <w:pStyle w:val="Normal"/>
        <w:framePr w:w="4147" w:hAnchor="page" w:vAnchor="page" w:x="646" w:y="118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Ordinary shares, $1.00 par value per share</w:t>
      </w:r>
    </w:p>
    <w:p>
      <w:pPr>
        <w:pStyle w:val="Normal"/>
        <w:framePr w:w="575" w:hAnchor="page" w:vAnchor="page" w:x="6156" w:y="118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FTI</w:t>
      </w:r>
    </w:p>
    <w:p>
      <w:pPr>
        <w:pStyle w:val="Normal"/>
        <w:framePr w:w="2730" w:hAnchor="page" w:vAnchor="page" w:x="9150" w:y="118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New York Stock Exchange</w:t>
      </w:r>
    </w:p>
    <w:p>
      <w:pPr>
        <w:pStyle w:val="Normal"/>
        <w:framePr w:w="1662" w:hAnchor="page" w:vAnchor="page" w:x="1662" w:y="116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Title of Each Class</w:t>
      </w:r>
    </w:p>
    <w:p>
      <w:pPr>
        <w:pStyle w:val="Normal"/>
        <w:framePr w:w="776" w:hAnchor="page" w:vAnchor="page" w:x="6052" w:y="116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Symbol</w:t>
      </w:r>
    </w:p>
    <w:p>
      <w:pPr>
        <w:pStyle w:val="Normal"/>
        <w:framePr w:w="1831" w:hAnchor="page" w:vAnchor="page" w:x="9504" w:y="116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on Which Registered</w:t>
      </w:r>
    </w:p>
    <w:p>
      <w:pPr>
        <w:pStyle w:val="Normal"/>
        <w:framePr w:w="814" w:hAnchor="page" w:vAnchor="page" w:x="6037" w:y="1144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Trading</w:t>
      </w:r>
    </w:p>
    <w:p>
      <w:pPr>
        <w:pStyle w:val="Normal"/>
        <w:framePr w:w="2107" w:hAnchor="page" w:vAnchor="page" w:x="9389" w:y="1144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Name of Each Exchange</w:t>
      </w:r>
    </w:p>
    <w:p>
      <w:pPr>
        <w:pStyle w:val="Normal"/>
        <w:framePr w:w="5561" w:hAnchor="page" w:vAnchor="page" w:x="276" w:y="110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Securities registered pursuant to Section 12(b) of the Act:</w:t>
      </w:r>
    </w:p>
    <w:p>
      <w:pPr>
        <w:pStyle w:val="Normal"/>
        <w:framePr w:w="435" w:hAnchor="page" w:vAnchor="page" w:x="276" w:y="1068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10565" w:hAnchor="page" w:vAnchor="page" w:x="739" w:y="106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Pre-commencement communications pursuant to Rule 13e-4(c) under the Exchange Act (17 CFR 240.13e-4(c))</w:t>
      </w:r>
    </w:p>
    <w:p>
      <w:pPr>
        <w:pStyle w:val="Normal"/>
        <w:framePr w:w="435" w:hAnchor="page" w:vAnchor="page" w:x="276" w:y="1032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10617" w:hAnchor="page" w:vAnchor="page" w:x="739" w:y="103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Pre-commencement communications pursuant to Rule 14d-2(b) under the Exchange Act (17 CFR 240.14d-2(b))</w:t>
      </w:r>
    </w:p>
    <w:p>
      <w:pPr>
        <w:pStyle w:val="Normal"/>
        <w:framePr w:w="435" w:hAnchor="page" w:vAnchor="page" w:x="276" w:y="99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8561" w:hAnchor="page" w:vAnchor="page" w:x="739" w:y="99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Soliciting material pursuant to Rule 14a-12 under the Exchange Act (17 CFR 240.14a-12)</w:t>
      </w:r>
    </w:p>
    <w:p>
      <w:pPr>
        <w:pStyle w:val="Normal"/>
        <w:framePr w:w="435" w:hAnchor="page" w:vAnchor="page" w:x="276" w:y="9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8540" w:hAnchor="page" w:vAnchor="page" w:x="739" w:y="96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Written communications pursuant to Rule 425 under the Securities Act (17 CFR 230.425)</w:t>
      </w:r>
    </w:p>
    <w:p>
      <w:pPr>
        <w:pStyle w:val="Normal"/>
        <w:framePr w:w="2214" w:hAnchor="page" w:vAnchor="page" w:x="276" w:y="924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following provisions:</w:t>
      </w:r>
    </w:p>
    <w:p>
      <w:pPr>
        <w:pStyle w:val="Normal"/>
        <w:framePr w:w="13785" w:hAnchor="page" w:vAnchor="page" w:x="276" w:y="901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Check the appropriate box below if the Form 8-K filing is intended to simultaneously satisfy the filing obligation of the registrant under any of the</w:t>
      </w:r>
    </w:p>
    <w:p>
      <w:pPr>
        <w:pStyle w:val="Normal"/>
        <w:framePr w:w="5074" w:hAnchor="page" w:vAnchor="page" w:x="4139" w:y="839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(Former name or former address, if changed since last report)</w:t>
      </w:r>
    </w:p>
    <w:p>
      <w:pPr>
        <w:pStyle w:val="Normal"/>
        <w:framePr w:w="1713" w:hAnchor="page" w:vAnchor="page" w:x="5559" w:y="817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Not Applicable</w:t>
      </w:r>
    </w:p>
    <w:p>
      <w:pPr>
        <w:pStyle w:val="Normal"/>
        <w:framePr w:w="4356" w:hAnchor="page" w:vAnchor="page" w:x="4438" w:y="784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(Registrant’s telephone number, including area code)</w:t>
      </w:r>
    </w:p>
    <w:p>
      <w:pPr>
        <w:pStyle w:val="Normal"/>
        <w:framePr w:w="1844" w:hAnchor="page" w:vAnchor="page" w:x="5505" w:y="762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+1 281-591-4000</w:t>
      </w:r>
    </w:p>
    <w:p>
      <w:pPr>
        <w:pStyle w:val="Normal"/>
        <w:framePr w:w="3393" w:hAnchor="page" w:vAnchor="page" w:x="941" w:y="729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(Addresses of principal executive offices)</w:t>
      </w:r>
    </w:p>
    <w:p>
      <w:pPr>
        <w:pStyle w:val="Normal"/>
        <w:framePr w:w="1038" w:hAnchor="page" w:vAnchor="page" w:x="9835" w:y="729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(Zip Code)</w:t>
      </w:r>
    </w:p>
    <w:p>
      <w:pPr>
        <w:pStyle w:val="Normal"/>
        <w:framePr w:w="2702" w:hAnchor="page" w:vAnchor="page" w:x="1249" w:y="707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United States of America</w:t>
      </w:r>
    </w:p>
    <w:p>
      <w:pPr>
        <w:pStyle w:val="Normal"/>
        <w:framePr w:w="806" w:hAnchor="page" w:vAnchor="page" w:x="9951" w:y="707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77044</w:t>
      </w:r>
    </w:p>
    <w:p>
      <w:pPr>
        <w:pStyle w:val="Normal"/>
        <w:framePr w:w="1736" w:hAnchor="page" w:vAnchor="page" w:x="1651" w:y="68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Houston, Texas</w:t>
      </w:r>
    </w:p>
    <w:p>
      <w:pPr>
        <w:pStyle w:val="Normal"/>
        <w:framePr w:w="1951" w:hAnchor="page" w:vAnchor="page" w:x="1561" w:y="660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One Subsea Lane</w:t>
      </w:r>
    </w:p>
    <w:p>
      <w:pPr>
        <w:pStyle w:val="Normal"/>
        <w:framePr w:w="1531" w:hAnchor="page" w:vAnchor="page" w:x="1716" w:y="621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of incorporation)</w:t>
      </w:r>
    </w:p>
    <w:p>
      <w:pPr>
        <w:pStyle w:val="Normal"/>
        <w:framePr w:w="1629" w:hAnchor="page" w:vAnchor="page" w:x="9588" w:y="618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Identification No .)</w:t>
      </w:r>
    </w:p>
    <w:p>
      <w:pPr>
        <w:pStyle w:val="Normal"/>
        <w:framePr w:w="2292" w:hAnchor="page" w:vAnchor="page" w:x="1400" w:y="605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(State or other jurisdiction</w:t>
      </w:r>
    </w:p>
    <w:p>
      <w:pPr>
        <w:pStyle w:val="Normal"/>
        <w:framePr w:w="2328" w:hAnchor="page" w:vAnchor="page" w:x="5406" w:y="605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(Commission File Number)</w:t>
      </w:r>
    </w:p>
    <w:p>
      <w:pPr>
        <w:pStyle w:val="Normal"/>
        <w:framePr w:w="1377" w:hAnchor="page" w:vAnchor="page" w:x="9693" w:y="605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(IRS Employer</w:t>
      </w:r>
    </w:p>
    <w:p>
      <w:pPr>
        <w:pStyle w:val="Normal"/>
        <w:framePr w:w="1880" w:hAnchor="page" w:vAnchor="page" w:x="1591" w:y="58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United Kingdom</w:t>
      </w:r>
    </w:p>
    <w:p>
      <w:pPr>
        <w:pStyle w:val="Normal"/>
        <w:framePr w:w="1231" w:hAnchor="page" w:vAnchor="page" w:x="5883" w:y="58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001-37983</w:t>
      </w:r>
    </w:p>
    <w:p>
      <w:pPr>
        <w:pStyle w:val="Normal"/>
        <w:framePr w:w="1346" w:hAnchor="page" w:vAnchor="page" w:x="9726" w:y="58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98-1283037</w:t>
      </w:r>
    </w:p>
    <w:p>
      <w:pPr>
        <w:pStyle w:val="Normal"/>
        <w:framePr w:w="5338" w:hAnchor="page" w:vAnchor="page" w:x="4049" w:y="510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(Exact name of registrant as specified in its charter)</w:t>
      </w:r>
    </w:p>
    <w:p>
      <w:pPr>
        <w:pStyle w:val="Normal"/>
        <w:framePr w:w="4179" w:hAnchor="page" w:vAnchor="page" w:x="4508" w:y="4575"/>
        <w:widowControl w:val="off"/>
        <w:autoSpaceDE w:val="off"/>
        <w:autoSpaceDN w:val="off"/>
        <w:spacing w:before="0" w:after="0" w:line="51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6"/>
          <w:szCs w:val="4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6"/>
          <w:szCs w:val="46"/>
        </w:rPr>
        <w:t>TechnipFMC plc</w:t>
      </w:r>
    </w:p>
    <w:p>
      <w:pPr>
        <w:pStyle w:val="Normal"/>
        <w:framePr w:w="5388" w:hAnchor="page" w:vAnchor="page" w:x="3844" w:y="3855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Date of Report (Date of earliest event reported)</w:t>
      </w:r>
    </w:p>
    <w:p>
      <w:pPr>
        <w:pStyle w:val="Normal"/>
        <w:framePr w:w="1674" w:hAnchor="page" w:vAnchor="page" w:x="5532" w:y="3595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July 25, 2023</w:t>
      </w:r>
    </w:p>
    <w:p>
      <w:pPr>
        <w:pStyle w:val="Normal"/>
        <w:framePr w:w="4496" w:hAnchor="page" w:vAnchor="page" w:x="4249" w:y="3190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of The Securities Exchange Act of 1934</w:t>
      </w:r>
    </w:p>
    <w:p>
      <w:pPr>
        <w:pStyle w:val="Normal"/>
        <w:framePr w:w="3781" w:hAnchor="page" w:vAnchor="page" w:x="4574" w:y="2929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Pursuant to Section 13 OR 15(d)</w:t>
      </w:r>
    </w:p>
    <w:p>
      <w:pPr>
        <w:pStyle w:val="Normal"/>
        <w:framePr w:w="2628" w:hAnchor="page" w:vAnchor="page" w:x="5099" w:y="2669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CURRENT REPORT</w:t>
      </w:r>
    </w:p>
    <w:p>
      <w:pPr>
        <w:pStyle w:val="Normal"/>
        <w:framePr w:w="2262" w:hAnchor="page" w:vAnchor="page" w:x="5325" w:y="1828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FORM 8-K</w:t>
      </w:r>
    </w:p>
    <w:p>
      <w:pPr>
        <w:pStyle w:val="Normal"/>
        <w:framePr w:w="2877" w:hAnchor="page" w:vAnchor="page" w:x="4985" w:y="1121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Washington, D.C. 20549</w:t>
      </w:r>
    </w:p>
    <w:p>
      <w:pPr>
        <w:pStyle w:val="Normal"/>
        <w:framePr w:w="8608" w:hAnchor="page" w:vAnchor="page" w:x="2440" w:y="729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SECURITIES AND EXCHANGE COMMISSION</w:t>
      </w:r>
    </w:p>
    <w:p>
      <w:pPr>
        <w:pStyle w:val="Normal"/>
        <w:framePr w:w="3374" w:hAnchor="page" w:vAnchor="page" w:x="4819" w:y="338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2.8pt;margin-top:7.5pt;z-index:-16777208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2.8pt;margin-top:11.15pt;z-index:-16777204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245.7pt;margin-top:82pt;z-index:-16777200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45.7pt;margin-top:123.95pt;z-index:-16777196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245.7pt;margin-top:219.45pt;z-index:-16777192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245.7pt;margin-top:280.2pt;z-index:-16777188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245.7pt;margin-top:440.75pt;z-index:-16777184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14.2pt;margin-top:588.3pt;z-index:-16777180;width:190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19.65pt;margin-top:588.3pt;z-index:-16777176;width:190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2.8pt;margin-top:588.3pt;z-index:-16777172;width:202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2.8pt;margin-top:694.65pt;z-index:-16777168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2.8pt;margin-top:698.25pt;z-index:-16777164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</w:p>
    <w:p>
      <w:pPr>
        <w:pStyle w:val="Normal"/>
        <w:framePr w:w="575" w:hAnchor="page" w:vAnchor="page" w:x="276" w:y="65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104</w:t>
      </w:r>
    </w:p>
    <w:p>
      <w:pPr>
        <w:pStyle w:val="Normal"/>
        <w:framePr w:w="344" w:hAnchor="page" w:vAnchor="page" w:x="825" w:y="65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613" w:hAnchor="page" w:vAnchor="page" w:x="1390" w:y="65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Cover Page Interactive Data File (formatted as inline XBRL and contained in Exhibit 101)</w:t>
      </w:r>
    </w:p>
    <w:p>
      <w:pPr>
        <w:pStyle w:val="Normal"/>
        <w:framePr w:w="633" w:hAnchor="page" w:vAnchor="page" w:x="27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10.1</w:t>
      </w:r>
    </w:p>
    <w:p>
      <w:pPr>
        <w:pStyle w:val="Normal"/>
        <w:framePr w:w="344" w:hAnchor="page" w:vAnchor="page" w:x="825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611" w:hAnchor="page" w:vAnchor="page" w:x="1390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19"/>
          <w:szCs w:val="19"/>
        </w:rPr>
        <w:t>Separation, Release and Waiver of Claims and Restrictive Covenant Agreement</w:t>
      </w:r>
    </w:p>
    <w:p>
      <w:pPr>
        <w:pStyle w:val="Normal"/>
        <w:framePr w:w="273" w:hAnchor="page" w:vAnchor="page" w:x="825" w:y="593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 xml:space="preserve">  </w:t>
      </w:r>
    </w:p>
    <w:p>
      <w:pPr>
        <w:pStyle w:val="Normal"/>
        <w:framePr w:w="822" w:hAnchor="page" w:vAnchor="page" w:x="283" w:y="589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 xml:space="preserve">    No.    </w:t>
      </w:r>
    </w:p>
    <w:p>
      <w:pPr>
        <w:pStyle w:val="Normal"/>
        <w:framePr w:w="1095" w:hAnchor="page" w:vAnchor="page" w:x="1390" w:y="592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Description</w:t>
      </w:r>
    </w:p>
    <w:p>
      <w:pPr>
        <w:pStyle w:val="Normal"/>
        <w:framePr w:w="766" w:hAnchor="page" w:vAnchor="page" w:x="306" w:y="573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Exhibit</w:t>
      </w:r>
    </w:p>
    <w:p>
      <w:pPr>
        <w:pStyle w:val="Normal"/>
        <w:framePr w:w="1327" w:hAnchor="page" w:vAnchor="page" w:x="276" w:y="52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(d) Exhibits</w:t>
      </w:r>
    </w:p>
    <w:p>
      <w:pPr>
        <w:pStyle w:val="Normal"/>
        <w:framePr w:w="1153" w:hAnchor="page" w:vAnchor="page" w:x="276" w:y="49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Item 9.01</w:t>
      </w:r>
    </w:p>
    <w:p>
      <w:pPr>
        <w:pStyle w:val="Normal"/>
        <w:framePr w:w="3673" w:hAnchor="page" w:vAnchor="page" w:x="1563" w:y="49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Financial Statements and Exhibits.</w:t>
      </w:r>
    </w:p>
    <w:p>
      <w:pPr>
        <w:pStyle w:val="Normal"/>
        <w:framePr w:w="7693" w:hAnchor="page" w:vAnchor="page" w:x="276" w:y="42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 which is attached hereto as Exhibit 10.1 and incorporated herein by reference.</w:t>
      </w:r>
    </w:p>
    <w:p>
      <w:pPr>
        <w:pStyle w:val="Normal"/>
        <w:framePr w:w="14241" w:hAnchor="page" w:vAnchor="page" w:x="276" w:y="40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foregoing summary of the Agreement does not purport to be complete and is qualified in its entirety by the complete text of the Agreement, a copy</w:t>
      </w:r>
    </w:p>
    <w:p>
      <w:pPr>
        <w:pStyle w:val="Normal"/>
        <w:framePr w:w="1378" w:hAnchor="page" w:vAnchor="page" w:x="276" w:y="35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information.</w:t>
      </w:r>
    </w:p>
    <w:p>
      <w:pPr>
        <w:pStyle w:val="Normal"/>
        <w:framePr w:w="14309" w:hAnchor="page" w:vAnchor="page" w:x="276" w:y="33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and non-solicitation covenants, her ongoing cooperation with the Company, a mutual non-disparagement covenant and covenants regarding confidential</w:t>
      </w:r>
    </w:p>
    <w:p>
      <w:pPr>
        <w:pStyle w:val="Normal"/>
        <w:framePr w:w="14375" w:hAnchor="page" w:vAnchor="page" w:x="276" w:y="31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twelve months of outplacement services, in exchange for a release of claims, her continued compliance with 24-month post-termination non-competition</w:t>
      </w:r>
    </w:p>
    <w:p>
      <w:pPr>
        <w:pStyle w:val="Normal"/>
        <w:framePr w:w="13927" w:hAnchor="page" w:vAnchor="page" w:x="276" w:y="28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coverage under another employer’s group medical, dental and vision plans, (d) tax preparation assistance for her years of employment, and (e) up to</w:t>
      </w:r>
    </w:p>
    <w:p>
      <w:pPr>
        <w:pStyle w:val="Normal"/>
        <w:framePr w:w="13773" w:hAnchor="page" w:vAnchor="page" w:x="276" w:y="26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within 30 days of her separation, (c) the full cost of medical, dental and vision benefits for up to 18 months or, if earlier, the date she is eligible for</w:t>
      </w:r>
    </w:p>
    <w:p>
      <w:pPr>
        <w:pStyle w:val="Normal"/>
        <w:framePr w:w="14109" w:hAnchor="page" w:vAnchor="page" w:x="276" w:y="242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 her base salary and annual target bonus, payable over 48 bi-weekly pay periods, (b) a pro rata bonus for 2023 based on target performance, payable</w:t>
      </w:r>
    </w:p>
    <w:p>
      <w:pPr>
        <w:pStyle w:val="Normal"/>
        <w:framePr w:w="14203" w:hAnchor="page" w:vAnchor="page" w:x="276" w:y="21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(the “Agreement”), dated July 31, 2023, pursuant to which Ms. Lazar will be entitled to the following benefits: (a) payment equal to two times the sum</w:t>
      </w:r>
    </w:p>
    <w:p>
      <w:pPr>
        <w:pStyle w:val="Normal"/>
        <w:framePr w:w="14166" w:hAnchor="page" w:vAnchor="page" w:x="276" w:y="19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 connection with Ms. Lazar’s departure, the Company entered into a Separation, Release and Waiver of Claims and Restrictive Covenant Agreement</w:t>
      </w:r>
    </w:p>
    <w:p>
      <w:pPr>
        <w:pStyle w:val="Normal"/>
        <w:framePr w:w="6705" w:hAnchor="page" w:vAnchor="page" w:x="276" w:y="15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through August 31, 2023, to ensure an orderly transition of her duties.</w:t>
      </w:r>
    </w:p>
    <w:p>
      <w:pPr>
        <w:pStyle w:val="Normal"/>
        <w:framePr w:w="13910" w:hAnchor="page" w:vAnchor="page" w:x="276" w:y="12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Vice President, Chief Legal Officer and Secretary of the Company effective July 31, 2023. Ms. Lazar will continue as an employee of the Company</w:t>
      </w:r>
    </w:p>
    <w:p>
      <w:pPr>
        <w:pStyle w:val="Normal"/>
        <w:framePr w:w="14199" w:hAnchor="page" w:vAnchor="page" w:x="276" w:y="10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Vice President, Chief Legal Officer and Secretary, effective July 31, 2023. Ms. Aalders succeeds Victoria Lazar, who will no longer serve as Executive</w:t>
      </w:r>
    </w:p>
    <w:p>
      <w:pPr>
        <w:pStyle w:val="Normal"/>
        <w:framePr w:w="14083" w:hAnchor="page" w:vAnchor="page" w:x="276" w:y="8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Board of Directors of TechnipFMC plc (the “Company”) has appointed Cristina Aalders, the Company’s Chief Compliance Officer, as Executive</w:t>
      </w:r>
    </w:p>
    <w:p>
      <w:pPr>
        <w:pStyle w:val="Normal"/>
        <w:framePr w:w="3633" w:hAnchor="page" w:vAnchor="page" w:x="1563" w:y="4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Arrangements of Certain Officers.</w:t>
      </w:r>
    </w:p>
    <w:p>
      <w:pPr>
        <w:pStyle w:val="Normal"/>
        <w:framePr w:w="1153" w:hAnchor="page" w:vAnchor="page" w:x="276" w:y="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Item 5.02</w:t>
      </w:r>
    </w:p>
    <w:p>
      <w:pPr>
        <w:pStyle w:val="Normal"/>
        <w:framePr w:w="11555" w:hAnchor="page" w:vAnchor="page" w:x="1563" w:y="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Departure of Directors or Certain Officers; Election of Directors; Appointment of Certain Officers; Compensatory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7pt;margin-top:1pt;z-index:-1677716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2.8pt;margin-top:1pt;z-index:-1677715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2.8pt;margin-top:3.9pt;z-index:-1677715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597.95pt;margin-top:1pt;z-index:-16777148;width:2.7pt;height: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2.8pt;margin-top:1pt;z-index:-16777144;width:2.7pt;height: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68.5pt;margin-top:303.35pt;z-index:-167771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2.8pt;margin-top:301.9pt;z-index:-16777136;width:29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68.5pt;margin-top:319.25pt;z-index:-16777132;width:30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</w:p>
    <w:p>
      <w:pPr>
        <w:pStyle w:val="Normal"/>
        <w:framePr w:w="5708" w:hAnchor="page" w:vAnchor="page" w:x="3126" w:y="23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Title: Executive Vice President and Chief Financial Officer</w:t>
      </w:r>
    </w:p>
    <w:p>
      <w:pPr>
        <w:pStyle w:val="Normal"/>
        <w:framePr w:w="2156" w:hAnchor="page" w:vAnchor="page" w:x="276" w:y="21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Dated: July 31, 2023</w:t>
      </w:r>
    </w:p>
    <w:p>
      <w:pPr>
        <w:pStyle w:val="Normal"/>
        <w:framePr w:w="1821" w:hAnchor="page" w:vAnchor="page" w:x="3126" w:y="21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Name: Alf Melin</w:t>
      </w:r>
    </w:p>
    <w:p>
      <w:pPr>
        <w:pStyle w:val="Normal"/>
        <w:framePr w:w="1815" w:hAnchor="page" w:vAnchor="page" w:x="3126" w:y="187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By: /s/ Alf Melin</w:t>
      </w:r>
    </w:p>
    <w:p>
      <w:pPr>
        <w:pStyle w:val="Normal"/>
        <w:framePr w:w="1897" w:hAnchor="page" w:vAnchor="page" w:x="3126" w:y="141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TechnipFMC plc</w:t>
      </w:r>
    </w:p>
    <w:p>
      <w:pPr>
        <w:pStyle w:val="Normal"/>
        <w:framePr w:w="3787" w:hAnchor="page" w:vAnchor="page" w:x="276" w:y="9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undersigned hereunto duly authorized.</w:t>
      </w:r>
    </w:p>
    <w:p>
      <w:pPr>
        <w:pStyle w:val="Normal"/>
        <w:framePr w:w="13438" w:hAnchor="page" w:vAnchor="page" w:x="276" w:y="6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Pursuant to the requirements of the Securities Exchange Act of 1934, the registrant has duly caused this report to be signed on its behalf by the</w:t>
      </w:r>
    </w:p>
    <w:p>
      <w:pPr>
        <w:pStyle w:val="Normal"/>
        <w:framePr w:w="1715" w:hAnchor="page" w:vAnchor="page" w:x="5558" w:y="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7pt;margin-top:1pt;z-index:-16777128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8pt;margin-top:1pt;z-index:-1677712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2.8pt;margin-top:3.9pt;z-index:-16777120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597.95pt;margin-top:1pt;z-index:-16777116;width:2.7pt;height: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2.8pt;margin-top:1pt;z-index:-16777112;width:2.7pt;height: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55.3pt;margin-top:104.45pt;z-index:-16777108;width:27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</w:p>
    <w:p>
      <w:pPr>
        <w:pStyle w:val="Normal"/>
        <w:framePr w:w="3119" w:hAnchor="page" w:vAnchor="page" w:x="276" w:y="837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paragraph 3 of this Agreement;</w:t>
      </w:r>
    </w:p>
    <w:p>
      <w:pPr>
        <w:pStyle w:val="Normal"/>
        <w:framePr w:w="12467" w:hAnchor="page" w:vAnchor="page" w:x="1338" w:y="81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c. The entire premium cost for health care insurance continuation (the “Company-Subsidized Health Care Coverage”), as detailed in</w:t>
      </w:r>
    </w:p>
    <w:p>
      <w:pPr>
        <w:pStyle w:val="Normal"/>
        <w:framePr w:w="9108" w:hAnchor="page" w:vAnchor="page" w:x="276" w:y="76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forth in Schedule A to this Agreement, to be paid on the First Payment Date (as defined below);</w:t>
      </w:r>
    </w:p>
    <w:p>
      <w:pPr>
        <w:pStyle w:val="Normal"/>
        <w:framePr w:w="13088" w:hAnchor="page" w:vAnchor="page" w:x="1338" w:y="744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b. A 2023 incentive (prorated based on days of service in 2023), based upon Employee’s target 2023 incentive at target performance, as set</w:t>
      </w:r>
    </w:p>
    <w:p>
      <w:pPr>
        <w:pStyle w:val="Normal"/>
        <w:framePr w:w="9921" w:hAnchor="page" w:vAnchor="page" w:x="276" w:y="698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compliance with paragraphs 7, 8, 9 and 10 of this Agreement (collectively, the “Restrictive Covenants”);</w:t>
      </w:r>
    </w:p>
    <w:p>
      <w:pPr>
        <w:pStyle w:val="Normal"/>
        <w:framePr w:w="14086" w:hAnchor="page" w:vAnchor="page" w:x="276" w:y="67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Date, in accordance with the Company’s customary payroll practices, subject to paragraph 19, as applicable, and contingent on Employee’s continued</w:t>
      </w:r>
    </w:p>
    <w:p>
      <w:pPr>
        <w:pStyle w:val="Normal"/>
        <w:framePr w:w="14199" w:hAnchor="page" w:vAnchor="page" w:x="276" w:y="65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target 2023 annual incentive, as set forth in Schedule A to this Agreement, to be paid in 48 equal installments over 24 months following the Separation</w:t>
      </w:r>
    </w:p>
    <w:p>
      <w:pPr>
        <w:pStyle w:val="Normal"/>
        <w:framePr w:w="12566" w:hAnchor="page" w:vAnchor="page" w:x="1338" w:y="629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a. Severance pay equal to the sum of two (2) times Employee’s base salary in effect on the date hereof plus two (2) times Employee’s</w:t>
      </w:r>
    </w:p>
    <w:p>
      <w:pPr>
        <w:pStyle w:val="Normal"/>
        <w:framePr w:w="5651" w:hAnchor="page" w:vAnchor="page" w:x="276" w:y="58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Separation Date, the Company will provide Employee:</w:t>
      </w:r>
    </w:p>
    <w:p>
      <w:pPr>
        <w:pStyle w:val="Normal"/>
        <w:framePr w:w="14358" w:hAnchor="page" w:vAnchor="page" w:x="276" w:y="55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 this Agreement, and Employee’s execution and non-revocation of the release attached hereto as Exhibit A (the “Post-Termination Release”) following</w:t>
      </w:r>
    </w:p>
    <w:p>
      <w:pPr>
        <w:pStyle w:val="Normal"/>
        <w:framePr w:w="13766" w:hAnchor="page" w:vAnchor="page" w:x="748" w:y="53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2. Severance Payments and Benefits.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In consideration of Employee’s execution of this Agreement, including the releases, waivers, and promises</w:t>
      </w:r>
    </w:p>
    <w:p>
      <w:pPr>
        <w:pStyle w:val="Normal"/>
        <w:framePr w:w="8864" w:hAnchor="page" w:vAnchor="page" w:x="276" w:y="49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Period. Employee’s last day of employment (the “Separation Date”) will be August 31, 2023.</w:t>
      </w:r>
    </w:p>
    <w:p>
      <w:pPr>
        <w:pStyle w:val="Normal"/>
        <w:framePr w:w="14134" w:hAnchor="page" w:vAnchor="page" w:x="276" w:y="46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Secretary. During the Transition Period, Employee will continue to receive the compensation and benefits in effect immediately prior to the Transition</w:t>
      </w:r>
    </w:p>
    <w:p>
      <w:pPr>
        <w:pStyle w:val="Normal"/>
        <w:framePr w:w="13471" w:hAnchor="page" w:vAnchor="page" w:x="276" w:y="44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assume the role of Advisor to support in the transition of role and responsibilities to the new Executive Vice President, Chief Legal Officer and</w:t>
      </w:r>
    </w:p>
    <w:p>
      <w:pPr>
        <w:pStyle w:val="Normal"/>
        <w:framePr w:w="14219" w:hAnchor="page" w:vAnchor="page" w:x="276" w:y="42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agrees to continue to employ Employee between August 1 and August 31, 2023 (the “Transition Period”). During the Transition Period, Employee will</w:t>
      </w:r>
    </w:p>
    <w:p>
      <w:pPr>
        <w:pStyle w:val="Normal"/>
        <w:framePr w:w="12493" w:hAnchor="page" w:vAnchor="page" w:x="1338" w:y="39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b. Subject to Employee’s execution of the Agreement, including the releases, waivers, and promises in the Agreement, the Company</w:t>
      </w:r>
    </w:p>
    <w:p>
      <w:pPr>
        <w:pStyle w:val="Normal"/>
        <w:framePr w:w="13234" w:hAnchor="page" w:vAnchor="page" w:x="276" w:y="35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by the Company or any member of the Company Group, any additional documents reasonably necessary to effectuate any such resignations.</w:t>
      </w:r>
    </w:p>
    <w:p>
      <w:pPr>
        <w:pStyle w:val="Normal"/>
        <w:framePr w:w="14159" w:hAnchor="page" w:vAnchor="page" w:x="276" w:y="32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or through the Company Group, including but not limited to industry associations or similar roles. Employee agrees to execute, promptly upon request</w:t>
      </w:r>
    </w:p>
    <w:p>
      <w:pPr>
        <w:pStyle w:val="Normal"/>
        <w:framePr w:w="14313" w:hAnchor="page" w:vAnchor="page" w:x="276" w:y="30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including Executive Vice President, Chief Legal Officer and Secretary as well as any other positions, roles, or appointments that Employee may hold by</w:t>
      </w:r>
    </w:p>
    <w:p>
      <w:pPr>
        <w:pStyle w:val="Normal"/>
        <w:framePr w:w="13723" w:hAnchor="page" w:vAnchor="page" w:x="276" w:y="28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resign from all officer and director positions Employee holds with the Company and its affiliates or subsidiaries (collectively, “Company Group”)</w:t>
      </w:r>
    </w:p>
    <w:p>
      <w:pPr>
        <w:pStyle w:val="Normal"/>
        <w:framePr w:w="12925" w:hAnchor="page" w:vAnchor="page" w:x="1338" w:y="25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a. Employee’s last day as Executive Vice President, Chief Legal Officer and Secretary will be July 31, 2023. On that date, Employee will</w:t>
      </w:r>
    </w:p>
    <w:p>
      <w:pPr>
        <w:pStyle w:val="Normal"/>
        <w:framePr w:w="5650" w:hAnchor="page" w:vAnchor="page" w:x="748" w:y="212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1. Timing of Employee’s Departure; Transition Period:</w:t>
      </w:r>
    </w:p>
    <w:p>
      <w:pPr>
        <w:pStyle w:val="Normal"/>
        <w:framePr w:w="9221" w:hAnchor="page" w:vAnchor="page" w:x="276" w:y="166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between Victoria Lazar (“Employee”) and TechnipFMC plc (“TechnipFMC” or the “Company”).</w:t>
      </w:r>
    </w:p>
    <w:p>
      <w:pPr>
        <w:pStyle w:val="Normal"/>
        <w:framePr w:w="13278" w:hAnchor="page" w:vAnchor="page" w:x="748" w:y="14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This Separation, Release and Waiver of Claims, and Restrictive Covenant Agreement (the “Agreement”), dated July 31, 2023, is entered into</w:t>
      </w:r>
    </w:p>
    <w:p>
      <w:pPr>
        <w:pStyle w:val="Normal"/>
        <w:framePr w:w="8327" w:hAnchor="page" w:vAnchor="page" w:x="2803" w:y="9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AND WAIVER OF CLAIMS, AND RESTRICTIVE COVENANT AGREEMENT</w:t>
      </w:r>
    </w:p>
    <w:p>
      <w:pPr>
        <w:pStyle w:val="Normal"/>
        <w:framePr w:w="2906" w:hAnchor="page" w:vAnchor="page" w:x="5062" w:y="7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SEPARATION, RELEASE</w:t>
      </w:r>
    </w:p>
    <w:p>
      <w:pPr>
        <w:pStyle w:val="Normal"/>
        <w:framePr w:w="1424" w:hAnchor="page" w:vAnchor="page" w:x="11084" w:y="4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Exhibit 10.1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pt;margin-top:1pt;z-index:-16777104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252.1pt;margin-top:45.1pt;z-index:-16777100;width:113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39.15pt;margin-top:56.7pt;z-index:-16777096;width:339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46pt;margin-top:114.55pt;z-index:-16777092;width:215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46pt;margin-top:276.6pt;z-index:-16777088;width:139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393.15pt;margin-top:288.15pt;z-index:-16777084;width:39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64.05pt;margin-top:288.15pt;z-index:-16777080;width:39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2.8pt;margin-top:299.7pt;z-index:-16777076;width:7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</w:p>
    <w:p>
      <w:pPr>
        <w:pStyle w:val="Normal"/>
        <w:framePr w:w="344" w:hAnchor="page" w:vAnchor="page" w:x="6130" w:y="8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</w:t>
      </w:r>
    </w:p>
    <w:p>
      <w:pPr>
        <w:pStyle w:val="Normal"/>
        <w:framePr w:w="11720" w:hAnchor="page" w:vAnchor="page" w:x="276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demands, actions, causes of action, suits, damages, losses and expenses, of any and every nature whatsoever, individually or</w:t>
      </w:r>
    </w:p>
    <w:p>
      <w:pPr>
        <w:pStyle w:val="Normal"/>
        <w:framePr w:w="13758" w:hAnchor="page" w:vAnchor="page" w:x="276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trustees, fiduciaries and sponsors) and employees (all of whom are referred to in the Agreement as the “Released Parties”), of and from all claims,</w:t>
      </w:r>
    </w:p>
    <w:p>
      <w:pPr>
        <w:pStyle w:val="Normal"/>
        <w:framePr w:w="13601" w:hAnchor="page" w:vAnchor="page" w:x="276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assigns, officers, owners, directors, agents, representatives, attorneys, employee benefit plans (including, without limitation, plan administrators,</w:t>
      </w:r>
    </w:p>
    <w:p>
      <w:pPr>
        <w:pStyle w:val="Normal"/>
        <w:framePr w:w="13693" w:hAnchor="page" w:vAnchor="page" w:x="27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discharges and covenants not to sue the Company Group and its past and present affiliates, as well as their respective past and present successors,</w:t>
      </w:r>
    </w:p>
    <w:p>
      <w:pPr>
        <w:pStyle w:val="Normal"/>
        <w:framePr w:w="14361" w:hAnchor="page" w:vAnchor="page" w:x="27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 personally and Employee’s representatives, spouse, heirs, executors, administrators, successors and assigns, fully, finally and forever releases,</w:t>
      </w:r>
    </w:p>
    <w:p>
      <w:pPr>
        <w:pStyle w:val="Normal"/>
        <w:framePr w:w="13289" w:hAnchor="page" w:vAnchor="page" w:x="748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4. Release and Waiver of Claims.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In consideration of the benefits provided by the Company, including the Transition Period, Employee, for</w:t>
      </w:r>
    </w:p>
    <w:p>
      <w:pPr>
        <w:pStyle w:val="Normal"/>
        <w:framePr w:w="5684" w:hAnchor="page" w:vAnchor="page" w:x="27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continue participation in Company plans through COBRA.</w:t>
      </w:r>
    </w:p>
    <w:p>
      <w:pPr>
        <w:pStyle w:val="Normal"/>
        <w:framePr w:w="13640" w:hAnchor="page" w:vAnchor="page" w:x="27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TechnipFMC promptly if she is eligible to enroll in the plans of another employer or if Employee or any of her dependents cease to be eligible to</w:t>
      </w:r>
    </w:p>
    <w:p>
      <w:pPr>
        <w:pStyle w:val="Normal"/>
        <w:framePr w:w="13861" w:hAnchor="page" w:vAnchor="page" w:x="27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on Employee and her dependents continuing to be eligible to participate in TechnipFMC offered plans through COBRA. Employee agrees to notify</w:t>
      </w:r>
    </w:p>
    <w:p>
      <w:pPr>
        <w:pStyle w:val="Normal"/>
        <w:framePr w:w="14352" w:hAnchor="page" w:vAnchor="page" w:x="27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offered plans in accordance with COBRA. In addition, Employee’s continued access to the Company-Subsidized Health Care Coverage is dependent</w:t>
      </w:r>
    </w:p>
    <w:p>
      <w:pPr>
        <w:pStyle w:val="Normal"/>
        <w:framePr w:w="14229" w:hAnchor="page" w:vAnchor="page" w:x="27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Company’s group health, dental and vision plans on the Separation Date and must elect on a timely basis to continue that participation in some or all of</w:t>
      </w:r>
    </w:p>
    <w:p>
      <w:pPr>
        <w:pStyle w:val="Normal"/>
        <w:framePr w:w="13571" w:hAnchor="page" w:vAnchor="page" w:x="27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Company-Subsidized Health Care Coverage, following the Separation Date, Employee’s eligible dependents, if any, must be participating in the</w:t>
      </w:r>
    </w:p>
    <w:p>
      <w:pPr>
        <w:pStyle w:val="Normal"/>
        <w:framePr w:w="14077" w:hAnchor="page" w:vAnchor="page" w:x="27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another employer (including if eligible prior to the Separation Date) (the “Company Subsidized Health Care Coverage Period”). To be eligible for the</w:t>
      </w:r>
    </w:p>
    <w:p>
      <w:pPr>
        <w:pStyle w:val="Normal"/>
        <w:framePr w:w="14022" w:hAnchor="page" w:vAnchor="page" w:x="27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earlier of: (1) eighteen (18) months after the Separation Date; or (2) the date Employee is eligible to enroll in the health, dental and/or vision plans of</w:t>
      </w:r>
    </w:p>
    <w:p>
      <w:pPr>
        <w:pStyle w:val="Normal"/>
        <w:framePr w:w="13737" w:hAnchor="page" w:vAnchor="page" w:x="748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3. Company-Subsidized Health Care Coverage.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Employee will continue to be eligible for Company-Subsidized Health Care Coverage until the</w:t>
      </w:r>
    </w:p>
    <w:p>
      <w:pPr>
        <w:pStyle w:val="Normal"/>
        <w:framePr w:w="8460" w:hAnchor="page" w:vAnchor="page" w:x="27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on the first payroll date following the Release Effective Date (the “First Payment Date”).</w:t>
      </w:r>
    </w:p>
    <w:p>
      <w:pPr>
        <w:pStyle w:val="Normal"/>
        <w:framePr w:w="14249" w:hAnchor="page" w:vAnchor="page" w:x="27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“Release Effective Date”). Any payments that are delayed pursuant to the foregoing sentence shall be paid in a lump sum, less applicable withholdings,</w:t>
      </w:r>
    </w:p>
    <w:p>
      <w:pPr>
        <w:pStyle w:val="Normal"/>
        <w:framePr w:w="14121" w:hAnchor="page" w:vAnchor="page" w:x="27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revoked the Post-Termination Release and the applicable revocation period has expired (the date following the expiration of the revocation period, the</w:t>
      </w:r>
    </w:p>
    <w:p>
      <w:pPr>
        <w:pStyle w:val="Normal"/>
        <w:framePr w:w="14159" w:hAnchor="page" w:vAnchor="page" w:x="27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Notwithstanding anything to the contrary in this Section 2, no Consideration shall be paid or provided unless and until Employee has executed and not</w:t>
      </w:r>
    </w:p>
    <w:p>
      <w:pPr>
        <w:pStyle w:val="Normal"/>
        <w:framePr w:w="6075" w:hAnchor="page" w:vAnchor="page" w:x="27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date of Employee’s breach of any of the Restrictive Covenants.</w:t>
      </w:r>
    </w:p>
    <w:p>
      <w:pPr>
        <w:pStyle w:val="Normal"/>
        <w:framePr w:w="14144" w:hAnchor="page" w:vAnchor="page" w:x="27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value to which Employee already is entitled. Employee further acknowledges and agrees that no Consideration shall be paid or provided following the</w:t>
      </w:r>
    </w:p>
    <w:p>
      <w:pPr>
        <w:pStyle w:val="Normal"/>
        <w:framePr w:w="14200" w:hAnchor="page" w:vAnchor="page" w:x="27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benefit plan of the Company. Employee agrees and acknowledges that the Consideration includes amounts and value that are in addition to anything of</w:t>
      </w:r>
    </w:p>
    <w:p>
      <w:pPr>
        <w:pStyle w:val="Normal"/>
        <w:framePr w:w="14350" w:hAnchor="page" w:vAnchor="page" w:x="27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withholdings, but are not intended by either party to be treated, and will not be treated, as compensation for purposes of eligibility for benefits under any</w:t>
      </w:r>
    </w:p>
    <w:p>
      <w:pPr>
        <w:pStyle w:val="Normal"/>
        <w:framePr w:w="14224" w:hAnchor="page" w:vAnchor="page" w:x="27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consideration for the Agreement and the Post-Termination Release will be treated as taxable compensation, subject to standard tax and other applicable</w:t>
      </w:r>
    </w:p>
    <w:p>
      <w:pPr>
        <w:pStyle w:val="Normal"/>
        <w:framePr w:w="13141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Collectively, the amount and value detailed in this Section 2 shall be referred to as the “Consideration.” Amounts the Company is paying in</w:t>
      </w:r>
    </w:p>
    <w:p>
      <w:pPr>
        <w:pStyle w:val="Normal"/>
        <w:framePr w:w="2342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whichever occurs first.</w:t>
      </w:r>
    </w:p>
    <w:p>
      <w:pPr>
        <w:pStyle w:val="Normal"/>
        <w:framePr w:w="12282" w:hAnchor="page" w:vAnchor="page" w:x="1338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e. Executive outplacement assistance for up to twelve (12) months following the Separation Date or until employment is obtained,</w:t>
      </w:r>
    </w:p>
    <w:p>
      <w:pPr>
        <w:pStyle w:val="Normal"/>
        <w:framePr w:w="12860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preparation and filing services in the UK with respect to any tax years falling within Employee’s employment period with the Company;</w:t>
      </w:r>
    </w:p>
    <w:p>
      <w:pPr>
        <w:pStyle w:val="Normal"/>
        <w:framePr w:w="12014" w:hAnchor="page" w:vAnchor="page" w:x="133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d. Tax preparation services via the Company’s designated tax service provider to assist Employee with required income UK tax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pt;margin-top:1pt;z-index:-1677707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2.8pt;margin-top:1pt;z-index:-1677706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2.8pt;margin-top:2.45pt;z-index:-1677706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7.95pt;margin-top:1pt;z-index:-1677706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2.8pt;margin-top:1pt;z-index:-16777056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46pt;margin-top:226.65pt;z-index:-16777052;width:186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46pt;margin-top:342.4pt;z-index:-16777048;width:125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</w:p>
    <w:p>
      <w:pPr>
        <w:pStyle w:val="Normal"/>
        <w:framePr w:w="344" w:hAnchor="page" w:vAnchor="page" w:x="6130" w:y="8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3</w:t>
      </w:r>
    </w:p>
    <w:p>
      <w:pPr>
        <w:pStyle w:val="Normal"/>
        <w:framePr w:w="1835" w:hAnchor="page" w:vAnchor="page" w:x="276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 Group.</w:t>
      </w:r>
    </w:p>
    <w:p>
      <w:pPr>
        <w:pStyle w:val="Normal"/>
        <w:framePr w:w="14247" w:hAnchor="page" w:vAnchor="page" w:x="276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property in which she may have had a role in developing or creating at any point during her employment with the Company remains the property of the</w:t>
      </w:r>
    </w:p>
    <w:p>
      <w:pPr>
        <w:pStyle w:val="Normal"/>
        <w:framePr w:w="14264" w:hAnchor="page" w:vAnchor="page" w:x="276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Company, except those items that the Company specifically agrees in writing to permit Employee to retain. Employee further agrees that all intellectual</w:t>
      </w:r>
    </w:p>
    <w:p>
      <w:pPr>
        <w:pStyle w:val="Normal"/>
        <w:framePr w:w="13682" w:hAnchor="page" w:vAnchor="page" w:x="27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documents (including, without limitation, any device that contains any electronic files or documents) obtained as a result of employment with the</w:t>
      </w:r>
    </w:p>
    <w:p>
      <w:pPr>
        <w:pStyle w:val="Normal"/>
        <w:framePr w:w="14306" w:hAnchor="page" w:vAnchor="page" w:x="27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all confidential and proprietary information and all other Company property, as well as all copies or excerpts of any property, paper or electronic files or</w:t>
      </w:r>
    </w:p>
    <w:p>
      <w:pPr>
        <w:pStyle w:val="Normal"/>
        <w:framePr w:w="14344" w:hAnchor="page" w:vAnchor="page" w:x="276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17, Employee agrees not to use or disclose this Confidential Information. Employee further agrees to return to the Company prior to the Separation Date</w:t>
      </w:r>
    </w:p>
    <w:p>
      <w:pPr>
        <w:pStyle w:val="Normal"/>
        <w:framePr w:w="14097" w:hAnchor="page" w:vAnchor="page" w:x="276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proprietary information regarding the Company Group (“Confidential Information”) while working for the Company. Except as set forth in paragraph</w:t>
      </w:r>
    </w:p>
    <w:p>
      <w:pPr>
        <w:pStyle w:val="Normal"/>
        <w:framePr w:w="13769" w:hAnchor="page" w:vAnchor="page" w:x="748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8. Confidential Information.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As further detailed below, Employee acknowledges that Employee has had access to and receipt of confidential and</w:t>
      </w:r>
    </w:p>
    <w:p>
      <w:pPr>
        <w:pStyle w:val="Normal"/>
        <w:framePr w:w="13934" w:hAnchor="page" w:vAnchor="page" w:x="27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prohibition applies to statements in any form or medium, whether orally or in writing (including but not limited to social media posts or comments).</w:t>
      </w:r>
    </w:p>
    <w:p>
      <w:pPr>
        <w:pStyle w:val="Normal"/>
        <w:framePr w:w="13321" w:hAnchor="page" w:vAnchor="page" w:x="27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members of the public, that are in any way disparaging or negative towards Employee (except as may be permitted under paragraph 17). This</w:t>
      </w:r>
    </w:p>
    <w:p>
      <w:pPr>
        <w:pStyle w:val="Normal"/>
        <w:framePr w:w="14379" w:hAnchor="page" w:vAnchor="page" w:x="27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its executive officers to not make statements to employees, clients, customers and suppliers of the Company Group or of the Released Parties, or to other</w:t>
      </w:r>
    </w:p>
    <w:p>
      <w:pPr>
        <w:pStyle w:val="Normal"/>
        <w:framePr w:w="14171" w:hAnchor="page" w:vAnchor="page" w:x="27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or in writing (including but not limited to social media posts or comments). The Company agrees to instruct the members of its Board of Directors and</w:t>
      </w:r>
    </w:p>
    <w:p>
      <w:pPr>
        <w:pStyle w:val="Normal"/>
        <w:framePr w:w="14197" w:hAnchor="page" w:vAnchor="page" w:x="27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Company Group, the Released Parties, or their products and services. This prohibition applies to statements in any form or medium, whether orally</w:t>
      </w:r>
    </w:p>
    <w:p>
      <w:pPr>
        <w:pStyle w:val="Normal"/>
        <w:framePr w:w="14183" w:hAnchor="page" w:vAnchor="page" w:x="27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and suppliers of the Company Group or of the Released Parties, or to other members of the public, that are in any way disparaging or negative towards</w:t>
      </w:r>
    </w:p>
    <w:p>
      <w:pPr>
        <w:pStyle w:val="Normal"/>
        <w:framePr w:w="13528" w:hAnchor="page" w:vAnchor="page" w:x="748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7. Mutual Non-Disparagement.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Except as set forth in paragraph 17, Employee agrees not to make statements to employees, clients, customers</w:t>
      </w:r>
    </w:p>
    <w:p>
      <w:pPr>
        <w:pStyle w:val="Normal"/>
        <w:framePr w:w="3929" w:hAnchor="page" w:vAnchor="page" w:x="27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wrongdoing or unlawful discrimination.</w:t>
      </w:r>
    </w:p>
    <w:p>
      <w:pPr>
        <w:pStyle w:val="Normal"/>
        <w:framePr w:w="13764" w:hAnchor="page" w:vAnchor="page" w:x="27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 admit to any liability or acts of wrongdoing or unlawful discrimination, nor shall the Agreement be considered to be evidence of such liability,</w:t>
      </w:r>
    </w:p>
    <w:p>
      <w:pPr>
        <w:pStyle w:val="Normal"/>
        <w:framePr w:w="13638" w:hAnchor="page" w:vAnchor="page" w:x="748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6. Non-Admission of Liability.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Employee acknowledges, by entering into this Agreement, that the Company Group and the Released Parties do</w:t>
      </w:r>
    </w:p>
    <w:p>
      <w:pPr>
        <w:pStyle w:val="Normal"/>
        <w:framePr w:w="1211" w:hAnchor="page" w:vAnchor="page" w:x="27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paragraph.</w:t>
      </w:r>
    </w:p>
    <w:p>
      <w:pPr>
        <w:pStyle w:val="Normal"/>
        <w:framePr w:w="13776" w:hAnchor="page" w:vAnchor="page" w:x="27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adjudicatory body. The Company will reimburse Employee for reasonable expenses in connection with the requested cooperation described in this</w:t>
      </w:r>
    </w:p>
    <w:p>
      <w:pPr>
        <w:pStyle w:val="Normal"/>
        <w:framePr w:w="13372" w:hAnchor="page" w:vAnchor="page" w:x="27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with respect to any items within the scope of this provision and (b) to provide truthful testimony regarding same to any court, agency, or other</w:t>
      </w:r>
    </w:p>
    <w:p>
      <w:pPr>
        <w:pStyle w:val="Normal"/>
        <w:framePr w:w="14163" w:hAnchor="page" w:vAnchor="page" w:x="27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foregoing, Employee agrees (a) to meet with a Released Party’s representatives, its counsel or other designees at mutually convenient times and places</w:t>
      </w:r>
    </w:p>
    <w:p>
      <w:pPr>
        <w:pStyle w:val="Normal"/>
        <w:framePr w:w="14124" w:hAnchor="page" w:vAnchor="page" w:x="27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claims or other disputes involving the Released Parties that relate to matters within the knowledge or responsibility of Employee. Without limiting the</w:t>
      </w:r>
    </w:p>
    <w:p>
      <w:pPr>
        <w:pStyle w:val="Normal"/>
        <w:framePr w:w="13258" w:hAnchor="page" w:vAnchor="page" w:x="748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5. Cooperation.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Employee agrees to cooperate with the Released Parties in the future regarding any pending or subsequently filed litigation,</w:t>
      </w:r>
    </w:p>
    <w:p>
      <w:pPr>
        <w:pStyle w:val="Normal"/>
        <w:framePr w:w="12953" w:hAnchor="page" w:vAnchor="page" w:x="27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statute, rule, ordinance, or regulation; and any claims under federal, state, or local law, including claims for breach of contract or any tort.</w:t>
      </w:r>
    </w:p>
    <w:p>
      <w:pPr>
        <w:pStyle w:val="Normal"/>
        <w:framePr w:w="14270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Workers Benefit Protection Act, the Fair Labor Standards Act, the Texas Labor Code, the Family Medical Leave Act, or any other federal, state or local</w:t>
      </w:r>
    </w:p>
    <w:p>
      <w:pPr>
        <w:pStyle w:val="Normal"/>
        <w:framePr w:w="14356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employment under Title VII of the Civil Rights Act of 1964, the Americans with Disabilities Act, the Age Discrimination in Employment Act, the Older</w:t>
      </w:r>
    </w:p>
    <w:p>
      <w:pPr>
        <w:pStyle w:val="Normal"/>
        <w:framePr w:w="14228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 unlawful discrimination, retaliation, harassment, or failure to accommodate; claims for compensation or benefits; claims for wrongful termination of</w:t>
      </w:r>
    </w:p>
    <w:p>
      <w:pPr>
        <w:pStyle w:val="Normal"/>
        <w:framePr w:w="14297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Company, up to and including the date Employee signs this Agreement. Specifically included in this waiver and release are, among other claims, claims</w:t>
      </w:r>
    </w:p>
    <w:p>
      <w:pPr>
        <w:pStyle w:val="Normal"/>
        <w:framePr w:w="14109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 part of a group action, known or unknown, that arise from or in any way relate to Employee’s employment, relationship with, or affiliation with the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7pt;margin-top:1pt;z-index:-16777044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2.8pt;margin-top:1pt;z-index:-16777040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2.8pt;margin-top:2.45pt;z-index:-1677703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597.95pt;margin-top:1pt;z-index:-16777032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2.8pt;margin-top:1pt;z-index:-1677702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6pt;margin-top:99.35pt;z-index:-16777024;width:53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6pt;margin-top:180.4pt;z-index:-16777020;width:65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09.75pt;margin-top:180.4pt;z-index:-16777016;width:50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46pt;margin-top:226.65pt;z-index:-16777012;width:34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78.95pt;margin-top:226.65pt;z-index:-16777008;width: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46pt;margin-top:319.25pt;z-index:-16777004;width:108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</w:p>
    <w:p>
      <w:pPr>
        <w:pStyle w:val="Normal"/>
        <w:framePr w:w="344" w:hAnchor="page" w:vAnchor="page" w:x="6130" w:y="753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4</w:t>
      </w:r>
    </w:p>
    <w:p>
      <w:pPr>
        <w:pStyle w:val="Normal"/>
        <w:framePr w:w="10929" w:hAnchor="page" w:vAnchor="page" w:x="27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is in breach of such covenants so as to give the Company the full benefit of the bargained for-length of forbearance.</w:t>
      </w:r>
    </w:p>
    <w:p>
      <w:pPr>
        <w:pStyle w:val="Normal"/>
        <w:framePr w:w="14367" w:hAnchor="page" w:vAnchor="page" w:x="27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paragraphs 7, 8, 9, or 10, as reasonably determined by the Company, the Restricted Period shall be extended by one day for each day in which Employee</w:t>
      </w:r>
    </w:p>
    <w:p>
      <w:pPr>
        <w:pStyle w:val="Normal"/>
        <w:framePr w:w="13659" w:hAnchor="page" w:vAnchor="page" w:x="276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specifically to enforce any of the covenants contained in this Agreement. Further, upon breach by Employee of any of the covenants contained in</w:t>
      </w:r>
    </w:p>
    <w:p>
      <w:pPr>
        <w:pStyle w:val="Normal"/>
        <w:framePr w:w="14189" w:hAnchor="page" w:vAnchor="page" w:x="276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from engaging in activities prohibited by the covenants contained in paragraphs 7, 8, 9, or 10 of this Agreement or such other relief as may be required</w:t>
      </w:r>
    </w:p>
    <w:p>
      <w:pPr>
        <w:pStyle w:val="Normal"/>
        <w:framePr w:w="13939" w:hAnchor="page" w:vAnchor="page" w:x="27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thereof, the Company shall be entitled to seek a temporary restraining order or a preliminary or permanent injunction, or both, restraining Employee</w:t>
      </w:r>
    </w:p>
    <w:p>
      <w:pPr>
        <w:pStyle w:val="Normal"/>
        <w:framePr w:w="13737" w:hAnchor="page" w:vAnchor="page" w:x="27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adequate remedy at law, that it may not be possible to measure damages for such injuries precisely and that, in the event of such a breach or threat</w:t>
      </w:r>
    </w:p>
    <w:p>
      <w:pPr>
        <w:pStyle w:val="Normal"/>
        <w:framePr w:w="13599" w:hAnchor="page" w:vAnchor="page" w:x="27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contained in paragraphs 7, 8, 9, or 10 of this Agreement will likely result in material and irreparable injury to the Company for which there is no</w:t>
      </w:r>
    </w:p>
    <w:p>
      <w:pPr>
        <w:pStyle w:val="Normal"/>
        <w:framePr w:w="13548" w:hAnchor="page" w:vAnchor="page" w:x="748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11. Injunctive Relief.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Without intending to limit the remedies available to the Company, Employee agrees that a breach of any of the covenants</w:t>
      </w:r>
    </w:p>
    <w:p>
      <w:pPr>
        <w:pStyle w:val="Normal"/>
        <w:framePr w:w="7084" w:hAnchor="page" w:vAnchor="page" w:x="27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 or business relationship of any member of the Company Group.</w:t>
      </w:r>
    </w:p>
    <w:p>
      <w:pPr>
        <w:pStyle w:val="Normal"/>
        <w:framePr w:w="13734" w:hAnchor="page" w:vAnchor="page" w:x="27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“indirectly” shall include, without limitation, Employee permitting the use of Employee’s name by any Competitor to induce or interfere with any</w:t>
      </w:r>
    </w:p>
    <w:p>
      <w:pPr>
        <w:pStyle w:val="Normal"/>
        <w:framePr w:w="13625" w:hAnchor="page" w:vAnchor="page" w:x="27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Company Group and any such customer, client, supplier, licensee or other business relation of any member of the Company Group. The term</w:t>
      </w:r>
    </w:p>
    <w:p>
      <w:pPr>
        <w:pStyle w:val="Normal"/>
        <w:framePr w:w="14344" w:hAnchor="page" w:vAnchor="page" w:x="27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 Group to cease doing business with any member of the Company Group, or in any way interfere with the relationship between any member of</w:t>
      </w:r>
    </w:p>
    <w:p>
      <w:pPr>
        <w:pStyle w:val="Normal"/>
        <w:framePr w:w="13586" w:hAnchor="page" w:vAnchor="page" w:x="27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is, or was during the then most recent twelve-month period, a customer, client, supplier, licensee or other business relation of any member of the</w:t>
      </w:r>
    </w:p>
    <w:p>
      <w:pPr>
        <w:pStyle w:val="Normal"/>
        <w:framePr w:w="14261" w:hAnchor="page" w:vAnchor="page" w:x="27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entities; or (b) induce or attempt to induce any customer, client, supplier, licensee or other business relation of any member of the Company Group who</w:t>
      </w:r>
    </w:p>
    <w:p>
      <w:pPr>
        <w:pStyle w:val="Normal"/>
        <w:framePr w:w="14163" w:hAnchor="page" w:vAnchor="page" w:x="27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leave the employ of any member of the Company Group or violate the terms of their respective contracts, or any employment arrangements, with such</w:t>
      </w:r>
    </w:p>
    <w:p>
      <w:pPr>
        <w:pStyle w:val="Normal"/>
        <w:framePr w:w="14183" w:hAnchor="page" w:vAnchor="page" w:x="27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representative or agent of the Company Group and any member of the Company Group, or solicit, induce or attempt to solicit or induce any of them to</w:t>
      </w:r>
    </w:p>
    <w:p>
      <w:pPr>
        <w:pStyle w:val="Normal"/>
        <w:framePr w:w="14150" w:hAnchor="page" w:vAnchor="page" w:x="27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or attempt to interfere with the relationship between any person who is, or was during the then most recent twelve-month period, an employee, officer,</w:t>
      </w:r>
    </w:p>
    <w:p>
      <w:pPr>
        <w:pStyle w:val="Normal"/>
        <w:framePr w:w="13627" w:hAnchor="page" w:vAnchor="page" w:x="748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10. Non-Solicitation.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Employee agrees that, during the Restricted Period, Employee shall not knowingly, directly or indirectly, (a) interfere with</w:t>
      </w:r>
    </w:p>
    <w:p>
      <w:pPr>
        <w:pStyle w:val="Normal"/>
        <w:framePr w:w="9964" w:hAnchor="page" w:vAnchor="page" w:x="27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 the debt or equity securities of any business organization that is listed on a recognized stock exchange.</w:t>
      </w:r>
    </w:p>
    <w:p>
      <w:pPr>
        <w:pStyle w:val="Normal"/>
        <w:framePr w:w="14303" w:hAnchor="page" w:vAnchor="page" w:x="27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entities identified in Schedule B to this Agreement; provided, however, that nothing herein shall limit Employee’s right to own not more than 2% of any</w:t>
      </w:r>
    </w:p>
    <w:p>
      <w:pPr>
        <w:pStyle w:val="Normal"/>
        <w:framePr w:w="14085" w:hAnchor="page" w:vAnchor="page" w:x="27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that are competitive with the products or services that are provided, sold, marketed, or manufactured by the Company, including but not limited to the</w:t>
      </w:r>
    </w:p>
    <w:p>
      <w:pPr>
        <w:pStyle w:val="Normal"/>
        <w:framePr w:w="14344" w:hAnchor="page" w:vAnchor="page" w:x="27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capacity to any Competitor. “Competitor” shall mean any entity or business that is engaged in the sale, marketing, manufacturing of products or services</w:t>
      </w:r>
    </w:p>
    <w:p>
      <w:pPr>
        <w:pStyle w:val="Normal"/>
        <w:framePr w:w="14247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 association with any other person, firm, corporation or other business organization, render personal services of any kind, directly or indirectly, in any</w:t>
      </w:r>
    </w:p>
    <w:p>
      <w:pPr>
        <w:pStyle w:val="Normal"/>
        <w:framePr w:w="14254" w:hAnchor="page" w:vAnchor="page" w:x="27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directly or indirectly, and whether as principal or investor or as an employee, officer, director, manager, partner, consultant, agent or otherwise, alone or</w:t>
      </w:r>
    </w:p>
    <w:p>
      <w:pPr>
        <w:pStyle w:val="Normal"/>
        <w:framePr w:w="13635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four (24) months following the Separation Date (the “Restricted Period”), Employee shall not, without the prior written consent of the Company,</w:t>
      </w:r>
    </w:p>
    <w:p>
      <w:pPr>
        <w:pStyle w:val="Normal"/>
        <w:framePr w:w="14104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 Group. Accordingly, and in consideration of the various promises set forth in this Agreement, Employee agrees that, for a period of twenty-</w:t>
      </w:r>
    </w:p>
    <w:p>
      <w:pPr>
        <w:pStyle w:val="Normal"/>
        <w:framePr w:w="14067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further acknowledges and agrees that her role for the Company has included critical work involving key strategic, business, and legal decisions of the</w:t>
      </w:r>
    </w:p>
    <w:p>
      <w:pPr>
        <w:pStyle w:val="Normal"/>
        <w:framePr w:w="14357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 the Company Group, and that the Company Group will continue to provide her with Confidential Information through the Separation Date. Employee</w:t>
      </w:r>
    </w:p>
    <w:p>
      <w:pPr>
        <w:pStyle w:val="Normal"/>
        <w:framePr w:w="13702" w:hAnchor="page" w:vAnchor="page" w:x="74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9. Non-Competition.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Employee acknowledges and agrees that throughout her employment, she has been provided with Confidential Information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7pt;margin-top:1pt;z-index:-1677700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2.8pt;margin-top:1pt;z-index:-1677699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12.8pt;margin-top:2.45pt;z-index:-1677699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597.95pt;margin-top:1pt;z-index:-1677698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2.8pt;margin-top:1pt;z-index:-1677698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6pt;margin-top:18.35pt;z-index:-16776980;width:7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0.85pt;margin-top:157.25pt;z-index:-16776976;width:71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0.3pt;margin-top:284.55pt;z-index:-16776972;width:73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</w:p>
    <w:p>
      <w:pPr>
        <w:pStyle w:val="Normal"/>
        <w:framePr w:w="344" w:hAnchor="page" w:vAnchor="page" w:x="6130" w:y="68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5</w:t>
      </w:r>
    </w:p>
    <w:p>
      <w:pPr>
        <w:pStyle w:val="Normal"/>
        <w:framePr w:w="12295" w:hAnchor="page" w:vAnchor="page" w:x="748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16. Headings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. The headings in the Agreement are provided for reference only and shall not affect the substance of the Agreement.</w:t>
      </w:r>
    </w:p>
    <w:p>
      <w:pPr>
        <w:pStyle w:val="Normal"/>
        <w:framePr w:w="11087" w:hAnchor="page" w:vAnchor="page" w:x="27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applicable a court of law to be unenforceable, the remainder of the Agreement will continue to be valid and effective.</w:t>
      </w:r>
    </w:p>
    <w:p>
      <w:pPr>
        <w:pStyle w:val="Normal"/>
        <w:framePr w:w="13678" w:hAnchor="page" w:vAnchor="page" w:x="27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enforceable. All other provisions of the Agreement are similarly severable, and if any other part of the Agreement is found by the arbitrator or, as</w:t>
      </w:r>
    </w:p>
    <w:p>
      <w:pPr>
        <w:pStyle w:val="Normal"/>
        <w:framePr w:w="14274" w:hAnchor="page" w:vAnchor="page" w:x="27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such restriction may be stricken from this Agreement without nullifying this Agreement or any other portion of this Agreement that would otherwise be</w:t>
      </w:r>
    </w:p>
    <w:p>
      <w:pPr>
        <w:pStyle w:val="Normal"/>
        <w:framePr w:w="14156" w:hAnchor="page" w:vAnchor="page" w:x="27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necessary to make it valid and effective. To the extent that any of these covenants may not be so modified and would otherwise be unenforceable, then</w:t>
      </w:r>
    </w:p>
    <w:p>
      <w:pPr>
        <w:pStyle w:val="Normal"/>
        <w:framePr w:w="13533" w:hAnchor="page" w:vAnchor="page" w:x="27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part or parts of the wording were deleted, or reformed, then the relevant covenants shall apply with such deletion(s) or amendment(s) as may be</w:t>
      </w:r>
    </w:p>
    <w:p>
      <w:pPr>
        <w:pStyle w:val="Normal"/>
        <w:framePr w:w="14234" w:hAnchor="page" w:vAnchor="page" w:x="27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 beyond what is reasonable in all the circumstances for the protection of the legitimate interests of the Company but would be adjudged reasonable if</w:t>
      </w:r>
    </w:p>
    <w:p>
      <w:pPr>
        <w:pStyle w:val="Normal"/>
        <w:framePr w:w="14301" w:hAnchor="page" w:vAnchor="page" w:x="27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are considered by the parties to be reasonable in all circumstances. It is agreed that if any such covenant by itself, or taken together, shall be adjudged to</w:t>
      </w:r>
    </w:p>
    <w:p>
      <w:pPr>
        <w:pStyle w:val="Normal"/>
        <w:framePr w:w="13707" w:hAnchor="page" w:vAnchor="page" w:x="748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15. Reformation and Severability.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Each of the covenants set forth in paragraphs 7, 8, 9 and 10 of this Agreement are separate and severable and</w:t>
      </w:r>
    </w:p>
    <w:p>
      <w:pPr>
        <w:pStyle w:val="Normal"/>
        <w:framePr w:w="9523" w:hAnchor="page" w:vAnchor="page" w:x="27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 regarding confidentiality, trade secrets, inventions, or non-competition or non-solicitation.</w:t>
      </w:r>
    </w:p>
    <w:p>
      <w:pPr>
        <w:pStyle w:val="Normal"/>
        <w:framePr w:w="14253" w:hAnchor="page" w:vAnchor="page" w:x="27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superseded by the Agreement, except the Agreement shall not in any way affect, modify, or nullify any prior agreement Employee entered into with the</w:t>
      </w:r>
    </w:p>
    <w:p>
      <w:pPr>
        <w:pStyle w:val="Normal"/>
        <w:framePr w:w="13476" w:hAnchor="page" w:vAnchor="page" w:x="27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oral representations not fully addressed in the Agreement. Any prior agreements between or directly involving Employee and the Company are</w:t>
      </w:r>
    </w:p>
    <w:p>
      <w:pPr>
        <w:pStyle w:val="Normal"/>
        <w:framePr w:w="13518" w:hAnchor="page" w:vAnchor="page" w:x="748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14. Entire Agreement.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The Agreement sets forth the entire agreement between the parties. Employee is not relying on any other agreements or</w:t>
      </w:r>
    </w:p>
    <w:p>
      <w:pPr>
        <w:pStyle w:val="Normal"/>
        <w:framePr w:w="10023" w:hAnchor="page" w:vAnchor="page" w:x="748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13. Applicable Law.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The Agreement shall be exclusively interpreted under the laws of the state of Texas.</w:t>
      </w:r>
    </w:p>
    <w:p>
      <w:pPr>
        <w:pStyle w:val="Normal"/>
        <w:framePr w:w="3614" w:hAnchor="page" w:vAnchor="page" w:x="27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running of the Consideration Period.</w:t>
      </w:r>
    </w:p>
    <w:p>
      <w:pPr>
        <w:pStyle w:val="Normal"/>
        <w:framePr w:w="13757" w:hAnchor="page" w:vAnchor="page" w:x="27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 voids the Agreement in its entirety. Employee agrees with the Company that changes, whether material or immaterial, do not restart the</w:t>
      </w:r>
    </w:p>
    <w:p>
      <w:pPr>
        <w:pStyle w:val="Normal"/>
        <w:framePr w:w="14067" w:hAnchor="page" w:vAnchor="page" w:x="27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 signs the Agreement provided Employee does not revoke the Agreement. Any modification or alteration of any terms of the Agreement by</w:t>
      </w:r>
    </w:p>
    <w:p>
      <w:pPr>
        <w:pStyle w:val="Normal"/>
        <w:framePr w:w="13686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returned the signed Agreement. Employee can revoke the Agreement by email.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The Agreement will become effective on the eighth day after</w:t>
      </w:r>
    </w:p>
    <w:p>
      <w:pPr>
        <w:pStyle w:val="Normal"/>
        <w:framePr w:w="14110" w:hAnchor="page" w:vAnchor="page" w:x="27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revoke the Agreement by delivering a written notice of revocation within the seven (7)-day revocation period to the same person as Employee</w:t>
      </w:r>
    </w:p>
    <w:p>
      <w:pPr>
        <w:pStyle w:val="Normal"/>
        <w:framePr w:w="14312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to do so after carefully considering its terms. 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Additionally, Employee shall have seven (7) days from the date the Employee signs the Agreement to</w:t>
      </w:r>
    </w:p>
    <w:p>
      <w:pPr>
        <w:pStyle w:val="Normal"/>
        <w:framePr w:w="14246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22</w:t>
      </w:r>
      <w:r>
        <w:rPr>
          <w:rFonts w:ascii="TimesNewRomanPSMT" w:hAnsi="TimesNewRomanPSMT" w:fareast="TimesNewRomanPSMT" w:cs="TimesNewRomanPSMT"/>
          <w:color w:val="000000"/>
          <w:w w:val="100"/>
          <w:sz w:val="14"/>
          <w:szCs w:val="14"/>
        </w:rPr>
        <w:t>nd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day after receipt. If Employee signs and returns the Agreement before the end of the Consideration Period, it is because Employee freely chose</w:t>
      </w:r>
    </w:p>
    <w:p>
      <w:pPr>
        <w:pStyle w:val="Normal"/>
        <w:framePr w:w="14124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Employee receives the Agreement (the “Consideration Period”).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Employee must return this signed Agreement to the Company’s representative by</w:t>
      </w:r>
    </w:p>
    <w:p>
      <w:pPr>
        <w:pStyle w:val="Normal"/>
        <w:framePr w:w="13365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attorney prior to signing the Agreement. Employee has twenty-one (21) days to consider whether to sign the Agreement from the date</w:t>
      </w:r>
    </w:p>
    <w:p>
      <w:pPr>
        <w:pStyle w:val="Normal"/>
        <w:framePr w:w="13384" w:hAnchor="page" w:vAnchor="page" w:x="74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12. Advice of Counsel, Consideration and Revocation Periods, Other Information. The Company advises Employee to consult with an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7pt;margin-top:1pt;z-index:-16776968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8pt;margin-top:1pt;z-index:-1677696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2.8pt;margin-top:2.45pt;z-index:-16776960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597.95pt;margin-top:1pt;z-index:-16776956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2.8pt;margin-top:1pt;z-index:-16776952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50.85pt;margin-top:18.35pt;z-index:-16776948;width:321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375.35pt;margin-top:18.35pt;z-index:-16776944;width:211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2.8pt;margin-top:29.95pt;z-index:-16776940;width:230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41pt;margin-top:29.95pt;z-index:-16776936;width:4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6.5pt;margin-top:29.95pt;z-index:-167769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305pt;margin-top:29.95pt;z-index:-16776928;width:25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8pt;margin-top:41.5pt;z-index:-16776924;width:264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87.6pt;margin-top:64.65pt;z-index:-16776920;width:18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365.95pt;margin-top:64.65pt;z-index:-16776916;width:235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12.8pt;margin-top:76.2pt;z-index:-16776912;width:342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53.6pt;margin-top:76.2pt;z-index:-16776908;width:31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83.05pt;margin-top:76.2pt;z-index:-16776904;width:210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2.8pt;margin-top:87.8pt;z-index:-16776900;width:325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336.05pt;margin-top:87.8pt;z-index:-16776896;width: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50.85pt;margin-top:145.65pt;z-index:-16776892;width:67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50.85pt;margin-top:168.8pt;z-index:-16776888;width:75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0.85pt;margin-top:226.65pt;z-index:-16776884;width:124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50.85pt;margin-top:330.85pt;z-index:-16776880;width:40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</w:p>
    <w:p>
      <w:pPr>
        <w:pStyle w:val="Normal"/>
        <w:framePr w:w="344" w:hAnchor="page" w:vAnchor="page" w:x="6130" w:y="660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6</w:t>
      </w:r>
    </w:p>
    <w:p>
      <w:pPr>
        <w:pStyle w:val="Normal"/>
        <w:framePr w:w="10147" w:hAnchor="page" w:vAnchor="page" w:x="27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containing the trade secret under seal, and does not disclose the trade secret, except pursuant to court order.</w:t>
      </w:r>
    </w:p>
    <w:p>
      <w:pPr>
        <w:pStyle w:val="Normal"/>
        <w:framePr w:w="13769" w:hAnchor="page" w:vAnchor="page" w:x="27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disclose the trade secret to Employee’s attorney, and may use the trade secret information in the court proceeding, if Employee files any document</w:t>
      </w:r>
    </w:p>
    <w:p>
      <w:pPr>
        <w:pStyle w:val="Normal"/>
        <w:framePr w:w="14104" w:hAnchor="page" w:vAnchor="page" w:x="27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filing is made under seal; and (b) if Employee files a lawsuit for retaliation by the Company for reporting a suspected violation of law, Employee may</w:t>
      </w:r>
    </w:p>
    <w:p>
      <w:pPr>
        <w:pStyle w:val="Normal"/>
        <w:framePr w:w="14046" w:hAnchor="page" w:vAnchor="page" w:x="27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violation of law, or (ii) for the disclosure of a trade secret that is made in a complaint or other document filed in a lawsuit or other proceeding, if such</w:t>
      </w:r>
    </w:p>
    <w:p>
      <w:pPr>
        <w:pStyle w:val="Normal"/>
        <w:framePr w:w="13805" w:hAnchor="page" w:vAnchor="page" w:x="27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made in confidence to a federal, state, or local government official or to an attorney solely for the purpose of reporting or investigating a suspected</w:t>
      </w:r>
    </w:p>
    <w:p>
      <w:pPr>
        <w:pStyle w:val="Normal"/>
        <w:framePr w:w="14163" w:hAnchor="page" w:vAnchor="page" w:x="27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this Agreement, and shall not be held criminally or civilly liable under any federal or state trade secret law (i) for the disclosure of a trade secret that is</w:t>
      </w:r>
    </w:p>
    <w:p>
      <w:pPr>
        <w:pStyle w:val="Normal"/>
        <w:framePr w:w="14171" w:hAnchor="page" w:vAnchor="page" w:x="27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Furthermore, in accordance with 18 U.S.C. § 1833, notwithstanding anything to the contrary in this Agreement: (a) Employee shall not be in breach of</w:t>
      </w:r>
    </w:p>
    <w:p>
      <w:pPr>
        <w:pStyle w:val="Normal"/>
        <w:framePr w:w="14156" w:hAnchor="page" w:vAnchor="page" w:x="27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recover monetary damages or other personal relief from the Released Parties in any action filed by Employee or by anyone else on Employee’s behalf.</w:t>
      </w:r>
    </w:p>
    <w:p>
      <w:pPr>
        <w:pStyle w:val="Normal"/>
        <w:framePr w:w="13939" w:hAnchor="page" w:vAnchor="page" w:x="27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 information provided to any Government Agencies. Employee agrees that Employee has waived any right—where such right can be waived—to</w:t>
      </w:r>
    </w:p>
    <w:p>
      <w:pPr>
        <w:pStyle w:val="Normal"/>
        <w:framePr w:w="14099" w:hAnchor="page" w:vAnchor="page" w:x="27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conduct Employee has reason to believe is unlawful. The Agreement does not limit Employee’s right to receive an award from a Government Agency</w:t>
      </w:r>
    </w:p>
    <w:p>
      <w:pPr>
        <w:pStyle w:val="Normal"/>
        <w:framePr w:w="13990" w:hAnchor="page" w:vAnchor="page" w:x="27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or disclosing information about unlawful acts in the workplace, such as harassment or discrimination based on a protected characteristic or any other</w:t>
      </w:r>
    </w:p>
    <w:p>
      <w:pPr>
        <w:pStyle w:val="Normal"/>
        <w:framePr w:w="14176" w:hAnchor="page" w:vAnchor="page" w:x="27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other information, without notice to or seeking permission from the Company. In addition, the Agreement does not prohibit Employee from discussing</w:t>
      </w:r>
    </w:p>
    <w:p>
      <w:pPr>
        <w:pStyle w:val="Normal"/>
        <w:framePr w:w="14149" w:hAnchor="page" w:vAnchor="page" w:x="27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cooperate with or participate in any investigation or proceeding that may be conducted by any Government Agency, including providing documents or</w:t>
      </w:r>
    </w:p>
    <w:p>
      <w:pPr>
        <w:pStyle w:val="Normal"/>
        <w:framePr w:w="14110" w:hAnchor="page" w:vAnchor="page" w:x="27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wages or working conditions,. Further, the Agreement does not limit Employee’s ability to communicate with any Government Agencies or otherwise</w:t>
      </w:r>
    </w:p>
    <w:p>
      <w:pPr>
        <w:pStyle w:val="Normal"/>
        <w:framePr w:w="14380" w:hAnchor="page" w:vAnchor="page" w:x="27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Section 7 of the U.S. National Labor Relations Act, such as the right to engage in concerted activity, including collective action or discussion concerning</w:t>
      </w:r>
    </w:p>
    <w:p>
      <w:pPr>
        <w:pStyle w:val="Normal"/>
        <w:framePr w:w="14028" w:hAnchor="page" w:vAnchor="page" w:x="27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or commission (all of which are referred to in the Agreement as “Government Agencies”), including exercising any rights Employee may have under</w:t>
      </w:r>
    </w:p>
    <w:p>
      <w:pPr>
        <w:pStyle w:val="Normal"/>
        <w:framePr w:w="14247" w:hAnchor="page" w:vAnchor="page" w:x="27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Commission, the United States Department of Justice, Congress, any agency Inspector General or any other federal, state or local governmental agency</w:t>
      </w:r>
    </w:p>
    <w:p>
      <w:pPr>
        <w:pStyle w:val="Normal"/>
        <w:framePr w:w="13599" w:hAnchor="page" w:vAnchor="page" w:x="27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Opportunity Commission, the National Labor Relations Board, the Occupational Safety and Health Administration, the Securities and Exchange</w:t>
      </w:r>
    </w:p>
    <w:p>
      <w:pPr>
        <w:pStyle w:val="Normal"/>
        <w:framePr w:w="13684" w:hAnchor="page" w:vAnchor="page" w:x="27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Employee’s ability to file a charge or complaint with or from participating in an investigation or proceeding conducted by the Equal Employment</w:t>
      </w:r>
    </w:p>
    <w:p>
      <w:pPr>
        <w:pStyle w:val="Normal"/>
        <w:framePr w:w="13320" w:hAnchor="page" w:vAnchor="page" w:x="27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 lawful subpoena or other legal process or otherwise making any disclosure of information required by law. Nothing in the Agreement limits</w:t>
      </w:r>
    </w:p>
    <w:p>
      <w:pPr>
        <w:pStyle w:val="Normal"/>
        <w:framePr w:w="14331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lawfully waived or restricted. Nothing in the Agreement prevents Employee from testifying under oath at a hearing, deposition or in court in response to</w:t>
      </w:r>
    </w:p>
    <w:p>
      <w:pPr>
        <w:pStyle w:val="Normal"/>
        <w:framePr w:w="13803" w:hAnchor="page" w:vAnchor="page" w:x="27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 xml:space="preserve">(vi) which cannot be released by private agreement.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Nothing in the Agreement will prevent Employee from exercising any rights that cannot be</w:t>
      </w:r>
    </w:p>
    <w:p>
      <w:pPr>
        <w:pStyle w:val="Normal"/>
        <w:framePr w:w="13753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and officers insurance, the Company or Company Group Member bylaws, articles of incorporation or any indemnification agreement, or</w:t>
      </w:r>
    </w:p>
    <w:p>
      <w:pPr>
        <w:pStyle w:val="Normal"/>
        <w:framePr w:w="14374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policies, (v) for claims for indemnification as an officer or director of the Company or any Company Group Member under applicable directors</w:t>
      </w:r>
    </w:p>
    <w:p>
      <w:pPr>
        <w:pStyle w:val="Normal"/>
        <w:framePr w:w="14069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may arise after Employee signs the Agreement, (iv) for reimbursement of reasonable expenses under the Company’s expense reimbursement</w:t>
      </w:r>
    </w:p>
    <w:p>
      <w:pPr>
        <w:pStyle w:val="Normal"/>
        <w:framePr w:w="14126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benefits, (ii) for vested rights under ERISA-covered employee benefit plans as applicable on the date Employee signs the Agreement, (iii) that</w:t>
      </w:r>
    </w:p>
    <w:p>
      <w:pPr>
        <w:pStyle w:val="Normal"/>
        <w:framePr w:w="13502" w:hAnchor="page" w:vAnchor="page" w:x="74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17. No Interference with Rights. Nothing in the Agreement is intended to waive claims (i) for unemployment or workers’ compensation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7pt;margin-top:1pt;z-index:-16776876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2.8pt;margin-top:1pt;z-index:-1677687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2.8pt;margin-top:2.45pt;z-index:-1677686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597.95pt;margin-top:1pt;z-index:-1677686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2.8pt;margin-top:1pt;z-index:-1677686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50.85pt;margin-top:18.35pt;z-index:-16776856;width:116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</w:p>
    <w:p>
      <w:pPr>
        <w:pStyle w:val="Normal"/>
        <w:framePr w:w="344" w:hAnchor="page" w:vAnchor="page" w:x="6130" w:y="77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7</w:t>
      </w:r>
    </w:p>
    <w:p>
      <w:pPr>
        <w:pStyle w:val="Normal"/>
        <w:framePr w:w="1667" w:hAnchor="page" w:vAnchor="page" w:x="276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from Service”).</w:t>
      </w:r>
    </w:p>
    <w:p>
      <w:pPr>
        <w:pStyle w:val="Normal"/>
        <w:framePr w:w="14081" w:hAnchor="page" w:vAnchor="page" w:x="27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employment shall be payable only upon Employee’s “separation from service” with the Company within the meaning of Section 409A (a “Separation</w:t>
      </w:r>
    </w:p>
    <w:p>
      <w:pPr>
        <w:pStyle w:val="Normal"/>
        <w:framePr w:w="14324" w:hAnchor="page" w:vAnchor="page" w:x="27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considered nonqualified deferred compensation under Section 409A and is designated under this Agreement as payable upon Employee’s termination of</w:t>
      </w:r>
    </w:p>
    <w:p>
      <w:pPr>
        <w:pStyle w:val="Normal"/>
        <w:framePr w:w="12267" w:hAnchor="page" w:vAnchor="page" w:x="1338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b. Notwithstanding anything in this Agreement to the contrary, any compensation or benefits payable under this Agreement that is</w:t>
      </w:r>
    </w:p>
    <w:p>
      <w:pPr>
        <w:pStyle w:val="Normal"/>
        <w:framePr w:w="8037" w:hAnchor="page" w:vAnchor="page" w:x="27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affiliates, employees or agents pursuant to the terms of this Agreement or otherwise.</w:t>
      </w:r>
    </w:p>
    <w:p>
      <w:pPr>
        <w:pStyle w:val="Normal"/>
        <w:framePr w:w="14299" w:hAnchor="page" w:vAnchor="page" w:x="27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liability for failure to comply with the requirements of Section 409A be transferred from Employee or any other individual to the Company Group or its</w:t>
      </w:r>
    </w:p>
    <w:p>
      <w:pPr>
        <w:pStyle w:val="Normal"/>
        <w:framePr w:w="14347" w:hAnchor="page" w:vAnchor="page" w:x="27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that any such modifications shall not increase the cost or liability to the Company. Notwithstanding anything herein to the contrary, in no event shall any</w:t>
      </w:r>
    </w:p>
    <w:p>
      <w:pPr>
        <w:pStyle w:val="Normal"/>
        <w:framePr w:w="13991" w:hAnchor="page" w:vAnchor="page" w:x="27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exempt from Section 409A through good faith modifications to the minimum extent reasonably appropriate to conform with Section 409A, provided</w:t>
      </w:r>
    </w:p>
    <w:p>
      <w:pPr>
        <w:pStyle w:val="Normal"/>
        <w:framePr w:w="13891" w:hAnchor="page" w:vAnchor="page" w:x="27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Section 409A, the Company may (but is not obligated to) take commercially reasonable efforts to reform such provision to try to comply with or be</w:t>
      </w:r>
    </w:p>
    <w:p>
      <w:pPr>
        <w:pStyle w:val="Normal"/>
        <w:framePr w:w="13856" w:hAnchor="page" w:vAnchor="page" w:x="27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Section 409A. If the Company determines that any provision of this Agreement would cause Employee to incur any additional tax or interest under</w:t>
      </w:r>
    </w:p>
    <w:p>
      <w:pPr>
        <w:pStyle w:val="Normal"/>
        <w:framePr w:w="13481" w:hAnchor="page" w:vAnchor="page" w:x="27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payment hereunder shall be accelerated or deferred unless such acceleration or deferral would not result in additional tax or interest pursuant to</w:t>
      </w:r>
    </w:p>
    <w:p>
      <w:pPr>
        <w:pStyle w:val="Normal"/>
        <w:framePr w:w="14074" w:hAnchor="page" w:vAnchor="page" w:x="27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maximum extent permitted, this Agreement shall be interpreted to be in compliance therewith. Except as otherwise permitted under Section 409A, no</w:t>
      </w:r>
    </w:p>
    <w:p>
      <w:pPr>
        <w:pStyle w:val="Normal"/>
        <w:framePr w:w="13806" w:hAnchor="page" w:vAnchor="page" w:x="27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U.S. Internal Revenue Code of 1986, as amended, and the Treasury Regulations promulgated thereunder (“Section 409A”) and, accordingly, to the</w:t>
      </w:r>
    </w:p>
    <w:p>
      <w:pPr>
        <w:pStyle w:val="Normal"/>
        <w:framePr w:w="12712" w:hAnchor="page" w:vAnchor="page" w:x="1338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a. The intent of the parties is that the payments and benefits under this Agreement comply with or be exempt from Section 409A of the</w:t>
      </w:r>
    </w:p>
    <w:p>
      <w:pPr>
        <w:pStyle w:val="Normal"/>
        <w:framePr w:w="1924" w:hAnchor="page" w:vAnchor="page" w:x="748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19. Section 409A.</w:t>
      </w:r>
    </w:p>
    <w:p>
      <w:pPr>
        <w:pStyle w:val="Normal"/>
        <w:framePr w:w="6281" w:hAnchor="page" w:vAnchor="page" w:x="27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violation or proposed violation of paragraph 7 of this Agreement.</w:t>
      </w:r>
    </w:p>
    <w:p>
      <w:pPr>
        <w:pStyle w:val="Normal"/>
        <w:framePr w:w="14318" w:hAnchor="page" w:vAnchor="page" w:x="27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entitled to seek injunctive and other appropriate equitable relief immediately and without submitting the claim to arbitration for any violation, attempted</w:t>
      </w:r>
    </w:p>
    <w:p>
      <w:pPr>
        <w:pStyle w:val="Normal"/>
        <w:framePr w:w="13747" w:hAnchor="page" w:vAnchor="page" w:x="27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to arbitration for any violation, attempted violation or proposed violation of paragraphs 7, 8, 9, or 10 of this Agreement and (b) Employee shall be</w:t>
      </w:r>
    </w:p>
    <w:p>
      <w:pPr>
        <w:pStyle w:val="Normal"/>
        <w:framePr w:w="14247" w:hAnchor="page" w:vAnchor="page" w:x="27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this paragraph, (a) the Company shall be entitled to seek injunctive and other appropriate equitable relief immediately and without submitting the claim</w:t>
      </w:r>
    </w:p>
    <w:p>
      <w:pPr>
        <w:pStyle w:val="Normal"/>
        <w:framePr w:w="14242" w:hAnchor="page" w:vAnchor="page" w:x="27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expressly determines that an award of such costs is appropriate to a party whose position prevails in such arbitration. Notwithstanding the provisions of</w:t>
      </w:r>
    </w:p>
    <w:p>
      <w:pPr>
        <w:pStyle w:val="Normal"/>
        <w:framePr w:w="14237" w:hAnchor="page" w:vAnchor="page" w:x="27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that, in the discretion of the arbitrator, any award may include the cost of a party’s counsel and/or its share of the expense of arbitration, if the arbitrator</w:t>
      </w:r>
    </w:p>
    <w:p>
      <w:pPr>
        <w:pStyle w:val="Normal"/>
        <w:framePr w:w="14311" w:hAnchor="page" w:vAnchor="page" w:x="27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arbitration, provided that each party shall pay for and bear the cost of Employee’s or the Company’s own experts, evidence, and counsel fees, except</w:t>
      </w:r>
    </w:p>
    <w:p>
      <w:pPr>
        <w:pStyle w:val="Normal"/>
        <w:framePr w:w="14073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(state or federal) having jurisdiction over the issues addressed in the arbitration. The expense of the arbitration shall be borne equally by the parties to</w:t>
      </w:r>
    </w:p>
    <w:p>
      <w:pPr>
        <w:pStyle w:val="Normal"/>
        <w:framePr w:w="14196" w:hAnchor="page" w:vAnchor="page" w:x="27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parties. Any award rendered shall be final, conclusive and binding upon the parties, and any judgment may be entered in the highest court of the forum</w:t>
      </w:r>
    </w:p>
    <w:p>
      <w:pPr>
        <w:pStyle w:val="Normal"/>
        <w:framePr w:w="13739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arbitration proceeding under this paragraph, the parties shall participate in a full-day mediation with a qualified mediator to be agreed upon by the</w:t>
      </w:r>
    </w:p>
    <w:p>
      <w:pPr>
        <w:pStyle w:val="Normal"/>
        <w:framePr w:w="14044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other place or under any other form of arbitration mutually acceptable to the parties involved); provided, however, that before either party initiates an</w:t>
      </w:r>
    </w:p>
    <w:p>
      <w:pPr>
        <w:pStyle w:val="Normal"/>
        <w:framePr w:w="14295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governing employment disputes, before an arbitrator licensed to practice law in the State of Texas and familiar with employment law disputes (or at any</w:t>
      </w:r>
    </w:p>
    <w:p>
      <w:pPr>
        <w:pStyle w:val="Normal"/>
        <w:framePr w:w="14375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be submitted to and settled by arbitration in the State of Texas and conducted pursuant to the rules then in effect of the American Arbitration Association</w:t>
      </w:r>
    </w:p>
    <w:p>
      <w:pPr>
        <w:pStyle w:val="Normal"/>
        <w:framePr w:w="13661" w:hAnchor="page" w:vAnchor="page" w:x="74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18. Arbitration and Mediation.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Any dispute, controversy, or claim arising between Employee and the Company relating to the Agreement shall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0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7pt;margin-top:1pt;z-index:-1677685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12.8pt;margin-top:1pt;z-index:-1677684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2.8pt;margin-top:2.45pt;z-index:-1677684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97.95pt;margin-top:1pt;z-index:-1677684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2.8pt;margin-top:1pt;z-index:-16776836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0.85pt;margin-top:18.35pt;z-index:-16776832;width:112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.85pt;margin-top:191.95pt;z-index:-16776828;width:5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</w:p>
    <w:p>
      <w:pPr>
        <w:pStyle w:val="Normal"/>
        <w:framePr w:w="344" w:hAnchor="page" w:vAnchor="page" w:x="6130" w:y="336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8</w:t>
      </w:r>
    </w:p>
    <w:p>
      <w:pPr>
        <w:pStyle w:val="Normal"/>
        <w:framePr w:w="2636" w:hAnchor="page" w:vAnchor="page" w:x="5175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[Signature Page Follows]</w:t>
      </w:r>
    </w:p>
    <w:p>
      <w:pPr>
        <w:pStyle w:val="Normal"/>
        <w:framePr w:w="11138" w:hAnchor="page" w:vAnchor="page" w:x="27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installment payment shall at all times be considered a separate and distinct payment as permitted under Section 409A.</w:t>
      </w:r>
    </w:p>
    <w:p>
      <w:pPr>
        <w:pStyle w:val="Normal"/>
        <w:framePr w:w="13878" w:hAnchor="page" w:vAnchor="page" w:x="27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payments that are payable on Company payroll dates, shall be treated as a right to receive a series of separate payments and, accordingly, each such</w:t>
      </w:r>
    </w:p>
    <w:p>
      <w:pPr>
        <w:pStyle w:val="Normal"/>
        <w:framePr w:w="12423" w:hAnchor="page" w:vAnchor="page" w:x="1338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d. Employee’s right to receive any installment payments under this Agreement, including without limitation any continuation salary</w:t>
      </w:r>
    </w:p>
    <w:p>
      <w:pPr>
        <w:pStyle w:val="Normal"/>
        <w:framePr w:w="12801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estate or beneficiaries), and any remaining payments due to Employee under this Agreement shall be paid as otherwise provided herein.</w:t>
      </w:r>
    </w:p>
    <w:p>
      <w:pPr>
        <w:pStyle w:val="Normal"/>
        <w:framePr w:w="13842" w:hAnchor="page" w:vAnchor="page" w:x="27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applicable Section 409A period, all payments deferred pursuant to the preceding sentence shall be paid in a lump sum to Employee (or Employee’s</w:t>
      </w:r>
    </w:p>
    <w:p>
      <w:pPr>
        <w:pStyle w:val="Normal"/>
        <w:framePr w:w="14235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Employee’s Separation from Service with the Company or (b) the date of Employee’s death. Upon the first business day following the expiration of the</w:t>
      </w:r>
    </w:p>
    <w:p>
      <w:pPr>
        <w:pStyle w:val="Normal"/>
        <w:framePr w:w="14035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Employee’s benefits shall not be provided to Employee prior to the earlier of (a) the expiration of the six (6)-month period measured from the date of</w:t>
      </w:r>
    </w:p>
    <w:p>
      <w:pPr>
        <w:pStyle w:val="Normal"/>
        <w:framePr w:w="13394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to which Employee is entitled under this Agreement is required in order to avoid a prohibited distribution under Section 409A, such portion of</w:t>
      </w:r>
    </w:p>
    <w:p>
      <w:pPr>
        <w:pStyle w:val="Normal"/>
        <w:framePr w:w="14298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Separation from Service to be a “specified employee” for purposes of Section 409A, to the extent delayed commencement of any portion of the benefits</w:t>
      </w:r>
    </w:p>
    <w:p>
      <w:pPr>
        <w:pStyle w:val="Normal"/>
        <w:framePr w:w="12228" w:hAnchor="page" w:vAnchor="page" w:x="133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c. Notwithstanding anything in this Agreement to the contrary, if Employee is deemed by the Company at the time of Employee’s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7pt;margin-top:1pt;z-index:-16776824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2.8pt;margin-top:1pt;z-index:-16776820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2.8pt;margin-top:2.45pt;z-index:-1677681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97.95pt;margin-top:1pt;z-index:-16776812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2.8pt;margin-top:1pt;z-index:-1677680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</w:p>
    <w:p>
      <w:pPr>
        <w:pStyle w:val="Normal"/>
        <w:framePr w:w="9545" w:hAnchor="page" w:vAnchor="page" w:x="229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[Signature Page to Separation, Release and Waiver of Claims, and Restrictive Covenant Agreement]</w:t>
      </w:r>
    </w:p>
    <w:p>
      <w:pPr>
        <w:pStyle w:val="Normal"/>
        <w:framePr w:w="4403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Executive Vice President – People &amp; Culture</w:t>
      </w:r>
    </w:p>
    <w:p>
      <w:pPr>
        <w:pStyle w:val="Normal"/>
        <w:framePr w:w="1147" w:hAnchor="page" w:vAnchor="page" w:x="27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Nisha Rai</w:t>
      </w:r>
    </w:p>
    <w:p>
      <w:pPr>
        <w:pStyle w:val="Normal"/>
        <w:framePr w:w="3026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On behalf of TechnipFMC plc</w:t>
      </w:r>
    </w:p>
    <w:p>
      <w:pPr>
        <w:pStyle w:val="Normal"/>
        <w:framePr w:w="5112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By: /s/ Nisha Rai                                                         </w:t>
      </w:r>
    </w:p>
    <w:p>
      <w:pPr>
        <w:pStyle w:val="Normal"/>
        <w:framePr w:w="2040" w:hAnchor="page" w:vAnchor="page" w:x="6540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Date: July 30, 2023</w:t>
      </w:r>
    </w:p>
    <w:p>
      <w:pPr>
        <w:pStyle w:val="Normal"/>
        <w:framePr w:w="1781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TechnipFMC plc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7pt;margin-top:1pt;z-index:-16776804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12.8pt;margin-top:1pt;z-index:-16776800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12.8pt;margin-top:2.45pt;z-index:-1677679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97.95pt;margin-top:1pt;z-index:-16776792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2.8pt;margin-top:1pt;z-index:-1677678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29.1pt;margin-top:41.5pt;z-index:-16776784;width:189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</w:p>
    <w:p>
      <w:pPr>
        <w:pStyle w:val="Normal"/>
        <w:framePr w:w="9545" w:hAnchor="page" w:vAnchor="page" w:x="2296" w:y="21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[Signature Page to Separation, Release and Waiver of Claims, and Restrictive Covenant Agreement]</w:t>
      </w:r>
    </w:p>
    <w:p>
      <w:pPr>
        <w:pStyle w:val="Normal"/>
        <w:framePr w:w="1556" w:hAnchor="page" w:vAnchor="page" w:x="276" w:y="16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Victoria Lazar</w:t>
      </w:r>
    </w:p>
    <w:p>
      <w:pPr>
        <w:pStyle w:val="Normal"/>
        <w:framePr w:w="1833" w:hAnchor="page" w:vAnchor="page" w:x="276" w:y="13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/s/ Victoria Lazar</w:t>
      </w:r>
    </w:p>
    <w:p>
      <w:pPr>
        <w:pStyle w:val="Normal"/>
        <w:framePr w:w="2040" w:hAnchor="page" w:vAnchor="page" w:x="6540" w:y="13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Date: July 30, 2023</w:t>
      </w:r>
    </w:p>
    <w:p>
      <w:pPr>
        <w:pStyle w:val="Normal"/>
        <w:framePr w:w="1230" w:hAnchor="page" w:vAnchor="page" w:x="276" w:y="9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Employee:</w:t>
      </w:r>
    </w:p>
    <w:p>
      <w:pPr>
        <w:pStyle w:val="Normal"/>
        <w:framePr w:w="1385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and binding.</w:t>
      </w:r>
    </w:p>
    <w:p>
      <w:pPr>
        <w:pStyle w:val="Normal"/>
        <w:framePr w:w="13483" w:hAnchor="page" w:vAnchor="page" w:x="74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 has read and understood the Agreement, signs the Agreement waiving valuable rights, and acknowledges that the Agreement is final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7pt;margin-top:1pt;z-index:-1677678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2.8pt;margin-top:1pt;z-index:-1677677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12.8pt;margin-top:2.45pt;z-index:-1677677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597.95pt;margin-top:1pt;z-index:-1677676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12.8pt;margin-top:1pt;z-index:-1677676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2.8pt;margin-top:79.85pt;z-index:-16776760;width:279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</w:p>
    <w:p>
      <w:pPr>
        <w:pStyle w:val="Normal"/>
        <w:framePr w:w="1532" w:hAnchor="page" w:vAnchor="page" w:x="5634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(see attached)</w:t>
      </w:r>
    </w:p>
    <w:p>
      <w:pPr>
        <w:pStyle w:val="Normal"/>
        <w:framePr w:w="2758" w:hAnchor="page" w:vAnchor="page" w:x="5124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Post-Termination Release</w:t>
      </w:r>
    </w:p>
    <w:p>
      <w:pPr>
        <w:pStyle w:val="Normal"/>
        <w:framePr w:w="1186" w:hAnchor="page" w:vAnchor="page" w:x="5779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Exhibit A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7pt;margin-top:1pt;z-index:-16776756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12.8pt;margin-top:1pt;z-index:-1677675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12.8pt;margin-top:2.45pt;z-index:-1677674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97.95pt;margin-top:1pt;z-index:-1677674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12.8pt;margin-top:1pt;z-index:-1677674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87.95pt;margin-top:18.35pt;z-index:-16776736;width:41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</w:p>
    <w:p>
      <w:pPr>
        <w:pStyle w:val="Normal"/>
        <w:framePr w:w="344" w:hAnchor="page" w:vAnchor="page" w:x="6130" w:y="799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</w:t>
      </w:r>
    </w:p>
    <w:p>
      <w:pPr>
        <w:pStyle w:val="Normal"/>
        <w:framePr w:w="9027" w:hAnchor="page" w:vAnchor="page" w:x="276" w:y="76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any claims under federal, state, or local law, including claims for breach of contract or any tort.</w:t>
      </w:r>
    </w:p>
    <w:p>
      <w:pPr>
        <w:pStyle w:val="Normal"/>
        <w:framePr w:w="14391" w:hAnchor="page" w:vAnchor="page" w:x="276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Labor Standards Act, the Texas Labor Code, the Family Medical Leave Act, or any other federal, state or local statute, rule, ordinance, or regulation; and</w:t>
      </w:r>
    </w:p>
    <w:p>
      <w:pPr>
        <w:pStyle w:val="Normal"/>
        <w:framePr w:w="14384" w:hAnchor="page" w:vAnchor="page" w:x="27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Rights Act of 1964, the Americans with Disabilities Act, the Age Discrimination in Employment Act, the Older Workers Benefit Protection Act, the Fair</w:t>
      </w:r>
    </w:p>
    <w:p>
      <w:pPr>
        <w:pStyle w:val="Normal"/>
        <w:framePr w:w="14368" w:hAnchor="page" w:vAnchor="page" w:x="27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harassment, or failure to accommodate; claims for compensation or benefits; claims for wrongful termination of employment under Title VII of the Civil</w:t>
      </w:r>
    </w:p>
    <w:p>
      <w:pPr>
        <w:pStyle w:val="Normal"/>
        <w:framePr w:w="14106" w:hAnchor="page" w:vAnchor="page" w:x="276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including the Separation Date. Specifically included in this waiver and release are, among other claims, claims of unlawful discrimination, retaliation,</w:t>
      </w:r>
    </w:p>
    <w:p>
      <w:pPr>
        <w:pStyle w:val="Normal"/>
        <w:framePr w:w="14351" w:hAnchor="page" w:vAnchor="page" w:x="276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action, known or unknown, that arise from or in any way relate to Employee’s employment, relationship with, or affiliation with the Company, up to and</w:t>
      </w:r>
    </w:p>
    <w:p>
      <w:pPr>
        <w:pStyle w:val="Normal"/>
        <w:framePr w:w="14116" w:hAnchor="page" w:vAnchor="page" w:x="27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claims, demands, actions, causes of action, suits, damages, losses and expenses, of any and every nature whatsoever, individually or as part of a group</w:t>
      </w:r>
    </w:p>
    <w:p>
      <w:pPr>
        <w:pStyle w:val="Normal"/>
        <w:framePr w:w="14169" w:hAnchor="page" w:vAnchor="page" w:x="27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administrators, trustees, fiduciaries and sponsors) and employees (all of whom are referred to in the Release as the “Released Parties”), of and from all</w:t>
      </w:r>
    </w:p>
    <w:p>
      <w:pPr>
        <w:pStyle w:val="Normal"/>
        <w:framePr w:w="13254" w:hAnchor="page" w:vAnchor="page" w:x="27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successors, assigns, officers, owners, directors, agents, representatives, attorneys, employee benefit plans (including, without limitation, plan</w:t>
      </w:r>
    </w:p>
    <w:p>
      <w:pPr>
        <w:pStyle w:val="Normal"/>
        <w:framePr w:w="14174" w:hAnchor="page" w:vAnchor="page" w:x="27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forever releases, discharges and covenants not to sue the Company Group and its past and present affiliates, as well as their respective past and present</w:t>
      </w:r>
    </w:p>
    <w:p>
      <w:pPr>
        <w:pStyle w:val="Normal"/>
        <w:framePr w:w="14168" w:hAnchor="page" w:vAnchor="page" w:x="27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Employee, for Employee personally and Employee’s representatives, spouse, heirs, executors, administrators, successors and assigns, fully, finally and</w:t>
      </w:r>
    </w:p>
    <w:p>
      <w:pPr>
        <w:pStyle w:val="Normal"/>
        <w:framePr w:w="13065" w:hAnchor="page" w:vAnchor="page" w:x="748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1. Full and Final Release and Waiver of Claims.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In consideration of the benefits provided by the Company, including the Consideration,</w:t>
      </w:r>
    </w:p>
    <w:p>
      <w:pPr>
        <w:pStyle w:val="Normal"/>
        <w:framePr w:w="6421" w:hAnchor="page" w:vAnchor="page" w:x="27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made herein, the Company and Employee hereby agree as follows:</w:t>
      </w:r>
    </w:p>
    <w:p>
      <w:pPr>
        <w:pStyle w:val="Normal"/>
        <w:framePr w:w="14035" w:hAnchor="page" w:vAnchor="page" w:x="27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Separation Agreement, are conditioned on Employee’s execution and non-revocation of this Release, and in consideration of the mutual promises</w:t>
      </w:r>
    </w:p>
    <w:p>
      <w:pPr>
        <w:pStyle w:val="Normal"/>
        <w:framePr w:w="14393" w:hAnchor="page" w:vAnchor="page" w:x="27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NOW, THEREFORE, in consideration of the severance payments and benefits described in paragraph 2 of the Separation Agreement, which, pursuant to</w:t>
      </w:r>
    </w:p>
    <w:p>
      <w:pPr>
        <w:pStyle w:val="Normal"/>
        <w:framePr w:w="10745" w:hAnchor="page" w:vAnchor="page" w:x="27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law or coverage under any directors’ and officers’ liability insurance policy (collectively, the “Retained Claims”).</w:t>
      </w:r>
    </w:p>
    <w:p>
      <w:pPr>
        <w:pStyle w:val="Normal"/>
        <w:framePr w:w="14297" w:hAnchor="page" w:vAnchor="page" w:x="27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Employee’s right to indemnification by the Company or any of its affiliates pursuant to the Company’s organizational documents, contract or applicable</w:t>
      </w:r>
    </w:p>
    <w:p>
      <w:pPr>
        <w:pStyle w:val="Normal"/>
        <w:framePr w:w="14280" w:hAnchor="page" w:vAnchor="page" w:x="27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vested equity securities of the Company, Employee’s right to vested benefits under any employee benefit plan of the Company or one of its affiliates, or</w:t>
      </w:r>
    </w:p>
    <w:p>
      <w:pPr>
        <w:pStyle w:val="Normal"/>
        <w:framePr w:w="14134" w:hAnchor="page" w:vAnchor="page" w:x="27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affiliates but, for the avoidance of doubt, nothing herein will be deemed to release any rights or remedies in connection with Employee’s ownership of</w:t>
      </w:r>
    </w:p>
    <w:p>
      <w:pPr>
        <w:pStyle w:val="Normal"/>
        <w:framePr w:w="14280" w:hAnchor="page" w:vAnchor="page" w:x="27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limited to, any and all claims arising out of or in any way related to Employee’s employment with or separation from the Company or its subsidiaries or</w:t>
      </w:r>
    </w:p>
    <w:p>
      <w:pPr>
        <w:pStyle w:val="Normal"/>
        <w:framePr w:w="13978" w:hAnchor="page" w:vAnchor="page" w:x="27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actions, petitions, and demands that Employee may have against the Company and any of the Released Parties (as defined below), including, but not</w:t>
      </w:r>
    </w:p>
    <w:p>
      <w:pPr>
        <w:pStyle w:val="Normal"/>
        <w:framePr w:w="13929" w:hAnchor="page" w:vAnchor="page" w:x="27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August 31, 2023 (the “Separation Date”), Employee and the Company wish to resolve any and all disputes, claims, complaints, grievances, charges,</w:t>
      </w:r>
    </w:p>
    <w:p>
      <w:pPr>
        <w:pStyle w:val="Normal"/>
        <w:framePr w:w="14047" w:hAnchor="page" w:vAnchor="page" w:x="27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WHEREAS, in connection with termination of Employee’s employment with the Company or a subsidiary or affiliate of the Company effective as of</w:t>
      </w:r>
    </w:p>
    <w:p>
      <w:pPr>
        <w:pStyle w:val="Normal"/>
        <w:framePr w:w="8883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WHEREAS, Employee and the Company have previously entered the Separation Agreement;</w:t>
      </w:r>
    </w:p>
    <w:p>
      <w:pPr>
        <w:pStyle w:val="Normal"/>
        <w:framePr w:w="13643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and Restrictive Covenant Agreement entered into between the Company and Employee, dated as of July 31, 2023 (the “Separation Agreement”).</w:t>
      </w:r>
    </w:p>
    <w:p>
      <w:pPr>
        <w:pStyle w:val="Normal"/>
        <w:framePr w:w="14190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“Company”). Capitalized terms used but not defined in this Release shall have the meanings set forth in the Separation, Release and Waiver of Claims,</w:t>
      </w:r>
    </w:p>
    <w:p>
      <w:pPr>
        <w:pStyle w:val="Normal"/>
        <w:framePr w:w="13101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This Release Agreement (the “Release”) is entered into between Victoria Lazar (“Employee”) and TechnipFMC plc (“TechnipFMC” or the</w:t>
      </w:r>
    </w:p>
    <w:p>
      <w:pPr>
        <w:pStyle w:val="Normal"/>
        <w:framePr w:w="2119" w:hAnchor="page" w:vAnchor="page" w:x="5390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Release Agreement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7pt;margin-top:1pt;z-index:-1677673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2.8pt;margin-top:1pt;z-index:-1677672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2.8pt;margin-top:2.45pt;z-index:-1677672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597.95pt;margin-top:1pt;z-index:-1677672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2.8pt;margin-top:1pt;z-index:-16776716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268.5pt;margin-top:18.35pt;z-index:-16776712;width:80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6pt;margin-top:261.4pt;z-index:-16776708;width:18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</w:p>
    <w:p>
      <w:pPr>
        <w:pStyle w:val="Normal"/>
        <w:framePr w:w="344" w:hAnchor="page" w:vAnchor="page" w:x="6130" w:y="77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</w:t>
      </w:r>
    </w:p>
    <w:p>
      <w:pPr>
        <w:pStyle w:val="Normal"/>
        <w:framePr w:w="5651" w:hAnchor="page" w:vAnchor="page" w:x="276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secrets, inventions, or non-competition or non-solicitation.</w:t>
      </w:r>
    </w:p>
    <w:p>
      <w:pPr>
        <w:pStyle w:val="Normal"/>
        <w:framePr w:w="14264" w:hAnchor="page" w:vAnchor="page" w:x="27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Agreement shall not in any way affect, modify, or nullify any prior agreement Employee entered into with the Company regarding confidentiality, trade</w:t>
      </w:r>
    </w:p>
    <w:p>
      <w:pPr>
        <w:pStyle w:val="Normal"/>
        <w:framePr w:w="14131" w:hAnchor="page" w:vAnchor="page" w:x="27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or directly involving Employee and the Company are superseded by the Release and the Separation Agreement, except the Release and the Separation</w:t>
      </w:r>
    </w:p>
    <w:p>
      <w:pPr>
        <w:pStyle w:val="Normal"/>
        <w:framePr w:w="14195" w:hAnchor="page" w:vAnchor="page" w:x="276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relying on any other agreements or oral representations not fully addressed in the Release or the Separation Agreement. Any prior agreements between</w:t>
      </w:r>
    </w:p>
    <w:p>
      <w:pPr>
        <w:pStyle w:val="Normal"/>
        <w:framePr w:w="13678" w:hAnchor="page" w:vAnchor="page" w:x="748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7. Entire Agreement.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The Release, together with the Separation Agreement, sets forth the entire agreement between the parties. Employee is not</w:t>
      </w:r>
    </w:p>
    <w:p>
      <w:pPr>
        <w:pStyle w:val="Normal"/>
        <w:framePr w:w="9598" w:hAnchor="page" w:vAnchor="page" w:x="748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6. Applicable Law.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The Release shall be exclusively interpreted under the laws of the state of Texas.</w:t>
      </w:r>
    </w:p>
    <w:p>
      <w:pPr>
        <w:pStyle w:val="Normal"/>
        <w:framePr w:w="6602" w:hAnchor="page" w:vAnchor="page" w:x="27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or immaterial, do not restart the running of the Consideration Period.</w:t>
      </w:r>
    </w:p>
    <w:p>
      <w:pPr>
        <w:pStyle w:val="Normal"/>
        <w:framePr w:w="14264" w:hAnchor="page" w:vAnchor="page" w:x="27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alteration of any terms of the Release by Employee voids the Release in its entirety. Employee agrees with the Company that changes, whether material</w:t>
      </w:r>
    </w:p>
    <w:p>
      <w:pPr>
        <w:pStyle w:val="Normal"/>
        <w:framePr w:w="13536" w:hAnchor="page" w:vAnchor="page" w:x="27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will become effective on the eighth day after Employee signs the Release provided Employee does not revoke the Release. Any modification or</w:t>
      </w:r>
    </w:p>
    <w:p>
      <w:pPr>
        <w:pStyle w:val="Normal"/>
        <w:framePr w:w="14255" w:hAnchor="page" w:vAnchor="page" w:x="27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(7)-day revocation period to the same person as Employee returned the signed Release. Employee can revoke the Release by email.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The Release</w:t>
      </w:r>
    </w:p>
    <w:p>
      <w:pPr>
        <w:pStyle w:val="Normal"/>
        <w:framePr w:w="13831" w:hAnchor="page" w:vAnchor="page" w:x="27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seven (7) days from the date Employee signs the Release to revoke the Release by delivering a written notice of revocation within the seven</w:t>
      </w:r>
    </w:p>
    <w:p>
      <w:pPr>
        <w:pStyle w:val="Normal"/>
        <w:framePr w:w="14152" w:hAnchor="page" w:vAnchor="page" w:x="27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chose to do so after carefully considering its terms and thereby waives the remainder of the Consideration Period. 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Additionally, Employee shall have</w:t>
      </w:r>
    </w:p>
    <w:p>
      <w:pPr>
        <w:pStyle w:val="Normal"/>
        <w:framePr w:w="14207" w:hAnchor="page" w:vAnchor="page" w:x="276" w:y="413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22</w:t>
      </w:r>
      <w:r>
        <w:rPr>
          <w:rFonts w:ascii="TimesNewRomanPSMT" w:hAnsi="TimesNewRomanPSMT" w:fareast="TimesNewRomanPSMT" w:cs="TimesNewRomanPSMT"/>
          <w:color w:val="000000"/>
          <w:w w:val="100"/>
          <w:sz w:val="14"/>
          <w:szCs w:val="14"/>
        </w:rPr>
        <w:t>nd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day after the Separation Date. If Employee signs and returns the Release before the end of the Consideration Period, it is because Employee freely</w:t>
      </w:r>
    </w:p>
    <w:p>
      <w:pPr>
        <w:pStyle w:val="Normal"/>
        <w:framePr w:w="13997" w:hAnchor="page" w:vAnchor="page" w:x="27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“Consideration Period”).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Employee must return this signed Release to the Company’s representative no earlier than the Separation Date and by the</w:t>
      </w:r>
    </w:p>
    <w:p>
      <w:pPr>
        <w:pStyle w:val="Normal"/>
        <w:framePr w:w="14303" w:hAnchor="page" w:vAnchor="page" w:x="27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attorney prior to signing the Release. Employee has twenty-one (21) days to consider whether to sign the Release from the Separation Date (the</w:t>
      </w:r>
    </w:p>
    <w:p>
      <w:pPr>
        <w:pStyle w:val="Normal"/>
        <w:framePr w:w="13268" w:hAnchor="page" w:vAnchor="page" w:x="748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5. Advice of Counsel, Consideration and Revocation Periods, Other Information. The Company advises Employee to consult with an</w:t>
      </w:r>
    </w:p>
    <w:p>
      <w:pPr>
        <w:pStyle w:val="Normal"/>
        <w:framePr w:w="9408" w:hAnchor="page" w:vAnchor="page" w:x="27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paragraphs 7 through 12 of the Separation Agreement, which are hereby incorporated by reference.</w:t>
      </w:r>
    </w:p>
    <w:p>
      <w:pPr>
        <w:pStyle w:val="Normal"/>
        <w:framePr w:w="13046" w:hAnchor="page" w:vAnchor="page" w:x="748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4. Restrictive Covenants.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Employee acknowledges and agrees that she continues to be bound by the covenants and promises contained in</w:t>
      </w:r>
    </w:p>
    <w:p>
      <w:pPr>
        <w:pStyle w:val="Normal"/>
        <w:framePr w:w="2753" w:hAnchor="page" w:vAnchor="page" w:x="27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or unlawful discrimination.</w:t>
      </w:r>
    </w:p>
    <w:p>
      <w:pPr>
        <w:pStyle w:val="Normal"/>
        <w:framePr w:w="14278" w:hAnchor="page" w:vAnchor="page" w:x="27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admit to any liability or acts of wrongdoing or unlawful discrimination, nor shall the Release be considered to be evidence of such liability, wrongdoing</w:t>
      </w:r>
    </w:p>
    <w:p>
      <w:pPr>
        <w:pStyle w:val="Normal"/>
        <w:framePr w:w="13683" w:hAnchor="page" w:vAnchor="page" w:x="748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3. Non-Admission of Liability.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Employee acknowledges, by entering into this Release, that the Company Group and the Released Parties do not</w:t>
      </w:r>
    </w:p>
    <w:p>
      <w:pPr>
        <w:pStyle w:val="Normal"/>
        <w:framePr w:w="1211" w:hAnchor="page" w:vAnchor="page" w:x="27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paragraph.</w:t>
      </w:r>
    </w:p>
    <w:p>
      <w:pPr>
        <w:pStyle w:val="Normal"/>
        <w:framePr w:w="13776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adjudicatory body. The Company will reimburse Employee for reasonable expenses in connection with the requested cooperation described in this</w:t>
      </w:r>
    </w:p>
    <w:p>
      <w:pPr>
        <w:pStyle w:val="Normal"/>
        <w:framePr w:w="13372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with respect to any items within the scope of this provision and (b) to provide truthful testimony regarding same to any court, agency, or other</w:t>
      </w:r>
    </w:p>
    <w:p>
      <w:pPr>
        <w:pStyle w:val="Normal"/>
        <w:framePr w:w="14163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foregoing, Employee agrees (a) to meet with a Released Party’s representatives, its counsel or other designees at mutually convenient times and places</w:t>
      </w:r>
    </w:p>
    <w:p>
      <w:pPr>
        <w:pStyle w:val="Normal"/>
        <w:framePr w:w="14124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claims or other disputes involving the Released Parties that relate to matters within the knowledge or responsibility of Employee. Without limiting the</w:t>
      </w:r>
    </w:p>
    <w:p>
      <w:pPr>
        <w:pStyle w:val="Normal"/>
        <w:framePr w:w="13258" w:hAnchor="page" w:vAnchor="page" w:x="74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2. Cooperation.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Employee agrees to cooperate with the Released Parties in the future regarding any pending or subsequently filed litigation,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7pt;margin-top:1pt;z-index:-16776704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2.8pt;margin-top:1pt;z-index:-16776700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2.8pt;margin-top:2.45pt;z-index:-1677669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97.95pt;margin-top:1pt;z-index:-16776692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2.8pt;margin-top:1pt;z-index:-1677668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46pt;margin-top:18.35pt;z-index:-16776684;width:53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46pt;margin-top:99.35pt;z-index:-16776680;width:65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09.75pt;margin-top:99.35pt;z-index:-16776676;width:50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46pt;margin-top:145.65pt;z-index:-16776672;width: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46pt;margin-top:180.4pt;z-index:-16776668;width:321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70.55pt;margin-top:180.4pt;z-index:-16776664;width:211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2.8pt;margin-top:191.95pt;z-index:-16776660;width:21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26.75pt;margin-top:191.95pt;z-index:-16776656;width:4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72.25pt;margin-top:191.95pt;z-index:-167766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0.7pt;margin-top:191.95pt;z-index:-16776648;width:310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12.8pt;margin-top:203.55pt;z-index:-16776644;width:10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453.15pt;margin-top:226.65pt;z-index:-16776640;width:141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12.8pt;margin-top:238.25pt;z-index:-16776636;width:3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48.9pt;margin-top:238.25pt;z-index:-16776632;width:532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12.8pt;margin-top:249.8pt;z-index:-16776628;width:31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2.25pt;margin-top:249.8pt;z-index:-16776624;width:507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547.5pt;margin-top:249.8pt;z-index:-16776620;width: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6pt;margin-top:307.7pt;z-index:-16776616;width:67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6pt;margin-top:330.85pt;z-index:-16776612;width:75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</w:p>
    <w:p>
      <w:pPr>
        <w:pStyle w:val="Normal"/>
        <w:framePr w:w="344" w:hAnchor="page" w:vAnchor="page" w:x="6130" w:y="707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3</w:t>
      </w:r>
    </w:p>
    <w:p>
      <w:pPr>
        <w:pStyle w:val="Normal"/>
        <w:framePr w:w="3704" w:hAnchor="page" w:vAnchor="page" w:x="276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secret, except pursuant to court order.</w:t>
      </w:r>
    </w:p>
    <w:p>
      <w:pPr>
        <w:pStyle w:val="Normal"/>
        <w:framePr w:w="14150" w:hAnchor="page" w:vAnchor="page" w:x="276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trade secret information in the court proceeding, if Employee files any document containing the trade secret under seal, and does not disclose the trade</w:t>
      </w:r>
    </w:p>
    <w:p>
      <w:pPr>
        <w:pStyle w:val="Normal"/>
        <w:framePr w:w="14185" w:hAnchor="page" w:vAnchor="page" w:x="27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retaliation by the Company for reporting a suspected violation of law, Employee may disclose the trade secret to Employee’s attorney, and may use the</w:t>
      </w:r>
    </w:p>
    <w:p>
      <w:pPr>
        <w:pStyle w:val="Normal"/>
        <w:framePr w:w="14061" w:hAnchor="page" w:vAnchor="page" w:x="27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made in a complaint or other document filed in a lawsuit or other proceeding, if such filing is made under seal; and (b) if Employee files a lawsuit for</w:t>
      </w:r>
    </w:p>
    <w:p>
      <w:pPr>
        <w:pStyle w:val="Normal"/>
        <w:framePr w:w="14286" w:hAnchor="page" w:vAnchor="page" w:x="27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official or to an attorney solely for the purpose of reporting or investigating a suspected violation of law, or (ii) for the disclosure of a trade secret that is</w:t>
      </w:r>
    </w:p>
    <w:p>
      <w:pPr>
        <w:pStyle w:val="Normal"/>
        <w:framePr w:w="14232" w:hAnchor="page" w:vAnchor="page" w:x="27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liable under any federal or state trade secret law (i) for the disclosure of a trade secret that is made in confidence to a federal, state, or local government</w:t>
      </w:r>
    </w:p>
    <w:p>
      <w:pPr>
        <w:pStyle w:val="Normal"/>
        <w:framePr w:w="14171" w:hAnchor="page" w:vAnchor="page" w:x="27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notwithstanding anything to the contrary in this Release: (a) Employee shall not be in breach of this Release, and shall not be held criminally or civilly</w:t>
      </w:r>
    </w:p>
    <w:p>
      <w:pPr>
        <w:pStyle w:val="Normal"/>
        <w:framePr w:w="13387" w:hAnchor="page" w:vAnchor="page" w:x="276" w:y="506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Released Parties in any action filed by Employee or by anyone else on Employee’s behalf. Furthermore, in accordance with 18 U.S.C. § 1833,</w:t>
      </w:r>
    </w:p>
    <w:p>
      <w:pPr>
        <w:pStyle w:val="Normal"/>
        <w:framePr w:w="14330" w:hAnchor="page" w:vAnchor="page" w:x="27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 agrees that Employee has waived any right—where such right can be waived—to recover monetary damages or other personal relief from the</w:t>
      </w:r>
    </w:p>
    <w:p>
      <w:pPr>
        <w:pStyle w:val="Normal"/>
        <w:framePr w:w="14041" w:hAnchor="page" w:vAnchor="page" w:x="27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Release does not limit Employee’s right to receive an award from a Government Agency for information provided to any Government Agencies.</w:t>
      </w:r>
    </w:p>
    <w:p>
      <w:pPr>
        <w:pStyle w:val="Normal"/>
        <w:framePr w:w="14073" w:hAnchor="page" w:vAnchor="page" w:x="27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workplace, such as harassment or discrimination based on a protected characteristic or any other conduct Employee has reason to believe is unlawful.</w:t>
      </w:r>
    </w:p>
    <w:p>
      <w:pPr>
        <w:pStyle w:val="Normal"/>
        <w:framePr w:w="14330" w:hAnchor="page" w:vAnchor="page" w:x="27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permission from the Company. In addition, the Release does not prohibit Employee from discussing or disclosing information about unlawful acts in the</w:t>
      </w:r>
    </w:p>
    <w:p>
      <w:pPr>
        <w:pStyle w:val="Normal"/>
        <w:framePr w:w="13700" w:hAnchor="page" w:vAnchor="page" w:x="27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proceeding that may be conducted by any Government Agency, including providing documents or other information, without notice to or seeking</w:t>
      </w:r>
    </w:p>
    <w:p>
      <w:pPr>
        <w:pStyle w:val="Normal"/>
        <w:framePr w:w="13888" w:hAnchor="page" w:vAnchor="page" w:x="27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does not limit Employee’s ability to communicate with any Government Agencies or otherwise cooperate with or participate in any investigation or</w:t>
      </w:r>
    </w:p>
    <w:p>
      <w:pPr>
        <w:pStyle w:val="Normal"/>
        <w:framePr w:w="14307" w:hAnchor="page" w:vAnchor="page" w:x="27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such as the right to engage in concerted activity, including collective action or discussion concerning wages or working conditions,. Further, the Release</w:t>
      </w:r>
    </w:p>
    <w:p>
      <w:pPr>
        <w:pStyle w:val="Normal"/>
        <w:framePr w:w="14292" w:hAnchor="page" w:vAnchor="page" w:x="27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Release as “Government Agencies”), including exercising any rights Employee may have under Section 7 of the U.S. National Labor Relations Act,</w:t>
      </w:r>
    </w:p>
    <w:p>
      <w:pPr>
        <w:pStyle w:val="Normal"/>
        <w:framePr w:w="14195" w:hAnchor="page" w:vAnchor="page" w:x="27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Justice, Congress, any agency Inspector General or any other federal, state or local governmental agency or commission (all of which are referred to in</w:t>
      </w:r>
    </w:p>
    <w:p>
      <w:pPr>
        <w:pStyle w:val="Normal"/>
        <w:framePr w:w="14254" w:hAnchor="page" w:vAnchor="page" w:x="27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Labor Relations Board, the Occupational Safety and Health Administration, the Securities and Exchange Commission, the United States Department of</w:t>
      </w:r>
    </w:p>
    <w:p>
      <w:pPr>
        <w:pStyle w:val="Normal"/>
        <w:framePr w:w="14120" w:hAnchor="page" w:vAnchor="page" w:x="27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or complaint with or from participating in an investigation or proceeding conducted by the Equal Employment Opportunity Commission, the National</w:t>
      </w:r>
    </w:p>
    <w:p>
      <w:pPr>
        <w:pStyle w:val="Normal"/>
        <w:framePr w:w="14254" w:hAnchor="page" w:vAnchor="page" w:x="27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other legal process or otherwise making any disclosure of information required by law. Nothing in the Release limits Employee’s ability to file a charge</w:t>
      </w:r>
    </w:p>
    <w:p>
      <w:pPr>
        <w:pStyle w:val="Normal"/>
        <w:framePr w:w="14209" w:hAnchor="page" w:vAnchor="page" w:x="27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restricted. Nothing in the Release prevents Employee from testifying under oath at a hearing, deposition or in court in response to a lawful subpoena or</w:t>
      </w:r>
    </w:p>
    <w:p>
      <w:pPr>
        <w:pStyle w:val="Normal"/>
        <w:framePr w:w="14259" w:hAnchor="page" w:vAnchor="page" w:x="27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 xml:space="preserve">cannot be released by private agreement.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Nothing in the Release will prevent Employee from exercising any rights that cannot be lawfully waived or</w:t>
      </w:r>
    </w:p>
    <w:p>
      <w:pPr>
        <w:pStyle w:val="Normal"/>
        <w:framePr w:w="14363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officers insurance, the Company or Company Group Member bylaws, articles of incorporation or any indemnification agreement, or (vi) which</w:t>
      </w:r>
    </w:p>
    <w:p>
      <w:pPr>
        <w:pStyle w:val="Normal"/>
        <w:framePr w:w="13957" w:hAnchor="page" w:vAnchor="page" w:x="27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(v) for claims for indemnification as an officer or director of the Company or any Company Group Member under applicable directors and</w:t>
      </w:r>
    </w:p>
    <w:p>
      <w:pPr>
        <w:pStyle w:val="Normal"/>
        <w:framePr w:w="14093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arise after Employee signs the Release, (iv) for reimbursement of reasonable expenses under the Company’s expense reimbursement policies,</w:t>
      </w:r>
    </w:p>
    <w:p>
      <w:pPr>
        <w:pStyle w:val="Normal"/>
        <w:framePr w:w="14265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benefits, (ii) for vested rights under ERISA-covered employee benefit plans as applicable on the date Employee signs the Release, (iii) that may</w:t>
      </w:r>
    </w:p>
    <w:p>
      <w:pPr>
        <w:pStyle w:val="Normal"/>
        <w:framePr w:w="13043" w:hAnchor="page" w:vAnchor="page" w:x="748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9. No Interference with Rights. Nothing in the Release is intended to waive claims (i) for unemployment or workers’ compensation</w:t>
      </w:r>
    </w:p>
    <w:p>
      <w:pPr>
        <w:pStyle w:val="Normal"/>
        <w:framePr w:w="11576" w:hAnchor="page" w:vAnchor="page" w:x="74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8. Headings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. The headings in the Release are provided for reference only and shall not affect the substance of the Release.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7pt;margin-top:1pt;z-index:-16776608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12.8pt;margin-top:1pt;z-index:-1677660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12.8pt;margin-top:2.45pt;z-index:-16776600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597.95pt;margin-top:1pt;z-index:-16776596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12.8pt;margin-top:1pt;z-index:-16776592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6pt;margin-top:18.35pt;z-index:-16776588;width:40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6pt;margin-top:41.5pt;z-index:-16776584;width:116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</w:p>
    <w:p>
      <w:pPr>
        <w:pStyle w:val="Normal"/>
        <w:framePr w:w="344" w:hAnchor="page" w:vAnchor="page" w:x="6130" w:y="31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4</w:t>
      </w:r>
    </w:p>
    <w:p>
      <w:pPr>
        <w:pStyle w:val="Normal"/>
        <w:framePr w:w="9570" w:hAnchor="page" w:vAnchor="page" w:x="27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arbitration for any violation, attempted violation or proposed violation of paragraph 4 of the Release.</w:t>
      </w:r>
    </w:p>
    <w:p>
      <w:pPr>
        <w:pStyle w:val="Normal"/>
        <w:framePr w:w="14170" w:hAnchor="page" w:vAnchor="page" w:x="276" w:y="251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this paragraph, the Company shall be entitled to seek injunctive and other appropriate equitable relief immediately and without submitting the claim to</w:t>
      </w:r>
    </w:p>
    <w:p>
      <w:pPr>
        <w:pStyle w:val="Normal"/>
        <w:framePr w:w="14242" w:hAnchor="page" w:vAnchor="page" w:x="27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expressly determines that an award of such costs is appropriate to a party whose position prevails in such arbitration. Notwithstanding the provisions of</w:t>
      </w:r>
    </w:p>
    <w:p>
      <w:pPr>
        <w:pStyle w:val="Normal"/>
        <w:framePr w:w="14237" w:hAnchor="page" w:vAnchor="page" w:x="27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that, in the discretion of the arbitrator, any award may include the cost of a party’s counsel and/or its share of the expense of arbitration, if the arbitrator</w:t>
      </w:r>
    </w:p>
    <w:p>
      <w:pPr>
        <w:pStyle w:val="Normal"/>
        <w:framePr w:w="14311" w:hAnchor="page" w:vAnchor="page" w:x="27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arbitration, provided that each party shall pay for and bear the cost of Employee’s or the Company’s own experts, evidence, and counsel fees, except</w:t>
      </w:r>
    </w:p>
    <w:p>
      <w:pPr>
        <w:pStyle w:val="Normal"/>
        <w:framePr w:w="14073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(state or federal) having jurisdiction over the issues addressed in the arbitration. The expense of the arbitration shall be borne equally by the parties to</w:t>
      </w:r>
    </w:p>
    <w:p>
      <w:pPr>
        <w:pStyle w:val="Normal"/>
        <w:framePr w:w="14196" w:hAnchor="page" w:vAnchor="page" w:x="27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parties. Any award rendered shall be final, conclusive and binding upon the parties, and any judgment may be entered in the highest court of the forum</w:t>
      </w:r>
    </w:p>
    <w:p>
      <w:pPr>
        <w:pStyle w:val="Normal"/>
        <w:framePr w:w="13739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arbitration proceeding under this paragraph, the parties shall participate in a full-day mediation with a qualified mediator to be agreed upon by the</w:t>
      </w:r>
    </w:p>
    <w:p>
      <w:pPr>
        <w:pStyle w:val="Normal"/>
        <w:framePr w:w="14044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other place or under any other form of arbitration mutually acceptable to the parties involved); provided, however, that before either party initiates an</w:t>
      </w:r>
    </w:p>
    <w:p>
      <w:pPr>
        <w:pStyle w:val="Normal"/>
        <w:framePr w:w="14295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governing employment disputes, before an arbitrator licensed to practice law in the State of Texas and familiar with employment law disputes (or at any</w:t>
      </w:r>
    </w:p>
    <w:p>
      <w:pPr>
        <w:pStyle w:val="Normal"/>
        <w:framePr w:w="14099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submitted to and settled by arbitration in the State of Texas and conducted pursuant to the rules then in effect of the American Arbitration Association</w:t>
      </w:r>
    </w:p>
    <w:p>
      <w:pPr>
        <w:pStyle w:val="Normal"/>
        <w:framePr w:w="13629" w:hAnchor="page" w:vAnchor="page" w:x="74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10. Arbitration and Mediation.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Any dispute, controversy, or claim arising between Employee and the Company relating to the Release shall be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7pt;margin-top:1pt;z-index:-1677658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12.8pt;margin-top:1pt;z-index:-1677657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12.8pt;margin-top:2.45pt;z-index:-1677657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97.95pt;margin-top:1pt;z-index:-1677656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12.8pt;margin-top:1pt;z-index:-1677656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.85pt;margin-top:18.35pt;z-index:-16776560;width:112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</w:p>
    <w:p>
      <w:pPr>
        <w:pStyle w:val="Normal"/>
        <w:framePr w:w="4403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Executive Vice President – People &amp; Culture</w:t>
      </w:r>
    </w:p>
    <w:p>
      <w:pPr>
        <w:pStyle w:val="Normal"/>
        <w:framePr w:w="1147" w:hAnchor="page" w:vAnchor="page" w:x="27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Nisha Rai</w:t>
      </w:r>
    </w:p>
    <w:p>
      <w:pPr>
        <w:pStyle w:val="Normal"/>
        <w:framePr w:w="3026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On behalf of TechnipFMC plc</w:t>
      </w:r>
    </w:p>
    <w:p>
      <w:pPr>
        <w:pStyle w:val="Normal"/>
        <w:framePr w:w="5305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By:                                                                                  </w:t>
      </w:r>
    </w:p>
    <w:p>
      <w:pPr>
        <w:pStyle w:val="Normal"/>
        <w:framePr w:w="3216" w:hAnchor="page" w:vAnchor="page" w:x="6540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Date: _____________________</w:t>
      </w:r>
    </w:p>
    <w:p>
      <w:pPr>
        <w:pStyle w:val="Normal"/>
        <w:framePr w:w="1781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TechnipFMC plc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7pt;margin-top:1pt;z-index:-16776556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8pt;margin-top:1pt;z-index:-1677655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8pt;margin-top:2.45pt;z-index:-1677654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97.95pt;margin-top:1pt;z-index:-1677654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8pt;margin-top:1pt;z-index:-1677654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9.1pt;margin-top:41.5pt;z-index:-16776536;width:197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</w:p>
    <w:p>
      <w:pPr>
        <w:pStyle w:val="Normal"/>
        <w:framePr w:w="1556" w:hAnchor="page" w:vAnchor="page" w:x="276" w:y="141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Victoria Lazar</w:t>
      </w:r>
    </w:p>
    <w:p>
      <w:pPr>
        <w:pStyle w:val="Normal"/>
        <w:framePr w:w="749" w:hAnchor="page" w:vAnchor="page" w:x="276" w:y="11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      </w:t>
      </w:r>
    </w:p>
    <w:p>
      <w:pPr>
        <w:pStyle w:val="Normal"/>
        <w:framePr w:w="3216" w:hAnchor="page" w:vAnchor="page" w:x="6540" w:y="11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Date: _____________________</w:t>
      </w:r>
    </w:p>
    <w:p>
      <w:pPr>
        <w:pStyle w:val="Normal"/>
        <w:framePr w:w="1230" w:hAnchor="page" w:vAnchor="page" w:x="276" w:y="6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Employee:</w:t>
      </w:r>
    </w:p>
    <w:p>
      <w:pPr>
        <w:pStyle w:val="Normal"/>
        <w:framePr w:w="13772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 has read and understood the Release, signs the Release waiving valuable rights, and acknowledges that the Release is final and binding.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7pt;margin-top:1pt;z-index:-16776532;width:598pt;height:88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12.8pt;margin-top:1pt;z-index:-1677652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2.8pt;margin-top:2.45pt;z-index:-1677652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597.95pt;margin-top:1pt;z-index:-1677652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8pt;margin-top:1pt;z-index:-16776516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2.8pt;margin-top:68.25pt;z-index:-16776512;width:279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</w:p>
    <w:sectPr>
      <w:pgSz w:w="12240" w:h="20160"/>
      <w:pgMar w:top="400" w:right="400" w:bottom="400" w:left="400" w:header="720" w:footer="720"/>
      <w:pgNumType w:start="20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be00ae22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caef09bc-0000-0000-0000-000000000000}"/>
  </w:font>
  <w:font w:name="TimesNewRomanPS-ItalicMT">
    <w:panose-1>"02020503050405090304"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b520054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styles.xml" Type="http://schemas.openxmlformats.org/officeDocument/2006/relationships/styles"/><Relationship Id="rId178" Target="fontTable.xml" Type="http://schemas.openxmlformats.org/officeDocument/2006/relationships/fontTable"/><Relationship Id="rId179" Target="settings.xml" Type="http://schemas.openxmlformats.org/officeDocument/2006/relationships/settings"/><Relationship Id="rId18" Target="media/image18.png" Type="http://schemas.openxmlformats.org/officeDocument/2006/relationships/image"/><Relationship Id="rId180" Target="webSettings.xml" Type="http://schemas.openxmlformats.org/officeDocument/2006/relationships/webSettings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20</Pages>
  <Words>7074</Words>
  <Characters>38872</Characters>
  <Application>e-iceblue</Application>
  <DocSecurity>0</DocSecurity>
  <Lines>431</Lines>
  <Paragraphs>431</Paragraphs>
  <ScaleCrop>false</ScaleCrop>
  <Company>e-iceblue</Company>
  <LinksUpToDate>false</LinksUpToDate>
  <CharactersWithSpaces>45679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2023-07-31T21:43:19Z</dcterms:created>
  <dc:creator>root</dc:creator>
  <cp:lastModifiedBy>root</cp:lastModifiedBy>
  <dcterms:modified xsi:type="dcterms:W3CDTF">2023-07-31T21:43:19Z</dcterms:modified>
  <cp:revision>1</cp:revision>
</cp:coreProperties>
</file>