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0640" w:hAnchor="page" w:vAnchor="page" w:x="280" w:y="1975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(i) sole power to vote or to direct the vote: Please see the responses to </w:t>
      </w:r>
    </w:p>
    <w:p>
      <w:pPr>
        <w:pStyle w:val="Normal"/>
        <w:framePr w:w="7267" w:hAnchor="page" w:vAnchor="page" w:x="280" w:y="1930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(c) Number of shares as to which such person has: </w:t>
      </w:r>
    </w:p>
    <w:p>
      <w:pPr>
        <w:pStyle w:val="Normal"/>
        <w:framePr w:w="4315" w:hAnchor="page" w:vAnchor="page" w:x="280" w:y="1885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(b) Percent of Class: 9.472% </w:t>
      </w:r>
    </w:p>
    <w:p>
      <w:pPr>
        <w:pStyle w:val="Normal"/>
        <w:framePr w:w="6143" w:hAnchor="page" w:vAnchor="page" w:x="280" w:y="1840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(a) Amount Beneficially Owned: 42,290,758 </w:t>
      </w:r>
    </w:p>
    <w:p>
      <w:pPr>
        <w:pStyle w:val="Normal"/>
        <w:framePr w:w="2770" w:hAnchor="page" w:vAnchor="page" w:x="280" w:y="1795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4. Ownership </w:t>
      </w:r>
    </w:p>
    <w:p>
      <w:pPr>
        <w:pStyle w:val="Normal"/>
        <w:framePr w:w="7970" w:hAnchor="page" w:vAnchor="page" w:x="280" w:y="1750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Section 240.13d-1(b)(1)(ii)(G). (Note: See Exhibit A). </w:t>
      </w:r>
    </w:p>
    <w:p>
      <w:pPr>
        <w:pStyle w:val="Normal"/>
        <w:framePr w:w="11342" w:hAnchor="page" w:vAnchor="page" w:x="280" w:y="1727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and the person filing, FMR LLC, is a parent holding company in accordance with </w:t>
      </w:r>
    </w:p>
    <w:p>
      <w:pPr>
        <w:pStyle w:val="Normal"/>
        <w:framePr w:w="11062" w:hAnchor="page" w:vAnchor="page" w:x="280" w:y="170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3. This statement is filed pursuant to Rule 13d-1(b) or 13d-2(b) or (c) </w:t>
      </w:r>
    </w:p>
    <w:p>
      <w:pPr>
        <w:pStyle w:val="Normal"/>
        <w:framePr w:w="1645" w:hAnchor="page" w:vAnchor="page" w:x="280" w:y="1660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G87110105 </w:t>
      </w:r>
    </w:p>
    <w:p>
      <w:pPr>
        <w:pStyle w:val="Normal"/>
        <w:framePr w:w="3753" w:hAnchor="page" w:vAnchor="page" w:x="280" w:y="1615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2(e). CUSIP Number: </w:t>
      </w:r>
    </w:p>
    <w:p>
      <w:pPr>
        <w:pStyle w:val="Normal"/>
        <w:framePr w:w="2067" w:hAnchor="page" w:vAnchor="page" w:x="280" w:y="157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COMMON STOCK </w:t>
      </w:r>
    </w:p>
    <w:p>
      <w:pPr>
        <w:pStyle w:val="Normal"/>
        <w:framePr w:w="6002" w:hAnchor="page" w:vAnchor="page" w:x="280" w:y="1525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2(d). Title of Class of Securities: </w:t>
      </w:r>
    </w:p>
    <w:p>
      <w:pPr>
        <w:pStyle w:val="Normal"/>
        <w:framePr w:w="2348" w:hAnchor="page" w:vAnchor="page" w:x="280" w:y="1480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Not applicable </w:t>
      </w:r>
    </w:p>
    <w:p>
      <w:pPr>
        <w:pStyle w:val="Normal"/>
        <w:framePr w:w="3613" w:hAnchor="page" w:vAnchor="page" w:x="280" w:y="1435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2(c). Citizenship: </w:t>
      </w:r>
    </w:p>
    <w:p>
      <w:pPr>
        <w:pStyle w:val="Normal"/>
        <w:framePr w:w="6845" w:hAnchor="page" w:vAnchor="page" w:x="280" w:y="1389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245 Summer Street, Boston, Massachusetts 02210 </w:t>
      </w:r>
    </w:p>
    <w:p>
      <w:pPr>
        <w:pStyle w:val="Normal"/>
        <w:framePr w:w="10359" w:hAnchor="page" w:vAnchor="page" w:x="280" w:y="134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2(b). Address or Principal Business Office or, if None, Residence: </w:t>
      </w:r>
    </w:p>
    <w:p>
      <w:pPr>
        <w:pStyle w:val="Normal"/>
        <w:framePr w:w="1364" w:hAnchor="page" w:vAnchor="page" w:x="280" w:y="1299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FMR LLC </w:t>
      </w:r>
    </w:p>
    <w:p>
      <w:pPr>
        <w:pStyle w:val="Normal"/>
        <w:framePr w:w="5018" w:hAnchor="page" w:vAnchor="page" w:x="280" w:y="1254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2(a). Name of Person Filing: </w:t>
      </w:r>
    </w:p>
    <w:p>
      <w:pPr>
        <w:pStyle w:val="Normal"/>
        <w:framePr w:w="661" w:hAnchor="page" w:vAnchor="page" w:x="280" w:y="1209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UK </w:t>
      </w:r>
    </w:p>
    <w:p>
      <w:pPr>
        <w:pStyle w:val="Normal"/>
        <w:framePr w:w="4878" w:hAnchor="page" w:vAnchor="page" w:x="280" w:y="118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NEWCASTLE UPON TYNE,  X0 NE6 3PL </w:t>
      </w:r>
    </w:p>
    <w:p>
      <w:pPr>
        <w:pStyle w:val="Normal"/>
        <w:framePr w:w="4456" w:hAnchor="page" w:vAnchor="page" w:x="280" w:y="1164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HADRIAN HOUSE,WINCOMBLEE ROAD </w:t>
      </w:r>
    </w:p>
    <w:p>
      <w:pPr>
        <w:pStyle w:val="Normal"/>
        <w:framePr w:w="8672" w:hAnchor="page" w:vAnchor="page" w:x="280" w:y="1119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1(b). Address of Issuer's Principal Executive Offices: </w:t>
      </w:r>
    </w:p>
    <w:p>
      <w:pPr>
        <w:pStyle w:val="Normal"/>
        <w:framePr w:w="2348" w:hAnchor="page" w:vAnchor="page" w:x="280" w:y="1074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TECHNIPFMC PLC </w:t>
      </w:r>
    </w:p>
    <w:p>
      <w:pPr>
        <w:pStyle w:val="Normal"/>
        <w:framePr w:w="4035" w:hAnchor="page" w:vAnchor="page" w:x="280" w:y="102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1(a). Name of Issuer: </w:t>
      </w:r>
    </w:p>
    <w:p>
      <w:pPr>
        <w:pStyle w:val="Normal"/>
        <w:framePr w:w="1926" w:hAnchor="page" w:vAnchor="page" w:x="280" w:y="93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12: IN </w:t>
      </w:r>
    </w:p>
    <w:p>
      <w:pPr>
        <w:pStyle w:val="Normal"/>
        <w:framePr w:w="2489" w:hAnchor="page" w:vAnchor="page" w:x="280" w:y="91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11: 9.472% </w:t>
      </w:r>
    </w:p>
    <w:p>
      <w:pPr>
        <w:pStyle w:val="Normal"/>
        <w:framePr w:w="2910" w:hAnchor="page" w:vAnchor="page" w:x="280" w:y="894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9: 42,290,758 </w:t>
      </w:r>
    </w:p>
    <w:p>
      <w:pPr>
        <w:pStyle w:val="Normal"/>
        <w:framePr w:w="1645" w:hAnchor="page" w:vAnchor="page" w:x="280" w:y="872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8: 0 </w:t>
      </w:r>
    </w:p>
    <w:p>
      <w:pPr>
        <w:pStyle w:val="Normal"/>
        <w:framePr w:w="2910" w:hAnchor="page" w:vAnchor="page" w:x="280" w:y="84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7: 42,290,758 </w:t>
      </w:r>
    </w:p>
    <w:p>
      <w:pPr>
        <w:pStyle w:val="Normal"/>
        <w:framePr w:w="1645" w:hAnchor="page" w:vAnchor="page" w:x="280" w:y="82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6: 0 </w:t>
      </w:r>
    </w:p>
    <w:p>
      <w:pPr>
        <w:pStyle w:val="Normal"/>
        <w:framePr w:w="1645" w:hAnchor="page" w:vAnchor="page" w:x="280" w:y="804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5: 0 </w:t>
      </w:r>
    </w:p>
    <w:p>
      <w:pPr>
        <w:pStyle w:val="Normal"/>
        <w:framePr w:w="4878" w:hAnchor="page" w:vAnchor="page" w:x="280" w:y="781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4: United States of America </w:t>
      </w:r>
    </w:p>
    <w:p>
      <w:pPr>
        <w:pStyle w:val="Normal"/>
        <w:framePr w:w="2629" w:hAnchor="page" w:vAnchor="page" w:x="280" w:y="759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(b)  [ ] </w:t>
      </w:r>
    </w:p>
    <w:p>
      <w:pPr>
        <w:pStyle w:val="Normal"/>
        <w:framePr w:w="2629" w:hAnchor="page" w:vAnchor="page" w:x="280" w:y="73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2: (a)  [ ] </w:t>
      </w:r>
    </w:p>
    <w:p>
      <w:pPr>
        <w:pStyle w:val="Normal"/>
        <w:framePr w:w="6705" w:hAnchor="page" w:vAnchor="page" w:x="280" w:y="714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1: Reporting Person - Abigail P. Johnson </w:t>
      </w:r>
    </w:p>
    <w:p>
      <w:pPr>
        <w:pStyle w:val="Normal"/>
        <w:framePr w:w="2629" w:hAnchor="page" w:vAnchor="page" w:x="280" w:y="691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Cusip #G87110105 </w:t>
      </w:r>
    </w:p>
    <w:p>
      <w:pPr>
        <w:pStyle w:val="Normal"/>
        <w:framePr w:w="1926" w:hAnchor="page" w:vAnchor="page" w:x="280" w:y="646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12: HC </w:t>
      </w:r>
    </w:p>
    <w:p>
      <w:pPr>
        <w:pStyle w:val="Normal"/>
        <w:framePr w:w="2489" w:hAnchor="page" w:vAnchor="page" w:x="280" w:y="62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11: 9.472% </w:t>
      </w:r>
    </w:p>
    <w:p>
      <w:pPr>
        <w:pStyle w:val="Normal"/>
        <w:framePr w:w="2910" w:hAnchor="page" w:vAnchor="page" w:x="280" w:y="601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9: 42,290,758 </w:t>
      </w:r>
    </w:p>
    <w:p>
      <w:pPr>
        <w:pStyle w:val="Normal"/>
        <w:framePr w:w="1645" w:hAnchor="page" w:vAnchor="page" w:x="280" w:y="579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8: 0 </w:t>
      </w:r>
    </w:p>
    <w:p>
      <w:pPr>
        <w:pStyle w:val="Normal"/>
        <w:framePr w:w="2910" w:hAnchor="page" w:vAnchor="page" w:x="280" w:y="556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7: 42,290,758 </w:t>
      </w:r>
    </w:p>
    <w:p>
      <w:pPr>
        <w:pStyle w:val="Normal"/>
        <w:framePr w:w="1645" w:hAnchor="page" w:vAnchor="page" w:x="280" w:y="534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6: 0 </w:t>
      </w:r>
    </w:p>
    <w:p>
      <w:pPr>
        <w:pStyle w:val="Normal"/>
        <w:framePr w:w="2910" w:hAnchor="page" w:vAnchor="page" w:x="280" w:y="511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5: 42,290,585 </w:t>
      </w:r>
    </w:p>
    <w:p>
      <w:pPr>
        <w:pStyle w:val="Normal"/>
        <w:framePr w:w="2629" w:hAnchor="page" w:vAnchor="page" w:x="280" w:y="489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4: Delaware </w:t>
      </w:r>
    </w:p>
    <w:p>
      <w:pPr>
        <w:pStyle w:val="Normal"/>
        <w:framePr w:w="2629" w:hAnchor="page" w:vAnchor="page" w:x="280" w:y="466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(b)  [ ] </w:t>
      </w:r>
    </w:p>
    <w:p>
      <w:pPr>
        <w:pStyle w:val="Normal"/>
        <w:framePr w:w="2629" w:hAnchor="page" w:vAnchor="page" w:x="280" w:y="444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2: (a)  [ ] </w:t>
      </w:r>
    </w:p>
    <w:p>
      <w:pPr>
        <w:pStyle w:val="Normal"/>
        <w:framePr w:w="5159" w:hAnchor="page" w:vAnchor="page" w:x="280" w:y="421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1: Reporting Person - FMR LLC </w:t>
      </w:r>
    </w:p>
    <w:p>
      <w:pPr>
        <w:pStyle w:val="Normal"/>
        <w:framePr w:w="2629" w:hAnchor="page" w:vAnchor="page" w:x="280" w:y="399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Cusip #G87110105 </w:t>
      </w:r>
    </w:p>
    <w:p>
      <w:pPr>
        <w:pStyle w:val="Normal"/>
        <w:framePr w:w="2770" w:hAnchor="page" w:vAnchor="page" w:x="280" w:y="354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[ ] Rule 13d-1(d) </w:t>
      </w:r>
    </w:p>
    <w:p>
      <w:pPr>
        <w:pStyle w:val="Normal"/>
        <w:framePr w:w="2770" w:hAnchor="page" w:vAnchor="page" w:x="280" w:y="331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[ ] Rule 13d-1(c) </w:t>
      </w:r>
    </w:p>
    <w:p>
      <w:pPr>
        <w:pStyle w:val="Normal"/>
        <w:framePr w:w="2770" w:hAnchor="page" w:vAnchor="page" w:x="280" w:y="309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[x] Rule 13d-1(b) </w:t>
      </w:r>
    </w:p>
    <w:p>
      <w:pPr>
        <w:pStyle w:val="Normal"/>
        <w:framePr w:w="2910" w:hAnchor="page" w:vAnchor="page" w:x="280" w:y="286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Schedule is filed: </w:t>
      </w:r>
    </w:p>
    <w:p>
      <w:pPr>
        <w:pStyle w:val="Normal"/>
        <w:framePr w:w="10218" w:hAnchor="page" w:vAnchor="page" w:x="280" w:y="264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Check the appropriate box to designate the rule pursuant to which this </w:t>
      </w:r>
    </w:p>
    <w:p>
      <w:pPr>
        <w:pStyle w:val="Normal"/>
        <w:framePr w:w="2629" w:hAnchor="page" w:vAnchor="page" w:x="280" w:y="241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Cusip #G87110105 </w:t>
      </w:r>
    </w:p>
    <w:p>
      <w:pPr>
        <w:pStyle w:val="Normal"/>
        <w:framePr w:w="2067" w:hAnchor="page" w:vAnchor="page" w:x="280" w:y="218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COMMON STOCK </w:t>
      </w:r>
    </w:p>
    <w:p>
      <w:pPr>
        <w:pStyle w:val="Normal"/>
        <w:framePr w:w="2348" w:hAnchor="page" w:vAnchor="page" w:x="280" w:y="196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TECHNIPFMC PLC </w:t>
      </w:r>
    </w:p>
    <w:p>
      <w:pPr>
        <w:pStyle w:val="Normal"/>
        <w:framePr w:w="2348" w:hAnchor="page" w:vAnchor="page" w:x="280" w:y="173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Amendment No.0 </w:t>
      </w:r>
    </w:p>
    <w:p>
      <w:pPr>
        <w:pStyle w:val="Normal"/>
        <w:framePr w:w="2067" w:hAnchor="page" w:vAnchor="page" w:x="280" w:y="128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SCHEDULE 13G </w:t>
      </w:r>
    </w:p>
    <w:p>
      <w:pPr>
        <w:pStyle w:val="Normal"/>
        <w:framePr w:w="1645" w:hAnchor="page" w:vAnchor="page" w:x="280" w:y="83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>filing.txt</w:t>
      </w:r>
    </w:p>
    <w:p>
      <w:pPr>
        <w:pStyle w:val="Normal"/>
        <w:framePr w:w="521" w:hAnchor="page" w:vAnchor="page" w:x="280" w:y="61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 </w:t>
      </w:r>
    </w:p>
    <w:p>
      <w:pPr>
        <w:pStyle w:val="Normal"/>
        <w:framePr w:w="1224" w:hAnchor="page" w:vAnchor="page" w:x="280" w:y="38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SC 13G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</w:p>
    <w:p>
      <w:pPr>
        <w:pStyle w:val="Normal"/>
        <w:framePr w:w="1926" w:hAnchor="page" w:vAnchor="page" w:x="280" w:y="1963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of FMR LLC. </w:t>
      </w:r>
    </w:p>
    <w:p>
      <w:pPr>
        <w:pStyle w:val="Normal"/>
        <w:framePr w:w="11342" w:hAnchor="page" w:vAnchor="page" w:x="280" w:y="1940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Abigail P. Johnson is a Director, the Chairman and the Chief Executive Officer </w:t>
      </w:r>
    </w:p>
    <w:p>
      <w:pPr>
        <w:pStyle w:val="Normal"/>
        <w:framePr w:w="7548" w:hAnchor="page" w:vAnchor="page" w:x="280" w:y="1873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security class being reported on this Schedule 13G. </w:t>
      </w:r>
    </w:p>
    <w:p>
      <w:pPr>
        <w:pStyle w:val="Normal"/>
        <w:framePr w:w="10640" w:hAnchor="page" w:vAnchor="page" w:x="280" w:y="1850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* Entity beneficially owns 5% or greater of the outstanding shares of the </w:t>
      </w:r>
    </w:p>
    <w:p>
      <w:pPr>
        <w:pStyle w:val="Normal"/>
        <w:framePr w:w="4035" w:hAnchor="page" w:vAnchor="page" w:x="280" w:y="1783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Strategic Advisers LLC  IA </w:t>
      </w:r>
    </w:p>
    <w:p>
      <w:pPr>
        <w:pStyle w:val="Normal"/>
        <w:framePr w:w="6986" w:hAnchor="page" w:vAnchor="page" w:x="280" w:y="1760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Fidelity Management &amp; Research Company LLC * IA </w:t>
      </w:r>
    </w:p>
    <w:p>
      <w:pPr>
        <w:pStyle w:val="Normal"/>
        <w:framePr w:w="8391" w:hAnchor="page" w:vAnchor="page" w:x="280" w:y="1738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Fidelity Institutional Asset Management Trust Company  BK </w:t>
      </w:r>
    </w:p>
    <w:p>
      <w:pPr>
        <w:pStyle w:val="Normal"/>
        <w:framePr w:w="2067" w:hAnchor="page" w:vAnchor="page" w:x="280" w:y="1715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FIAM LLC  IA </w:t>
      </w:r>
    </w:p>
    <w:p>
      <w:pPr>
        <w:pStyle w:val="Normal"/>
        <w:framePr w:w="4597" w:hAnchor="page" w:vAnchor="page" w:x="280" w:y="1670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Entity   ITEM 3 Classification </w:t>
      </w:r>
    </w:p>
    <w:p>
      <w:pPr>
        <w:pStyle w:val="Normal"/>
        <w:framePr w:w="2910" w:hAnchor="page" w:vAnchor="page" w:x="280" w:y="1625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this Schedule 13G. </w:t>
      </w:r>
    </w:p>
    <w:p>
      <w:pPr>
        <w:pStyle w:val="Normal"/>
        <w:framePr w:w="11062" w:hAnchor="page" w:vAnchor="page" w:x="280" w:y="1603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entity that beneficially owns shares of the security class being reported on </w:t>
      </w:r>
    </w:p>
    <w:p>
      <w:pPr>
        <w:pStyle w:val="Normal"/>
        <w:framePr w:w="11202" w:hAnchor="page" w:vAnchor="page" w:x="280" w:y="1580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lists the identity and Item 3 classification, if applicable, of each relevant </w:t>
      </w:r>
    </w:p>
    <w:p>
      <w:pPr>
        <w:pStyle w:val="Normal"/>
        <w:framePr w:w="10921" w:hAnchor="page" w:vAnchor="page" w:x="280" w:y="1558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Pursuant to the instructions in Item 7 of Schedule 13G, the following table </w:t>
      </w:r>
    </w:p>
    <w:p>
      <w:pPr>
        <w:pStyle w:val="Normal"/>
        <w:framePr w:w="1645" w:hAnchor="page" w:vAnchor="page" w:x="280" w:y="1490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Exhibit A </w:t>
      </w:r>
    </w:p>
    <w:p>
      <w:pPr>
        <w:pStyle w:val="Normal"/>
        <w:framePr w:w="3332" w:hAnchor="page" w:vAnchor="page" w:x="280" w:y="1423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0000315066-23-000003. </w:t>
      </w:r>
    </w:p>
    <w:p>
      <w:pPr>
        <w:pStyle w:val="Normal"/>
        <w:framePr w:w="10499" w:hAnchor="page" w:vAnchor="page" w:x="280" w:y="1400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the Schedule 13G filed by FMR LLC on January 10, 2023, accession number: </w:t>
      </w:r>
    </w:p>
    <w:p>
      <w:pPr>
        <w:pStyle w:val="Normal"/>
        <w:framePr w:w="11202" w:hAnchor="page" w:vAnchor="page" w:x="280" w:y="1377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* This power of attorney is incorporated herein by reference to Exhibit 24 to </w:t>
      </w:r>
    </w:p>
    <w:p>
      <w:pPr>
        <w:pStyle w:val="Normal"/>
        <w:framePr w:w="9656" w:hAnchor="page" w:vAnchor="page" w:x="280" w:y="1310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and on behalf of FMR LLC and its direct and indirect subsidiaries* </w:t>
      </w:r>
    </w:p>
    <w:p>
      <w:pPr>
        <w:pStyle w:val="Normal"/>
        <w:framePr w:w="10921" w:hAnchor="page" w:vAnchor="page" w:x="280" w:y="1287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Duly authorized under Power of Attorney effective as of January 3, 2023, by </w:t>
      </w:r>
    </w:p>
    <w:p>
      <w:pPr>
        <w:pStyle w:val="Normal"/>
        <w:framePr w:w="2910" w:hAnchor="page" w:vAnchor="page" w:x="280" w:y="1265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Stephanie J. Brown </w:t>
      </w:r>
    </w:p>
    <w:p>
      <w:pPr>
        <w:pStyle w:val="Normal"/>
        <w:framePr w:w="1645" w:hAnchor="page" w:vAnchor="page" w:x="280" w:y="1220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Signature </w:t>
      </w:r>
    </w:p>
    <w:p>
      <w:pPr>
        <w:pStyle w:val="Normal"/>
        <w:framePr w:w="3472" w:hAnchor="page" w:vAnchor="page" w:x="280" w:y="1197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/s/ Stephanie J. Brown </w:t>
      </w:r>
    </w:p>
    <w:p>
      <w:pPr>
        <w:pStyle w:val="Normal"/>
        <w:framePr w:w="943" w:hAnchor="page" w:vAnchor="page" w:x="280" w:y="115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Date </w:t>
      </w:r>
    </w:p>
    <w:p>
      <w:pPr>
        <w:pStyle w:val="Normal"/>
        <w:framePr w:w="2629" w:hAnchor="page" w:vAnchor="page" w:x="280" w:y="1130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February 9, 2023 </w:t>
      </w:r>
    </w:p>
    <w:p>
      <w:pPr>
        <w:pStyle w:val="Normal"/>
        <w:framePr w:w="1505" w:hAnchor="page" w:vAnchor="page" w:x="280" w:y="108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correct. </w:t>
      </w:r>
    </w:p>
    <w:p>
      <w:pPr>
        <w:pStyle w:val="Normal"/>
        <w:framePr w:w="10218" w:hAnchor="page" w:vAnchor="page" w:x="280" w:y="106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that the information set forth in this statement is true, complete and </w:t>
      </w:r>
    </w:p>
    <w:p>
      <w:pPr>
        <w:pStyle w:val="Normal"/>
        <w:framePr w:w="11342" w:hAnchor="page" w:vAnchor="page" w:x="280" w:y="104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After reasonable inquiry and to the best of my knowledge and belief, I certify </w:t>
      </w:r>
    </w:p>
    <w:p>
      <w:pPr>
        <w:pStyle w:val="Normal"/>
        <w:framePr w:w="1645" w:hAnchor="page" w:vAnchor="page" w:x="280" w:y="995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Signature </w:t>
      </w:r>
    </w:p>
    <w:p>
      <w:pPr>
        <w:pStyle w:val="Normal"/>
        <w:framePr w:w="8953" w:hAnchor="page" w:vAnchor="page" w:x="280" w:y="95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participant in any transaction having that purpose or effect. </w:t>
      </w:r>
    </w:p>
    <w:p>
      <w:pPr>
        <w:pStyle w:val="Normal"/>
        <w:framePr w:w="11062" w:hAnchor="page" w:vAnchor="page" w:x="280" w:y="92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securities and were not acquired and are not held in connection with or as a </w:t>
      </w:r>
    </w:p>
    <w:p>
      <w:pPr>
        <w:pStyle w:val="Normal"/>
        <w:framePr w:w="11202" w:hAnchor="page" w:vAnchor="page" w:x="280" w:y="905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or with the effect of changing orinfluencing the control of the issuer of the </w:t>
      </w:r>
    </w:p>
    <w:p>
      <w:pPr>
        <w:pStyle w:val="Normal"/>
        <w:framePr w:w="11062" w:hAnchor="page" w:vAnchor="page" w:x="280" w:y="882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course of business and were not acquired and are not held for the purpose of </w:t>
      </w:r>
    </w:p>
    <w:p>
      <w:pPr>
        <w:pStyle w:val="Normal"/>
        <w:framePr w:w="10921" w:hAnchor="page" w:vAnchor="page" w:x="280" w:y="860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the securities referred to above were acquired and are held in the ordinary </w:t>
      </w:r>
    </w:p>
    <w:p>
      <w:pPr>
        <w:pStyle w:val="Normal"/>
        <w:framePr w:w="10499" w:hAnchor="page" w:vAnchor="page" w:x="280" w:y="83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By signing below I certify that, to the best of my knowledge and belief, </w:t>
      </w:r>
    </w:p>
    <w:p>
      <w:pPr>
        <w:pStyle w:val="Normal"/>
        <w:framePr w:w="3753" w:hAnchor="page" w:vAnchor="page" w:x="280" w:y="79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10. Certifications. </w:t>
      </w:r>
    </w:p>
    <w:p>
      <w:pPr>
        <w:pStyle w:val="Normal"/>
        <w:framePr w:w="2489" w:hAnchor="page" w:vAnchor="page" w:x="280" w:y="747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Not applicable. </w:t>
      </w:r>
    </w:p>
    <w:p>
      <w:pPr>
        <w:pStyle w:val="Normal"/>
        <w:framePr w:w="5861" w:hAnchor="page" w:vAnchor="page" w:x="280" w:y="70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9. Notice of Dissolution of Group. </w:t>
      </w:r>
    </w:p>
    <w:p>
      <w:pPr>
        <w:pStyle w:val="Normal"/>
        <w:framePr w:w="2489" w:hAnchor="page" w:vAnchor="page" w:x="280" w:y="65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Not applicable. </w:t>
      </w:r>
    </w:p>
    <w:p>
      <w:pPr>
        <w:pStyle w:val="Normal"/>
        <w:framePr w:w="9656" w:hAnchor="page" w:vAnchor="page" w:x="280" w:y="612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8. Identification and Classification of Members of the Group. </w:t>
      </w:r>
    </w:p>
    <w:p>
      <w:pPr>
        <w:pStyle w:val="Normal"/>
        <w:framePr w:w="3613" w:hAnchor="page" w:vAnchor="page" w:x="280" w:y="567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See attached Exhibit A. </w:t>
      </w:r>
    </w:p>
    <w:p>
      <w:pPr>
        <w:pStyle w:val="Normal"/>
        <w:framePr w:w="8391" w:hAnchor="page" w:vAnchor="page" w:x="280" w:y="522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Security Being Reported on By the Parent Holding Company. </w:t>
      </w:r>
    </w:p>
    <w:p>
      <w:pPr>
        <w:pStyle w:val="Normal"/>
        <w:framePr w:w="11342" w:hAnchor="page" w:vAnchor="page" w:x="280" w:y="499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7. Identification and Classification of the Subsidiary Which Acquired the </w:t>
      </w:r>
    </w:p>
    <w:p>
      <w:pPr>
        <w:pStyle w:val="Normal"/>
        <w:framePr w:w="2207" w:hAnchor="page" w:vAnchor="page" w:x="280" w:y="432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COMMON STOCK. </w:t>
      </w:r>
    </w:p>
    <w:p>
      <w:pPr>
        <w:pStyle w:val="Normal"/>
        <w:framePr w:w="10780" w:hAnchor="page" w:vAnchor="page" w:x="280" w:y="40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STOCK of TECHNIPFMC PLC is more than five percent of the total outstanding </w:t>
      </w:r>
    </w:p>
    <w:p>
      <w:pPr>
        <w:pStyle w:val="Normal"/>
        <w:framePr w:w="11062" w:hAnchor="page" w:vAnchor="page" w:x="280" w:y="387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COMMON STOCK of TECHNIPFMC PLC. No one other person's interest in the COMMON </w:t>
      </w:r>
    </w:p>
    <w:p>
      <w:pPr>
        <w:pStyle w:val="Normal"/>
        <w:framePr w:w="11342" w:hAnchor="page" w:vAnchor="page" w:x="280" w:y="36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to direct the receipt of dividends from, or the proceeds from the sale of, the </w:t>
      </w:r>
    </w:p>
    <w:p>
      <w:pPr>
        <w:pStyle w:val="Normal"/>
        <w:framePr w:w="11202" w:hAnchor="page" w:vAnchor="page" w:x="280" w:y="342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One or more other persons are known to have the right to receive or the power </w:t>
      </w:r>
    </w:p>
    <w:p>
      <w:pPr>
        <w:pStyle w:val="Normal"/>
        <w:framePr w:w="10499" w:hAnchor="page" w:vAnchor="page" w:x="280" w:y="29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6. Ownership of More than Five Percent on Behalf of Another Person. </w:t>
      </w:r>
    </w:p>
    <w:p>
      <w:pPr>
        <w:pStyle w:val="Normal"/>
        <w:framePr w:w="2489" w:hAnchor="page" w:vAnchor="page" w:x="280" w:y="252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Not applicable. </w:t>
      </w:r>
    </w:p>
    <w:p>
      <w:pPr>
        <w:pStyle w:val="Normal"/>
        <w:framePr w:w="7829" w:hAnchor="page" w:vAnchor="page" w:x="280" w:y="20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5. Ownership of Five Percent or Less of a Class. </w:t>
      </w:r>
    </w:p>
    <w:p>
      <w:pPr>
        <w:pStyle w:val="Normal"/>
        <w:framePr w:w="9234" w:hAnchor="page" w:vAnchor="page" w:x="280" w:y="139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(iv) shared power to dispose or to direct the disposition of: 0 </w:t>
      </w:r>
    </w:p>
    <w:p>
      <w:pPr>
        <w:pStyle w:val="Normal"/>
        <w:framePr w:w="10359" w:hAnchor="page" w:vAnchor="page" w:x="280" w:y="9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(iii) sole power to dispose or to direct the disposition of: 42,290,758 </w:t>
      </w:r>
    </w:p>
    <w:p>
      <w:pPr>
        <w:pStyle w:val="Normal"/>
        <w:framePr w:w="7408" w:hAnchor="page" w:vAnchor="page" w:x="280" w:y="49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(ii) shared power to vote or to direct the vote: 0 </w:t>
      </w:r>
    </w:p>
    <w:p>
      <w:pPr>
        <w:pStyle w:val="Normal"/>
        <w:framePr w:w="4737" w:hAnchor="page" w:vAnchor="page" w:x="280" w:y="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Items 5 and 6 on the cover page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7pt;margin-top:1pt;z-index:-1677720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</w:p>
    <w:p>
      <w:pPr>
        <w:pStyle w:val="Normal"/>
        <w:framePr w:w="3332" w:hAnchor="page" w:vAnchor="page" w:x="280" w:y="108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0000315066-23-000038. </w:t>
      </w:r>
    </w:p>
    <w:p>
      <w:pPr>
        <w:pStyle w:val="Normal"/>
        <w:framePr w:w="10499" w:hAnchor="page" w:vAnchor="page" w:x="280" w:y="106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the Schedule 13G filed by FMR LLC on January 31, 2023, accession number: </w:t>
      </w:r>
    </w:p>
    <w:p>
      <w:pPr>
        <w:pStyle w:val="Normal"/>
        <w:framePr w:w="11342" w:hAnchor="page" w:vAnchor="page" w:x="280" w:y="104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** This power of attorney is incorporated herein by reference to Exhibit 24 to </w:t>
      </w:r>
    </w:p>
    <w:p>
      <w:pPr>
        <w:pStyle w:val="Normal"/>
        <w:framePr w:w="3332" w:hAnchor="page" w:vAnchor="page" w:x="280" w:y="995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0000315066-23-000003. </w:t>
      </w:r>
    </w:p>
    <w:p>
      <w:pPr>
        <w:pStyle w:val="Normal"/>
        <w:framePr w:w="10499" w:hAnchor="page" w:vAnchor="page" w:x="280" w:y="972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the Schedule 13G filed by FMR LLC on January 10, 2023, accession number: </w:t>
      </w:r>
    </w:p>
    <w:p>
      <w:pPr>
        <w:pStyle w:val="Normal"/>
        <w:framePr w:w="11202" w:hAnchor="page" w:vAnchor="page" w:x="280" w:y="95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* This power of attorney is incorporated herein by reference to Exhibit 24 to </w:t>
      </w:r>
    </w:p>
    <w:p>
      <w:pPr>
        <w:pStyle w:val="Normal"/>
        <w:framePr w:w="5580" w:hAnchor="page" w:vAnchor="page" w:x="280" w:y="882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and on behalf of Abigail P. Johnson** </w:t>
      </w:r>
    </w:p>
    <w:p>
      <w:pPr>
        <w:pStyle w:val="Normal"/>
        <w:framePr w:w="11202" w:hAnchor="page" w:vAnchor="page" w:x="280" w:y="860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Duly authorized under Power of Attorney effective as of January, 26, 2023, by </w:t>
      </w:r>
    </w:p>
    <w:p>
      <w:pPr>
        <w:pStyle w:val="Normal"/>
        <w:framePr w:w="2910" w:hAnchor="page" w:vAnchor="page" w:x="280" w:y="83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Stephanie J. Brown </w:t>
      </w:r>
    </w:p>
    <w:p>
      <w:pPr>
        <w:pStyle w:val="Normal"/>
        <w:framePr w:w="3894" w:hAnchor="page" w:vAnchor="page" w:x="280" w:y="81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By /s/ Stephanie J. Brown </w:t>
      </w:r>
    </w:p>
    <w:p>
      <w:pPr>
        <w:pStyle w:val="Normal"/>
        <w:framePr w:w="2910" w:hAnchor="page" w:vAnchor="page" w:x="280" w:y="769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Abigail P. Johnson </w:t>
      </w:r>
    </w:p>
    <w:p>
      <w:pPr>
        <w:pStyle w:val="Normal"/>
        <w:framePr w:w="9656" w:hAnchor="page" w:vAnchor="page" w:x="280" w:y="72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and on behalf of FMR LLC and its direct and indirect subsidiaries* </w:t>
      </w:r>
    </w:p>
    <w:p>
      <w:pPr>
        <w:pStyle w:val="Normal"/>
        <w:framePr w:w="10921" w:hAnchor="page" w:vAnchor="page" w:x="280" w:y="70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Duly authorized under Power of Attorney effective as of January 3, 2023, by </w:t>
      </w:r>
    </w:p>
    <w:p>
      <w:pPr>
        <w:pStyle w:val="Normal"/>
        <w:framePr w:w="2910" w:hAnchor="page" w:vAnchor="page" w:x="280" w:y="679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Stephanie J. Brown </w:t>
      </w:r>
    </w:p>
    <w:p>
      <w:pPr>
        <w:pStyle w:val="Normal"/>
        <w:framePr w:w="3894" w:hAnchor="page" w:vAnchor="page" w:x="280" w:y="65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By /s/ Stephanie J. Brown </w:t>
      </w:r>
    </w:p>
    <w:p>
      <w:pPr>
        <w:pStyle w:val="Normal"/>
        <w:framePr w:w="1364" w:hAnchor="page" w:vAnchor="page" w:x="280" w:y="612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FMR LLC </w:t>
      </w:r>
    </w:p>
    <w:p>
      <w:pPr>
        <w:pStyle w:val="Normal"/>
        <w:framePr w:w="943" w:hAnchor="page" w:vAnchor="page" w:x="280" w:y="567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>2022.</w:t>
      </w:r>
    </w:p>
    <w:p>
      <w:pPr>
        <w:pStyle w:val="Normal"/>
        <w:framePr w:w="10780" w:hAnchor="page" w:vAnchor="page" w:x="280" w:y="544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beneficial ownership of the COMMON STOCK of TECHNIPFMC PLC at December 30, </w:t>
      </w:r>
    </w:p>
    <w:p>
      <w:pPr>
        <w:pStyle w:val="Normal"/>
        <w:framePr w:w="9937" w:hAnchor="page" w:vAnchor="page" w:x="280" w:y="522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filing on their behalf of this Schedule 13G in connection with their </w:t>
      </w:r>
    </w:p>
    <w:p>
      <w:pPr>
        <w:pStyle w:val="Normal"/>
        <w:framePr w:w="11062" w:hAnchor="page" w:vAnchor="page" w:x="280" w:y="499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The undersigned persons, on February 9, 2023, agree and consent to the joint </w:t>
      </w:r>
    </w:p>
    <w:p>
      <w:pPr>
        <w:pStyle w:val="Normal"/>
        <w:framePr w:w="4035" w:hAnchor="page" w:vAnchor="page" w:x="280" w:y="45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RULE 13d-1(k)(1) AGREEMENT </w:t>
      </w:r>
    </w:p>
    <w:p>
      <w:pPr>
        <w:pStyle w:val="Normal"/>
        <w:framePr w:w="7548" w:hAnchor="page" w:vAnchor="page" w:x="280" w:y="387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Commission Release No. 34-39538 (January 12, 1998). </w:t>
      </w:r>
    </w:p>
    <w:p>
      <w:pPr>
        <w:pStyle w:val="Normal"/>
        <w:framePr w:w="9937" w:hAnchor="page" w:vAnchor="page" w:x="280" w:y="36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that of the FMR Reporters in accordance with Securities and Exchange </w:t>
      </w:r>
    </w:p>
    <w:p>
      <w:pPr>
        <w:pStyle w:val="Normal"/>
        <w:framePr w:w="11342" w:hAnchor="page" w:vAnchor="page" w:x="280" w:y="342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other companies whose beneficial ownership of securities is disaggregated from </w:t>
      </w:r>
    </w:p>
    <w:p>
      <w:pPr>
        <w:pStyle w:val="Normal"/>
        <w:framePr w:w="10640" w:hAnchor="page" w:vAnchor="page" w:x="280" w:y="31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filing does not reflect securities, if any, beneficially owned by certain </w:t>
      </w:r>
    </w:p>
    <w:p>
      <w:pPr>
        <w:pStyle w:val="Normal"/>
        <w:framePr w:w="10640" w:hAnchor="page" w:vAnchor="page" w:x="280" w:y="29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affiliates, and other companies (collectively, the "FMR Reporters"). This </w:t>
      </w:r>
    </w:p>
    <w:p>
      <w:pPr>
        <w:pStyle w:val="Normal"/>
        <w:framePr w:w="10078" w:hAnchor="page" w:vAnchor="page" w:x="280" w:y="274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to be beneficially owned, by FMR LLC, certain of its subsidiaries and </w:t>
      </w:r>
    </w:p>
    <w:p>
      <w:pPr>
        <w:pStyle w:val="Normal"/>
        <w:framePr w:w="11202" w:hAnchor="page" w:vAnchor="page" w:x="280" w:y="252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This filing reflects the securities beneficially owned, or that may be deemed </w:t>
      </w:r>
    </w:p>
    <w:p>
      <w:pPr>
        <w:pStyle w:val="Normal"/>
        <w:framePr w:w="4597" w:hAnchor="page" w:vAnchor="page" w:x="280" w:y="20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group with respect to FMR LLC. </w:t>
      </w:r>
    </w:p>
    <w:p>
      <w:pPr>
        <w:pStyle w:val="Normal"/>
        <w:framePr w:w="11342" w:hAnchor="page" w:vAnchor="page" w:x="280" w:y="184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may be deemed, under the Investment Company Act of 1940, to form a controlling </w:t>
      </w:r>
    </w:p>
    <w:p>
      <w:pPr>
        <w:pStyle w:val="Normal"/>
        <w:framePr w:w="11342" w:hAnchor="page" w:vAnchor="page" w:x="280" w:y="161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execution of the shareholders' voting agreement, members of the Johnson family </w:t>
      </w:r>
    </w:p>
    <w:p>
      <w:pPr>
        <w:pStyle w:val="Normal"/>
        <w:framePr w:w="11062" w:hAnchor="page" w:vAnchor="page" w:x="280" w:y="139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shares. Accordingly, through their ownership of voting common shares and the </w:t>
      </w:r>
    </w:p>
    <w:p>
      <w:pPr>
        <w:pStyle w:val="Normal"/>
        <w:framePr w:w="11062" w:hAnchor="page" w:vAnchor="page" w:x="280" w:y="11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will be voted in accordance with the majority vote of Series B voting common </w:t>
      </w:r>
    </w:p>
    <w:p>
      <w:pPr>
        <w:pStyle w:val="Normal"/>
        <w:framePr w:w="11062" w:hAnchor="page" w:vAnchor="page" w:x="280" w:y="9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shareholders' voting agreement under which all Series B voting common shares </w:t>
      </w:r>
    </w:p>
    <w:p>
      <w:pPr>
        <w:pStyle w:val="Normal"/>
        <w:framePr w:w="11062" w:hAnchor="page" w:vAnchor="page" w:x="280" w:y="71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Johnson family group and all other Series B shareholders have entered into a </w:t>
      </w:r>
    </w:p>
    <w:p>
      <w:pPr>
        <w:pStyle w:val="Normal"/>
        <w:framePr w:w="10359" w:hAnchor="page" w:vAnchor="page" w:x="280" w:y="49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shares of FMR LLC, representing 49% of the voting power of FMR LLC. The </w:t>
      </w:r>
    </w:p>
    <w:p>
      <w:pPr>
        <w:pStyle w:val="Normal"/>
        <w:framePr w:w="10640" w:hAnchor="page" w:vAnchor="page" w:x="280" w:y="26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predominant owners, directly or through trusts, of Series B voting common </w:t>
      </w:r>
    </w:p>
    <w:p>
      <w:pPr>
        <w:pStyle w:val="Normal"/>
        <w:framePr w:w="9937" w:hAnchor="page" w:vAnchor="page" w:x="280" w:y="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Members of the Johnson family, including Abigail P. Johnson, are the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7pt;margin-top:1pt;z-index:-16777204;width:598pt;height:58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</w:p>
    <w:sectPr>
      <w:pgSz w:w="12240" w:h="20160"/>
      <w:pgMar w:top="400" w:right="400" w:bottom="400" w:left="400" w:header="720" w:footer="720"/>
      <w:pgNumType w:start="3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CourierNewPSMT">
    <w:panose-1>"02070309020205020404"</w:panose-1>
    <w:charset>
      <w:val>"01"</w:val>
    </w:charset>
    <w:family>"Modern"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f84bb01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Relationship Id="rId3" Target="media/image3.png" Type="http://schemas.openxmlformats.org/officeDocument/2006/relationships/image"/><Relationship Id="rId4" Target="styles.xml" Type="http://schemas.openxmlformats.org/officeDocument/2006/relationships/styles"/><Relationship Id="rId5" Target="fontTable.xml" Type="http://schemas.openxmlformats.org/officeDocument/2006/relationships/fontTable"/><Relationship Id="rId6" Target="settings.xml" Type="http://schemas.openxmlformats.org/officeDocument/2006/relationships/settings"/><Relationship Id="rId7" Target="webSettings.xml" Type="http://schemas.openxmlformats.org/officeDocument/2006/relationships/webSettings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3</Pages>
  <Words>1072</Words>
  <Characters>5305</Characters>
  <Application>e-iceblue</Application>
  <DocSecurity>0</DocSecurity>
  <Lines>153</Lines>
  <Paragraphs>153</Paragraphs>
  <ScaleCrop>false</ScaleCrop>
  <Company>e-iceblue</Company>
  <LinksUpToDate>false</LinksUpToDate>
  <CharactersWithSpaces>6401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2023-02-09T18:13:56Z</dcterms:created>
  <dc:creator>root</dc:creator>
  <cp:lastModifiedBy>root</cp:lastModifiedBy>
  <dcterms:modified xsi:type="dcterms:W3CDTF">2023-02-09T18:13:56Z</dcterms:modified>
  <cp:revision>1</cp:revision>
</cp:coreProperties>
</file>