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Pieton Arnaud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Subsea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09/11/2019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25.79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02/28/2020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50,914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02/28/2020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14.84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47,115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transaction on the Euronext Paris Exchange at a price of EUR 23.42 per share. Price reported is based on an exchange rate of EUR 1 to USD 1.1010 on the date of the transaction.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an award of performance stock units in the form of Ordinary Shares based upon the Issuer's performance against certain performance criteria.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Ordinary Shares withheld for payment of taxes on vesting of restricted stock units and performance stock units granted on February 28,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Lisa P. Wang,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902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2020-03-02T16:53:57Z</dcterms:created>
  <dcterms:modified xsi:type="dcterms:W3CDTF">2020-03-02T16:53:57Z</dcterms:modified>
</cp:coreProperties>
</file>