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7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4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92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9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98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8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5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40,832,787.00</w:t>
      </w:r>
    </w:p>
    <w:p>
      <w:pPr>
        <w:pStyle w:val="Normal"/>
        <w:framePr w:w="1430" w:hAnchor="page" w:vAnchor="page" w:x="356" w:y="184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82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82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80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9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530" w:hAnchor="page" w:vAnchor="page" w:x="1526" w:y="176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DELAWARE</w:t>
      </w:r>
    </w:p>
    <w:p>
      <w:pPr>
        <w:pStyle w:val="Normal"/>
        <w:framePr w:w="361" w:hAnchor="page" w:vAnchor="page" w:x="842" w:y="173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71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7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440" w:hAnchor="page" w:vAnchor="page" w:x="1766" w:y="164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checked  (b)</w:t>
      </w:r>
    </w:p>
    <w:p>
      <w:pPr>
        <w:pStyle w:val="Normal"/>
        <w:framePr w:w="2849" w:hAnchor="page" w:vAnchor="page" w:x="1766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60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7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1780" w:hAnchor="page" w:vAnchor="page" w:x="1526" w:y="153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BlackRock, Inc.</w:t>
      </w:r>
    </w:p>
    <w:p>
      <w:pPr>
        <w:pStyle w:val="Normal"/>
        <w:framePr w:w="361" w:hAnchor="page" w:vAnchor="page" w:x="842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8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1570" w:hAnchor="page" w:vAnchor="page" w:x="340" w:y="139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Number(s):</w:t>
      </w:r>
    </w:p>
    <w:p>
      <w:pPr>
        <w:pStyle w:val="Normal"/>
        <w:framePr w:w="1355" w:hAnchor="page" w:vAnchor="page" w:x="173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G87110105</w:t>
      </w:r>
    </w:p>
    <w:p>
      <w:pPr>
        <w:pStyle w:val="Normal"/>
        <w:framePr w:w="1057" w:hAnchor="page" w:vAnchor="page" w:x="340" w:y="136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CUSIP</w:t>
      </w:r>
    </w:p>
    <w:p>
      <w:pPr>
        <w:pStyle w:val="Normal"/>
        <w:framePr w:w="2599" w:hAnchor="page" w:vAnchor="page" w:x="332" w:y="1297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7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4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100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7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6571" w:hAnchor="page" w:vAnchor="page" w:x="3253" w:y="89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(Date of Event Which Requires Filing of this Statement)</w:t>
      </w:r>
    </w:p>
    <w:p>
      <w:pPr>
        <w:pStyle w:val="Normal"/>
        <w:framePr w:w="1468" w:hAnchor="page" w:vAnchor="page" w:x="5573" w:y="845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05/31/2026</w:t>
      </w:r>
    </w:p>
    <w:p>
      <w:pPr>
        <w:pStyle w:val="Normal"/>
        <w:framePr w:w="2238" w:hAnchor="page" w:vAnchor="page" w:x="358" w:y="81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(CUSIP Number)</w:t>
      </w:r>
    </w:p>
    <w:p>
      <w:pPr>
        <w:pStyle w:val="Normal"/>
        <w:framePr w:w="1512" w:hAnchor="page" w:vAnchor="page" w:x="689" w:y="76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4"/>
          <w:szCs w:val="24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1807" w:hAnchor="page" w:vAnchor="page" w:x="432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378.55pt;z-index:-16777188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421.35pt;z-index:-16777184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09.85pt;margin-top:378.55pt;z-index:-16777180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378.55pt;z-index:-16777176;width:2.75pt;height:45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5.25pt;margin-top:380.8pt;z-index:-16777172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419.1pt;z-index:-16777168;width:9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07.6pt;margin-top:380.8pt;z-index:-16777164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25pt;margin-top:380.8pt;z-index:-16777160;width:2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6.75pt;margin-top:382.3pt;z-index:-16777156;width:92.1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6.75pt;margin-top:401.85pt;z-index:-16777152;width:92.1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22.1pt;z-index:-16777148;width:58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441.6pt;z-index:-16777144;width:586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4pt;margin-top:679.2pt;z-index:-16777140;width:585.2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.4pt;margin-top:739.25pt;z-index:-16777136;width:585.25pt;height:267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5.25pt;margin-top:837.95pt;z-index:-16777132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3.8pt;margin-top:837.95pt;z-index:-16777128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25pt;margin-top:780.9pt;z-index:-167771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71.55pt;margin-top:741.1pt;z-index:-167771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25pt;margin-top:741.1pt;z-index:-167771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3.8pt;margin-top:780.9pt;z-index:-167771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94pt;margin-top:741.1pt;z-index:-167771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3.8pt;margin-top:741.1pt;z-index:-167771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5.3pt;margin-top:767.4pt;z-index:-1677710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25pt;margin-top:835.7pt;z-index:-1677709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71.55pt;margin-top:783.15pt;z-index:-1677709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5.25pt;margin-top:783.15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73.8pt;margin-top:835.7pt;z-index:-1677708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pt;margin-top:783.15pt;z-index:-1677708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3.8pt;margin-top:783.15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5.3pt;margin-top:809.45pt;z-index:-16777072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52.2pt;z-index:-167770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1.55pt;margin-top:837.95pt;z-index:-1677706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25pt;margin-top:837.95pt;z-index:-1677706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52.2pt;z-index:-167770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94pt;margin-top:837.95pt;z-index:-1677705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3.8pt;margin-top:837.95pt;z-index:-1677704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94.25pt;z-index:-167770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71.55pt;margin-top:854.45pt;z-index:-167770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5.25pt;margin-top:854.45pt;z-index:-167770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3.8pt;margin-top:894.25pt;z-index:-1677703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94pt;margin-top:854.45pt;z-index:-167770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3.8pt;margin-top:854.45pt;z-index:-167770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5.3pt;margin-top:880.75pt;z-index:-1677702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71.55pt;margin-top:896.5pt;z-index:-16777016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5.25pt;margin-top:896.5pt;z-index:-16777012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94pt;margin-top:896.5pt;z-index:-16777008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73.8pt;margin-top:896.5pt;z-index:-16777004;width:2.75pt;height:110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76.8pt;margin-top:940.8pt;z-index:-167770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88.05pt;margin-top:898.75pt;z-index:-1677699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90.3pt;margin-top:940.8pt;z-index:-167769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898.75pt;z-index:-1677698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91.8pt;margin-top:926.55pt;z-index:-167769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76.8pt;margin-top:985.1pt;z-index:-1677698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88.05pt;margin-top:943.05pt;z-index:-16776976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90.3pt;margin-top:985.1pt;z-index:-1677697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90.3pt;margin-top:943.05pt;z-index:-1677696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91.8pt;margin-top:970.8pt;z-index:-1677696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8.05pt;margin-top:987.35pt;z-index:-16776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90.3pt;margin-top:987.35pt;z-index:-16776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6.25pt;margin-top:504.9pt;z-index:-167769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6.25pt;margin-top:521.45pt;z-index:-1677694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6.25pt;margin-top:537.95pt;z-index:-167769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76.3pt;margin-top:810.45pt;z-index:-1677694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76.3pt;margin-top:823.2pt;z-index:-167769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22pt;z-index:-16776932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46.05pt;z-index:-1677692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247.2pt;z-index:-1677692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5.25pt;margin-top:309.5pt;z-index:-16776920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6.75pt;margin-top:403.35pt;z-index:-16776916;width:92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pt;margin-top:443.1pt;z-index:-167769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pt;margin-top:566.2pt;z-index:-1677690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582.75pt;z-index:-1677690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</w:p>
    <w:p>
      <w:pPr>
        <w:pStyle w:val="Normal"/>
        <w:framePr w:w="1193" w:hAnchor="page" w:vAnchor="page" w:x="1286" w:y="19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43575449</w:t>
      </w:r>
    </w:p>
    <w:p>
      <w:pPr>
        <w:pStyle w:val="Normal"/>
        <w:framePr w:w="5947" w:hAnchor="page" w:vAnchor="page" w:x="1286" w:y="193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187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182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76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40832787</w:t>
      </w:r>
    </w:p>
    <w:p>
      <w:pPr>
        <w:pStyle w:val="Normal"/>
        <w:framePr w:w="4567" w:hAnchor="page" w:vAnchor="page" w:x="1286" w:y="171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68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68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1034" w:hAnchor="page" w:vAnchor="page" w:x="1286" w:y="163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10.9  % </w:t>
      </w:r>
    </w:p>
    <w:p>
      <w:pPr>
        <w:pStyle w:val="Normal"/>
        <w:framePr w:w="532" w:hAnchor="page" w:vAnchor="page" w:x="643" w:y="161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framePr w:w="1193" w:hAnchor="page" w:vAnchor="page" w:x="1286" w:y="154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43575449</w:t>
      </w:r>
    </w:p>
    <w:p>
      <w:pPr>
        <w:pStyle w:val="Normal"/>
        <w:framePr w:w="519" w:hAnchor="page" w:vAnchor="page" w:x="650" w:y="152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46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1355" w:hAnchor="page" w:vAnchor="page" w:x="1286" w:y="143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40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38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1727" w:hAnchor="page" w:vAnchor="page" w:x="1286" w:y="135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32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29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2677" w:hAnchor="page" w:vAnchor="page" w:x="1286" w:y="126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Item 4 of Cover Page</w:t>
      </w:r>
    </w:p>
    <w:p>
      <w:pPr>
        <w:pStyle w:val="Normal"/>
        <w:framePr w:w="506" w:hAnchor="page" w:vAnchor="page" w:x="656" w:y="124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21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5686" w:hAnchor="page" w:vAnchor="page" w:x="1286" w:y="118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BlackRock, Inc., 50 Hudson Yards New York, NY 10001</w:t>
      </w:r>
    </w:p>
    <w:p>
      <w:pPr>
        <w:pStyle w:val="Normal"/>
        <w:framePr w:w="532" w:hAnchor="page" w:vAnchor="page" w:x="643" w:y="116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113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066" w:hAnchor="page" w:vAnchor="page" w:x="1286" w:y="110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accordance with such release.</w:t>
      </w:r>
    </w:p>
    <w:p>
      <w:pPr>
        <w:pStyle w:val="Normal"/>
        <w:framePr w:w="11990" w:hAnchor="page" w:vAnchor="page" w:x="1286" w:y="107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business units whose beneficial ownership of securities are disaggregated from that of the Reporting Business Units in </w:t>
      </w:r>
    </w:p>
    <w:p>
      <w:pPr>
        <w:pStyle w:val="Normal"/>
        <w:framePr w:w="11990" w:hAnchor="page" w:vAnchor="page" w:x="1286" w:y="105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BlackRock,  Inc.  and  its  subsidiaries  and  affiliates.  It  does  not  include  securities,  if  any,  beneficially  owned  by  other </w:t>
      </w:r>
    </w:p>
    <w:p>
      <w:pPr>
        <w:pStyle w:val="Normal"/>
        <w:framePr w:w="11990" w:hAnchor="page" w:vAnchor="page" w:x="1286" w:y="102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owned, or deemed to be beneficially owned, by certain business units (collectively, the "Reporting Business Units") of </w:t>
      </w:r>
    </w:p>
    <w:p>
      <w:pPr>
        <w:pStyle w:val="Normal"/>
        <w:framePr w:w="519" w:hAnchor="page" w:vAnchor="page" w:x="650" w:y="100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1986" w:hAnchor="page" w:vAnchor="page" w:x="1286" w:y="100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In accordance with SEC Release No. 34-39538 (January 12, 1998), this Schedule 13G reflects the securities beneficially </w:t>
      </w:r>
    </w:p>
    <w:p>
      <w:pPr>
        <w:pStyle w:val="Normal"/>
        <w:framePr w:w="1839" w:hAnchor="page" w:vAnchor="page" w:x="1286" w:y="9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BlackRock, Inc. </w:t>
      </w:r>
    </w:p>
    <w:p>
      <w:pPr>
        <w:pStyle w:val="Normal"/>
        <w:framePr w:w="2565" w:hAnchor="page" w:vAnchor="page" w:x="1286" w:y="89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6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10163" w:hAnchor="page" w:vAnchor="page" w:x="1286" w:y="83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 NEWCASTLE UPON TYNE United Kingdom NE6 3PL</w:t>
      </w:r>
    </w:p>
    <w:p>
      <w:pPr>
        <w:pStyle w:val="Normal"/>
        <w:framePr w:w="532" w:hAnchor="page" w:vAnchor="page" w:x="643" w:y="81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8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5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604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72" w:hAnchor="page" w:vAnchor="page" w:x="1526" w:y="48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HC</w:t>
      </w:r>
    </w:p>
    <w:p>
      <w:pPr>
        <w:pStyle w:val="Normal"/>
        <w:framePr w:w="480" w:hAnchor="page" w:vAnchor="page" w:x="787" w:y="4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3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915" w:hAnchor="page" w:vAnchor="page" w:x="1526" w:y="40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10.9 %</w:t>
      </w:r>
    </w:p>
    <w:p>
      <w:pPr>
        <w:pStyle w:val="Normal"/>
        <w:framePr w:w="467" w:hAnchor="page" w:vAnchor="page" w:x="794" w:y="37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32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3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43,575,449.00</w:t>
      </w:r>
    </w:p>
    <w:p>
      <w:pPr>
        <w:pStyle w:val="Normal"/>
        <w:framePr w:w="361" w:hAnchor="page" w:vAnchor="page" w:x="84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4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10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92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43,575,449.00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pt;margin-top:1pt;z-index:-167769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.4pt;margin-top:1pt;z-index:-16776896;width:585.25pt;height:260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5.25pt;margin-top:88.8pt;z-index:-167768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71.55pt;margin-top:1pt;z-index:-16776888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5.25pt;margin-top:1pt;z-index:-16776884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3.8pt;margin-top:88.8pt;z-index:-1677688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94pt;margin-top:1pt;z-index:-16776876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73.8pt;margin-top:1pt;z-index:-16776872;width:2.75pt;height:9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6.8pt;margin-top:28.75pt;z-index:-16776868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8.05pt;margin-top:1pt;z-index:-16776864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90.3pt;margin-top:28.75pt;z-index:-16776860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90.3pt;margin-top:1pt;z-index:-16776856;width:2.75pt;height:3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91.8pt;margin-top:14.5pt;z-index:-1677685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88.05pt;margin-top:31.05pt;z-index:-16776848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90.3pt;margin-top:31.05pt;z-index:-16776844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91.8pt;margin-top:72.3pt;z-index:-16776840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5.25pt;margin-top:130.85pt;z-index:-1677683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71.55pt;margin-top:91.1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5.25pt;margin-top:91.1pt;z-index:-167768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73.8pt;margin-top:130.85pt;z-index:-1677682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94pt;margin-top:91.1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3.8pt;margin-top:91.1pt;z-index:-167768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5.3pt;margin-top:117.35pt;z-index:-1677681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72.9pt;z-index:-167768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1.55pt;margin-top:133.1pt;z-index:-167768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5.25pt;margin-top:133.1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72.9pt;z-index:-1677679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94pt;margin-top:133.1pt;z-index:-167767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73.8pt;margin-top:133.1pt;z-index:-167767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5.25pt;margin-top:214.95pt;z-index:-1677678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71.55pt;margin-top:175.1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5.25pt;margin-top:175.15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73.8pt;margin-top:214.95pt;z-index:-1677677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94pt;margin-top:175.1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3.8pt;margin-top:175.15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75.3pt;margin-top:201.4pt;z-index:-16776760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5.25pt;margin-top:256.95pt;z-index:-167767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71.55pt;margin-top:217.2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5.25pt;margin-top:217.2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73.8pt;margin-top:256.95pt;z-index:-167767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4pt;margin-top:217.2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73.8pt;margin-top:217.2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5.3pt;margin-top:243.45pt;z-index:-167767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3.3pt;margin-top:375.55pt;z-index:-16776728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3.3pt;margin-top:416.85pt;z-index:-16776724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3.3pt;margin-top:473.9pt;z-index:-16776720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3.3pt;margin-top:591.75pt;z-index:-16776716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3.3pt;margin-top:633.05pt;z-index:-16776712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3.3pt;margin-top:674.3pt;z-index:-16776708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3.3pt;margin-top:715.6pt;z-index:-16776704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3.3pt;margin-top:772.65pt;z-index:-16776700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3.3pt;margin-top:813.95pt;z-index:-16776696;width:533.4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3.3pt;margin-top:883.75pt;z-index:-16776692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3.3pt;margin-top:937.8pt;z-index:-16776688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3.3pt;margin-top:991.85pt;z-index:-16776684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6.3pt;margin-top:160.4pt;z-index:-167766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</w:p>
    <w:p>
      <w:pPr>
        <w:pStyle w:val="Normal"/>
        <w:framePr w:w="4928" w:hAnchor="page" w:vAnchor="page" w:x="325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Exhibit 24: Power of Attorney Exhibit 99: Item 7</w:t>
      </w:r>
    </w:p>
    <w:p>
      <w:pPr>
        <w:pStyle w:val="Normal"/>
        <w:framePr w:w="2355" w:hAnchor="page" w:vAnchor="page" w:x="1497" w:y="140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Exhibit Information </w:t>
      </w:r>
    </w:p>
    <w:p>
      <w:pPr>
        <w:pStyle w:val="Normal"/>
        <w:framePr w:w="796" w:hAnchor="page" w:vAnchor="page" w:x="3988" w:y="135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5369" w:y="135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06/04/2026</w:t>
      </w:r>
    </w:p>
    <w:p>
      <w:pPr>
        <w:pStyle w:val="Normal"/>
        <w:framePr w:w="1452" w:hAnchor="page" w:vAnchor="page" w:x="3988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2185" w:hAnchor="page" w:vAnchor="page" w:x="5369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Managing Director</w:t>
      </w:r>
    </w:p>
    <w:p>
      <w:pPr>
        <w:pStyle w:val="Normal"/>
        <w:framePr w:w="1307" w:hAnchor="page" w:vAnchor="page" w:x="3988" w:y="127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952" w:hAnchor="page" w:vAnchor="page" w:x="5369" w:y="127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Spencer Fleming</w:t>
      </w:r>
    </w:p>
    <w:p>
      <w:pPr>
        <w:pStyle w:val="Normal"/>
        <w:framePr w:w="2766" w:hAnchor="page" w:vAnchor="page" w:x="2697" w:y="12141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BlackRock, Inc.</w:t>
      </w:r>
    </w:p>
    <w:p>
      <w:pPr>
        <w:pStyle w:val="Normal"/>
        <w:framePr w:w="4030" w:hAnchor="page" w:vAnchor="page" w:x="1871" w:y="114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11276" w:hAnchor="page" w:vAnchor="page" w:x="1871" w:y="112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 and to the best of my knowledge and belief, I certify that the information set forth in this</w:t>
      </w:r>
    </w:p>
    <w:p>
      <w:pPr>
        <w:pStyle w:val="Normal"/>
        <w:framePr w:w="1875" w:hAnchor="page" w:vAnchor="page" w:x="326" w:y="109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289" w:hAnchor="page" w:vAnchor="page" w:x="1286" w:y="103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§ 240.14a-11.</w:t>
      </w:r>
    </w:p>
    <w:p>
      <w:pPr>
        <w:pStyle w:val="Normal"/>
        <w:framePr w:w="11991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with or as a participant in any transaction having that purpose or effect, other than activities solely in connection with a </w:t>
      </w:r>
    </w:p>
    <w:p>
      <w:pPr>
        <w:pStyle w:val="Normal"/>
        <w:framePr w:w="11979" w:hAnchor="page" w:vAnchor="page" w:x="1286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11981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are held in the ordinary course of business and were not acquired and are not held for the purpose of or with the effect of </w:t>
      </w:r>
    </w:p>
    <w:p>
      <w:pPr>
        <w:pStyle w:val="Normal"/>
        <w:framePr w:w="11982" w:hAnchor="page" w:vAnchor="page" w:x="1286" w:y="92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By signing below I certify that, to the best of my knowledge and belief, the securities referred to above were acquired and </w:t>
      </w:r>
    </w:p>
    <w:p>
      <w:pPr>
        <w:pStyle w:val="Normal"/>
        <w:framePr w:w="2684" w:hAnchor="page" w:vAnchor="page" w:x="398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3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0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77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4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641" w:hAnchor="page" w:vAnchor="page" w:x="1286" w:y="70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Exhibit 99</w:t>
      </w:r>
    </w:p>
    <w:p>
      <w:pPr>
        <w:pStyle w:val="Normal"/>
        <w:framePr w:w="2088" w:hAnchor="page" w:vAnchor="page" w:x="1286" w:y="63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relevant subsidiary.</w:t>
      </w:r>
    </w:p>
    <w:p>
      <w:pPr>
        <w:pStyle w:val="Normal"/>
        <w:framePr w:w="11921" w:hAnchor="page" w:vAnchor="page" w:x="1286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has  filed  this  schedule  pursuant  to  Rule  13d-1(c)  or  Rule  13d-1(d),  attach  an  exhibit  stating  the  identification  of  the</w:t>
      </w:r>
    </w:p>
    <w:p>
      <w:pPr>
        <w:pStyle w:val="Normal"/>
        <w:framePr w:w="11924" w:hAnchor="page" w:vAnchor="page" w:x="1286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attach an exhibit stating the identity and the Item 3 classification of the relevant subsidiary. If a parent holding company</w:t>
      </w:r>
    </w:p>
    <w:p>
      <w:pPr>
        <w:pStyle w:val="Normal"/>
        <w:framePr w:w="11923" w:hAnchor="page" w:vAnchor="page" w:x="1286" w:y="55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 parent holding company has filed this schedule, pursuant to Rule 13d-1(b)(ii)(G), so indicate under Item 3(g) and</w:t>
      </w:r>
    </w:p>
    <w:p>
      <w:pPr>
        <w:pStyle w:val="Normal"/>
        <w:framePr w:w="4060" w:hAnchor="page" w:vAnchor="page" w:x="1286" w:y="52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51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6247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more than five percent of the total outstanding common shares.</w:t>
      </w:r>
    </w:p>
    <w:p>
      <w:pPr>
        <w:pStyle w:val="Normal"/>
        <w:framePr w:w="11979" w:hAnchor="page" w:vAnchor="page" w:x="1286" w:y="44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of the common stock of TECHNIPFMC PLC. No one person's interest in the common stock of TECHNIPFMC PLC is </w:t>
      </w:r>
    </w:p>
    <w:p>
      <w:pPr>
        <w:pStyle w:val="Normal"/>
        <w:framePr w:w="11978" w:hAnchor="page" w:vAnchor="page" w:x="1286" w:y="41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Various persons have the right to receive or the power to direct the receipt of dividends from, or the proceeds from the sale </w:t>
      </w:r>
    </w:p>
    <w:p>
      <w:pPr>
        <w:pStyle w:val="Normal"/>
        <w:framePr w:w="4888" w:hAnchor="page" w:vAnchor="page" w:x="1286" w:y="3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pension fund or endowment fund is not required.</w:t>
      </w:r>
    </w:p>
    <w:p>
      <w:pPr>
        <w:pStyle w:val="Normal"/>
        <w:framePr w:w="11923" w:hAnchor="page" w:vAnchor="page" w:x="1286" w:y="31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investment company registered under the Investment Company Act of 1940 or the beneficiaries of employee benefit plan,</w:t>
      </w:r>
    </w:p>
    <w:p>
      <w:pPr>
        <w:pStyle w:val="Normal"/>
        <w:framePr w:w="11923" w:hAnchor="page" w:vAnchor="page" w:x="1286" w:y="28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interest relates to more than 5 percent of the class, such person should be identified. A listing of the shareholders of an</w:t>
      </w:r>
    </w:p>
    <w:p>
      <w:pPr>
        <w:pStyle w:val="Normal"/>
        <w:framePr w:w="11919" w:hAnchor="page" w:vAnchor="page" w:x="1286" w:y="26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proceeds from the sale of, such securities, a statement to that effect should be included in response to this item and, if such</w:t>
      </w:r>
    </w:p>
    <w:p>
      <w:pPr>
        <w:pStyle w:val="Normal"/>
        <w:framePr w:w="11933" w:hAnchor="page" w:vAnchor="page" w:x="1286" w:y="23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any other person is known to have the right to receive or the power to direct the receipt of dividends from, or the</w:t>
      </w:r>
    </w:p>
    <w:p>
      <w:pPr>
        <w:pStyle w:val="Normal"/>
        <w:framePr w:w="7666" w:hAnchor="page" w:vAnchor="page" w:x="452" w:y="20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1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3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7pt;margin-top:1pt;z-index:-16776676;width:598pt;height:762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42.3pt;z-index:-16776672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86.55pt;z-index:-16776668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118.1pt;z-index:-16776664;width:533.4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07.4pt;z-index:-16776660;width:533.4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277.25pt;z-index:-16776656;width:533.45pt;height:5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53.8pt;z-index:-16776652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385.3pt;z-index:-16776648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16.85pt;z-index:-16776644;width:533.4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63.4pt;z-index:-16776640;width:533.4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92.55pt;margin-top:560.95pt;z-index:-16776636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33.85pt;margin-top:606pt;z-index:-16776632;width:110.8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5.25pt;margin-top:699.1pt;z-index:-16776628;width:215.2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15.25pt;margin-top:727.6pt;z-index:-16776624;width:215.2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styles.xml" Type="http://schemas.openxmlformats.org/officeDocument/2006/relationships/styles"/><Relationship Id="rId15" Target="media/image15.png" Type="http://schemas.openxmlformats.org/officeDocument/2006/relationships/image"/><Relationship Id="rId150" Target="fontTable.xml" Type="http://schemas.openxmlformats.org/officeDocument/2006/relationships/fontTable"/><Relationship Id="rId151" Target="settings.xml" Type="http://schemas.openxmlformats.org/officeDocument/2006/relationships/settings"/><Relationship Id="rId152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838</Words>
  <Characters>4301</Characters>
  <Application>e-iceblue</Application>
  <DocSecurity>0</DocSecurity>
  <Lines>152</Lines>
  <Paragraphs>152</Paragraphs>
  <ScaleCrop>false</ScaleCrop>
  <Company>e-iceblue</Company>
  <LinksUpToDate>false</LinksUpToDate>
  <CharactersWithSpaces>5087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2026-06-04T16:42:38Z</dcterms:created>
  <dc:creator>root</dc:creator>
  <cp:lastModifiedBy>root</cp:lastModifiedBy>
  <dcterms:modified xsi:type="dcterms:W3CDTF">2026-06-04T16:42:38Z</dcterms:modified>
  <cp:revision>1</cp:revision>
</cp:coreProperties>
</file>