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19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39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6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35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1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55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10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64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19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50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475" w:hAnchor="page" w:vAnchor="page" w:x="78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3082" w:hAnchor="page" w:vAnchor="page" w:x="96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States of America</w:t>
      </w:r>
    </w:p>
    <w:p>
      <w:pPr>
        <w:pStyle w:val="Normal"/>
        <w:framePr w:w="908" w:hAnchor="page" w:vAnchor="page" w:x="9798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77044</w:t>
      </w:r>
    </w:p>
    <w:p>
      <w:pPr>
        <w:pStyle w:val="Normal"/>
        <w:framePr w:w="1650" w:hAnchor="page" w:vAnchor="page" w:x="154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, </w:t>
      </w: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Texas</w:t>
      </w:r>
    </w:p>
    <w:p>
      <w:pPr>
        <w:pStyle w:val="Normal"/>
        <w:framePr w:w="2255" w:hAnchor="page" w:vAnchor="page" w:x="131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One Subsea Lane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202" w:hAnchor="page" w:vAnchor="page" w:x="5303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19, 2026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86.1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86.9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86.1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86.1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27.6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30.6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27.6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27.6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27.6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7060" w:hAnchor="page" w:vAnchor="page" w:x="2011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February 19, 2026</w:t>
      </w:r>
    </w:p>
    <w:p>
      <w:pPr>
        <w:pStyle w:val="Normal"/>
        <w:framePr w:w="4464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9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2025. A copy of the news release is furnished as Exhibit 99.1 to this report and is incorporated herein by</w:t>
      </w:r>
    </w:p>
    <w:p>
      <w:pPr>
        <w:pStyle w:val="Normal"/>
        <w:framePr w:w="14255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19, 2026, TechnipFMC plc (the "Company") issued a news release announcing its financial results for the fiscal quarter</w:t>
      </w:r>
    </w:p>
    <w:p>
      <w:pPr>
        <w:pStyle w:val="Normal"/>
        <w:framePr w:w="6817" w:hAnchor="page" w:vAnchor="page" w:x="280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60.7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61.4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60.7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60.7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80.4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80.4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191.65pt;z-index:-16777044;width:28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1.65pt;z-index:-16777040;width:28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</w:p>
    <w:p>
      <w:pPr>
        <w:pStyle w:val="Normal"/>
        <w:framePr w:w="6361" w:hAnchor="page" w:vAnchor="page" w:x="4429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202" w:hAnchor="page" w:vAnchor="page" w:x="1126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19, 2026</w:t>
      </w:r>
    </w:p>
    <w:p>
      <w:pPr>
        <w:pStyle w:val="Normal"/>
        <w:framePr w:w="1935" w:hAnchor="page" w:vAnchor="page" w:x="4429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636" w:hAnchor="page" w:vAnchor="page" w:x="5538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7pt;margin-top:1pt;z-index:-167770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219.45pt;margin-top:190.9pt;z-index:-16777032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</w:p>
    <w:p>
      <w:pPr>
        <w:pStyle w:val="Normal"/>
        <w:framePr w:w="1778" w:hAnchor="page" w:vAnchor="page" w:x="5459" w:y="151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51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26</w:t>
      </w:r>
    </w:p>
    <w:p>
      <w:pPr>
        <w:pStyle w:val="Normal"/>
        <w:framePr w:w="11045" w:hAnchor="page" w:vAnchor="page" w:x="280" w:y="135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excluding the foreign exchange gain of $0.9 million, was $439.6 million (Exhibit 8).</w:t>
      </w:r>
    </w:p>
    <w:p>
      <w:pPr>
        <w:pStyle w:val="Normal"/>
        <w:framePr w:w="13077" w:hAnchor="page" w:vAnchor="page" w:x="280" w:y="132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 excluding  the  after-tax  impact  of  the  foreign  exchange  loss  of  $2.9  million,  net  income  was  $245.6  million.</w:t>
      </w:r>
    </w:p>
    <w:p>
      <w:pPr>
        <w:pStyle w:val="Normal"/>
        <w:framePr w:w="2273" w:hAnchor="page" w:vAnchor="page" w:x="280" w:y="128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5" w:hAnchor="page" w:vAnchor="page" w:x="280" w:y="125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$440.5 million; adjusted EBITDA margin was 17.5</w:t>
      </w:r>
    </w:p>
    <w:p>
      <w:pPr>
        <w:pStyle w:val="Normal"/>
        <w:framePr w:w="327" w:hAnchor="page" w:vAnchor="page" w:x="640" w:y="121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9202" w:hAnchor="page" w:vAnchor="page" w:x="988" w:y="121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foreign exchange loss of $2.9 million after-tax, or a gain of $0.9 million before-tax.</w:t>
      </w:r>
    </w:p>
    <w:p>
      <w:pPr>
        <w:pStyle w:val="Normal"/>
        <w:framePr w:w="1830" w:hAnchor="page" w:vAnchor="page" w:x="1001" w:y="117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income; and</w:t>
      </w:r>
    </w:p>
    <w:p>
      <w:pPr>
        <w:pStyle w:val="Normal"/>
        <w:framePr w:w="12283" w:hAnchor="page" w:vAnchor="page" w:x="1001" w:y="114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resulted from the Company’s assessment of the carrying value of its deferred tax assets and future projections</w:t>
      </w:r>
    </w:p>
    <w:p>
      <w:pPr>
        <w:pStyle w:val="Normal"/>
        <w:framePr w:w="327" w:hAnchor="page" w:vAnchor="page" w:x="640" w:y="111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9" w:hAnchor="page" w:vAnchor="page" w:x="988" w:y="111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discrete non-cash, positive net tax benefit of $79.8 million due to the release of valuation allowances which</w:t>
      </w:r>
    </w:p>
    <w:p>
      <w:pPr>
        <w:pStyle w:val="Normal"/>
        <w:framePr w:w="1897" w:hAnchor="page" w:vAnchor="page" w:x="280" w:y="107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items:</w:t>
      </w:r>
    </w:p>
    <w:p>
      <w:pPr>
        <w:pStyle w:val="Normal"/>
        <w:framePr w:w="13085" w:hAnchor="page" w:vAnchor="page" w:x="280" w:y="104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 net  income  was  $286.5  million,  or  $0.70  per  diluted  share  (Exhibit  6).  Adjusted  net  income  included  the</w:t>
      </w:r>
    </w:p>
    <w:p>
      <w:pPr>
        <w:pStyle w:val="Normal"/>
        <w:framePr w:w="4475" w:hAnchor="page" w:vAnchor="page" w:x="280" w:y="100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expense, or $0.11 per share (Exhibit 6).</w:t>
      </w:r>
    </w:p>
    <w:p>
      <w:pPr>
        <w:pStyle w:val="Normal"/>
        <w:framePr w:w="13082" w:hAnchor="page" w:vAnchor="page" w:x="280" w:y="97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 or  $0.59  per  diluted  share.  These  results  included  after-tax  charges  and  credits  totaling  $43.8  million of</w:t>
      </w:r>
    </w:p>
    <w:p>
      <w:pPr>
        <w:pStyle w:val="Normal"/>
        <w:framePr w:w="13089" w:hAnchor="page" w:vAnchor="page" w:x="2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fourth quarter was $2,517 million. Net income attributable to TechnipFMC was $242.7</w:t>
      </w:r>
    </w:p>
    <w:p>
      <w:pPr>
        <w:pStyle w:val="Normal"/>
        <w:framePr w:w="2028" w:hAnchor="page" w:vAnchor="page" w:x="345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308" w:hAnchor="page" w:vAnchor="page" w:x="554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$16,571.6</w:t>
      </w:r>
    </w:p>
    <w:p>
      <w:pPr>
        <w:pStyle w:val="Normal"/>
        <w:framePr w:w="1308" w:hAnchor="page" w:vAnchor="page" w:x="6997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$16,813.6</w:t>
      </w:r>
    </w:p>
    <w:p>
      <w:pPr>
        <w:pStyle w:val="Normal"/>
        <w:framePr w:w="1308" w:hAnchor="page" w:vAnchor="page" w:x="8468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$14,376.3</w:t>
      </w:r>
    </w:p>
    <w:p>
      <w:pPr>
        <w:pStyle w:val="Normal"/>
        <w:framePr w:w="947" w:hAnchor="page" w:vAnchor="page" w:x="9729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(1.4%)</w:t>
      </w:r>
    </w:p>
    <w:p>
      <w:pPr>
        <w:pStyle w:val="Normal"/>
        <w:framePr w:w="921" w:hAnchor="page" w:vAnchor="page" w:x="11016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15.3%</w:t>
      </w:r>
    </w:p>
    <w:p>
      <w:pPr>
        <w:pStyle w:val="Normal"/>
        <w:framePr w:w="2001" w:hAnchor="page" w:vAnchor="page" w:x="345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52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$2,588.0</w:t>
      </w:r>
    </w:p>
    <w:p>
      <w:pPr>
        <w:pStyle w:val="Normal"/>
        <w:framePr w:w="1175" w:hAnchor="page" w:vAnchor="page" w:x="7108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$2,648.1</w:t>
      </w:r>
    </w:p>
    <w:p>
      <w:pPr>
        <w:pStyle w:val="Normal"/>
        <w:framePr w:w="1175" w:hAnchor="page" w:vAnchor="page" w:x="8579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$2,923.5</w:t>
      </w:r>
    </w:p>
    <w:p>
      <w:pPr>
        <w:pStyle w:val="Normal"/>
        <w:framePr w:w="947" w:hAnchor="page" w:vAnchor="page" w:x="9729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(2.3%)</w:t>
      </w:r>
    </w:p>
    <w:p>
      <w:pPr>
        <w:pStyle w:val="Normal"/>
        <w:framePr w:w="1063" w:hAnchor="page" w:vAnchor="page" w:x="10956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(11.5%)</w:t>
      </w:r>
    </w:p>
    <w:p>
      <w:pPr>
        <w:pStyle w:val="Normal"/>
        <w:framePr w:w="4336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3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$0.70</w:t>
      </w:r>
    </w:p>
    <w:p>
      <w:pPr>
        <w:pStyle w:val="Normal"/>
        <w:framePr w:w="841" w:hAnchor="page" w:vAnchor="page" w:x="738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$0.75</w:t>
      </w:r>
    </w:p>
    <w:p>
      <w:pPr>
        <w:pStyle w:val="Normal"/>
        <w:framePr w:w="841" w:hAnchor="page" w:vAnchor="page" w:x="8857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$0.54</w:t>
      </w:r>
    </w:p>
    <w:p>
      <w:pPr>
        <w:pStyle w:val="Normal"/>
        <w:framePr w:w="947" w:hAnchor="page" w:vAnchor="page" w:x="9729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(6.7%)</w:t>
      </w:r>
    </w:p>
    <w:p>
      <w:pPr>
        <w:pStyle w:val="Normal"/>
        <w:framePr w:w="921" w:hAnchor="page" w:vAnchor="page" w:x="1101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29.6%</w:t>
      </w:r>
    </w:p>
    <w:p>
      <w:pPr>
        <w:pStyle w:val="Normal"/>
        <w:framePr w:w="2601" w:hAnchor="page" w:vAnchor="page" w:x="34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5819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$286.5</w:t>
      </w:r>
    </w:p>
    <w:p>
      <w:pPr>
        <w:pStyle w:val="Normal"/>
        <w:framePr w:w="974" w:hAnchor="page" w:vAnchor="page" w:x="727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$312.1</w:t>
      </w:r>
    </w:p>
    <w:p>
      <w:pPr>
        <w:pStyle w:val="Normal"/>
        <w:framePr w:w="974" w:hAnchor="page" w:vAnchor="page" w:x="8746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$236.2</w:t>
      </w:r>
    </w:p>
    <w:p>
      <w:pPr>
        <w:pStyle w:val="Normal"/>
        <w:framePr w:w="947" w:hAnchor="page" w:vAnchor="page" w:x="9729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(8.2%)</w:t>
      </w:r>
    </w:p>
    <w:p>
      <w:pPr>
        <w:pStyle w:val="Normal"/>
        <w:framePr w:w="921" w:hAnchor="page" w:vAnchor="page" w:x="11016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21.3%</w:t>
      </w:r>
    </w:p>
    <w:p>
      <w:pPr>
        <w:pStyle w:val="Normal"/>
        <w:framePr w:w="3095" w:hAnchor="page" w:vAnchor="page" w:x="345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21" w:hAnchor="page" w:vAnchor="page" w:x="5851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17.5%</w:t>
      </w:r>
    </w:p>
    <w:p>
      <w:pPr>
        <w:pStyle w:val="Normal"/>
        <w:framePr w:w="921" w:hAnchor="page" w:vAnchor="page" w:x="7307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19.6%</w:t>
      </w:r>
    </w:p>
    <w:p>
      <w:pPr>
        <w:pStyle w:val="Normal"/>
        <w:framePr w:w="921" w:hAnchor="page" w:vAnchor="page" w:x="8778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14.8%</w:t>
      </w:r>
    </w:p>
    <w:p>
      <w:pPr>
        <w:pStyle w:val="Normal"/>
        <w:framePr w:w="1254" w:hAnchor="page" w:vAnchor="page" w:x="9601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(210 bps)</w:t>
      </w:r>
    </w:p>
    <w:p>
      <w:pPr>
        <w:pStyle w:val="Normal"/>
        <w:framePr w:w="1094" w:hAnchor="page" w:vAnchor="page" w:x="10943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270 bps</w:t>
      </w:r>
    </w:p>
    <w:p>
      <w:pPr>
        <w:pStyle w:val="Normal"/>
        <w:framePr w:w="2228" w:hAnchor="page" w:vAnchor="page" w:x="345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19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$440.5</w:t>
      </w:r>
    </w:p>
    <w:p>
      <w:pPr>
        <w:pStyle w:val="Normal"/>
        <w:framePr w:w="974" w:hAnchor="page" w:vAnchor="page" w:x="7275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$518.9</w:t>
      </w:r>
    </w:p>
    <w:p>
      <w:pPr>
        <w:pStyle w:val="Normal"/>
        <w:framePr w:w="974" w:hAnchor="page" w:vAnchor="page" w:x="8746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$351.0</w:t>
      </w:r>
    </w:p>
    <w:p>
      <w:pPr>
        <w:pStyle w:val="Normal"/>
        <w:framePr w:w="1081" w:hAnchor="page" w:vAnchor="page" w:x="9673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(15.1%)</w:t>
      </w:r>
    </w:p>
    <w:p>
      <w:pPr>
        <w:pStyle w:val="Normal"/>
        <w:framePr w:w="921" w:hAnchor="page" w:vAnchor="page" w:x="11016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25.5%</w:t>
      </w:r>
    </w:p>
    <w:p>
      <w:pPr>
        <w:pStyle w:val="Normal"/>
        <w:framePr w:w="3269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5930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$0.59</w:t>
      </w:r>
    </w:p>
    <w:p>
      <w:pPr>
        <w:pStyle w:val="Normal"/>
        <w:framePr w:w="841" w:hAnchor="page" w:vAnchor="page" w:x="7386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$0.75</w:t>
      </w:r>
    </w:p>
    <w:p>
      <w:pPr>
        <w:pStyle w:val="Normal"/>
        <w:framePr w:w="841" w:hAnchor="page" w:vAnchor="page" w:x="8857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$0.52</w:t>
      </w:r>
    </w:p>
    <w:p>
      <w:pPr>
        <w:pStyle w:val="Normal"/>
        <w:framePr w:w="1081" w:hAnchor="page" w:vAnchor="page" w:x="9673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(21.3%)</w:t>
      </w:r>
    </w:p>
    <w:p>
      <w:pPr>
        <w:pStyle w:val="Normal"/>
        <w:framePr w:w="921" w:hAnchor="page" w:vAnchor="page" w:x="11016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13.5%</w:t>
      </w:r>
    </w:p>
    <w:p>
      <w:pPr>
        <w:pStyle w:val="Normal"/>
        <w:framePr w:w="2401" w:hAnchor="page" w:vAnchor="page" w:x="345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787" w:hAnchor="page" w:vAnchor="page" w:x="5962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9.6%</w:t>
      </w:r>
    </w:p>
    <w:p>
      <w:pPr>
        <w:pStyle w:val="Normal"/>
        <w:framePr w:w="903" w:hAnchor="page" w:vAnchor="page" w:x="7322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11.7%</w:t>
      </w:r>
    </w:p>
    <w:p>
      <w:pPr>
        <w:pStyle w:val="Normal"/>
        <w:framePr w:w="787" w:hAnchor="page" w:vAnchor="page" w:x="8890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9.5%</w:t>
      </w:r>
    </w:p>
    <w:p>
      <w:pPr>
        <w:pStyle w:val="Normal"/>
        <w:framePr w:w="1254" w:hAnchor="page" w:vAnchor="page" w:x="9601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(210 bps)</w:t>
      </w:r>
    </w:p>
    <w:p>
      <w:pPr>
        <w:pStyle w:val="Normal"/>
        <w:framePr w:w="961" w:hAnchor="page" w:vAnchor="page" w:x="10999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 bps</w:t>
      </w:r>
    </w:p>
    <w:p>
      <w:pPr>
        <w:pStyle w:val="Normal"/>
        <w:framePr w:w="1534" w:hAnchor="page" w:vAnchor="page" w:x="345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5819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$242.7</w:t>
      </w:r>
    </w:p>
    <w:p>
      <w:pPr>
        <w:pStyle w:val="Normal"/>
        <w:framePr w:w="974" w:hAnchor="page" w:vAnchor="page" w:x="7275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$309.7</w:t>
      </w:r>
    </w:p>
    <w:p>
      <w:pPr>
        <w:pStyle w:val="Normal"/>
        <w:framePr w:w="974" w:hAnchor="page" w:vAnchor="page" w:x="8746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$224.7</w:t>
      </w:r>
    </w:p>
    <w:p>
      <w:pPr>
        <w:pStyle w:val="Normal"/>
        <w:framePr w:w="1081" w:hAnchor="page" w:vAnchor="page" w:x="9673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(21.6%)</w:t>
      </w:r>
    </w:p>
    <w:p>
      <w:pPr>
        <w:pStyle w:val="Normal"/>
        <w:framePr w:w="787" w:hAnchor="page" w:vAnchor="page" w:x="11071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8.0%</w:t>
      </w:r>
    </w:p>
    <w:p>
      <w:pPr>
        <w:pStyle w:val="Normal"/>
        <w:framePr w:w="1241" w:hAnchor="page" w:vAnchor="page" w:x="345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52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$2,517.0</w:t>
      </w:r>
    </w:p>
    <w:p>
      <w:pPr>
        <w:pStyle w:val="Normal"/>
        <w:framePr w:w="1175" w:hAnchor="page" w:vAnchor="page" w:x="7108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$2,647.3</w:t>
      </w:r>
    </w:p>
    <w:p>
      <w:pPr>
        <w:pStyle w:val="Normal"/>
        <w:framePr w:w="1175" w:hAnchor="page" w:vAnchor="page" w:x="8579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$2,367.3</w:t>
      </w:r>
    </w:p>
    <w:p>
      <w:pPr>
        <w:pStyle w:val="Normal"/>
        <w:framePr w:w="947" w:hAnchor="page" w:vAnchor="page" w:x="9729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(4.9%)</w:t>
      </w:r>
    </w:p>
    <w:p>
      <w:pPr>
        <w:pStyle w:val="Normal"/>
        <w:framePr w:w="787" w:hAnchor="page" w:vAnchor="page" w:x="11071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6.3%</w:t>
      </w:r>
    </w:p>
    <w:p>
      <w:pPr>
        <w:pStyle w:val="Normal"/>
        <w:framePr w:w="619" w:hAnchor="page" w:vAnchor="page" w:x="5552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08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2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19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42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8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4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02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47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9226" w:hAnchor="page" w:vAnchor="page" w:x="280" w:y="44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Fourth Quarter 2025</w:t>
      </w:r>
    </w:p>
    <w:p>
      <w:pPr>
        <w:pStyle w:val="Normal"/>
        <w:framePr w:w="4789" w:hAnchor="page" w:vAnchor="page" w:x="280" w:y="39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today reported fourth-quarter 2025 results.</w:t>
      </w:r>
    </w:p>
    <w:p>
      <w:pPr>
        <w:pStyle w:val="Normal"/>
        <w:framePr w:w="12665" w:hAnchor="page" w:vAnchor="page" w:x="28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February 19, 2026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</w:t>
      </w:r>
    </w:p>
    <w:p>
      <w:pPr>
        <w:pStyle w:val="Normal"/>
        <w:framePr w:w="8111" w:hAnchor="page" w:vAnchor="page" w:x="424" w:y="31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Increased Subsea revenue and adjusted EBITDA margin guidance</w:t>
      </w:r>
    </w:p>
    <w:p>
      <w:pPr>
        <w:pStyle w:val="Normal"/>
        <w:framePr w:w="10866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Shareholder distributions of $188 million in the quarter; full-year distributions of $1 billion</w:t>
      </w:r>
    </w:p>
    <w:p>
      <w:pPr>
        <w:pStyle w:val="Normal"/>
        <w:framePr w:w="9293" w:hAnchor="page" w:vAnchor="page" w:x="424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 inbound of $2.3 billion in the quarter; full-year orders of $10.1 billion</w:t>
      </w:r>
    </w:p>
    <w:p>
      <w:pPr>
        <w:pStyle w:val="Normal"/>
        <w:framePr w:w="8770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Fourth-Quarter 2025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pt;margin-top:1pt;z-index:-16777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3pt;margin-top:777.9pt;z-index:-16777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778.65pt;z-index:-16777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96.25pt;margin-top:777.9pt;z-index:-16777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777.9pt;z-index:-16777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4pt;margin-top:2pt;z-index:-167770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531.7pt;margin-top:450.65pt;z-index:-167770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95.5pt;margin-top:437.1pt;z-index:-16777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467.9pt;margin-top:450.65pt;z-index:-167769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31.7pt;margin-top:437.1pt;z-index:-16776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394.3pt;margin-top:450.65pt;z-index:-167769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467.9pt;margin-top:437.1pt;z-index:-16776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321.5pt;margin-top:450.65pt;z-index:-16776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94.3pt;margin-top:437.1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48.7pt;margin-top:450.65pt;z-index:-16776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21.5pt;margin-top:437.1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4.5pt;margin-top:450.65pt;z-index:-1677696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4.5pt;margin-top:437.1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248.7pt;margin-top:437.1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31.7pt;margin-top:437.1pt;z-index:-167769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95.5pt;margin-top:423.6pt;z-index:-16776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467.9pt;margin-top:437.1pt;z-index:-167769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31.7pt;margin-top:423.6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394.3pt;margin-top:437.1pt;z-index:-167769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467.9pt;margin-top:423.6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321.5pt;margin-top:437.1pt;z-index:-16776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94.3pt;margin-top:423.6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248.7pt;margin-top:437.1pt;z-index:-16776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321.5pt;margin-top:423.6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4.5pt;margin-top:437.1pt;z-index:-1677691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4.5pt;margin-top:423.6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48.7pt;margin-top:423.6pt;z-index:-16776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31.7pt;margin-top:423.6pt;z-index:-167769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5.5pt;margin-top:408.6pt;z-index:-167768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467.9pt;margin-top:423.6pt;z-index:-167768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394.3pt;margin-top:423.6pt;z-index:-167768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321.5pt;margin-top:423.6pt;z-index:-16776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8.7pt;margin-top:423.6pt;z-index:-16776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4.5pt;margin-top:423.6pt;z-index:-1677687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08.6pt;z-index:-167768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31.7pt;margin-top:408.6pt;z-index:-16776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5.5pt;margin-top:395.1pt;z-index:-16776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67.9pt;margin-top:408.6pt;z-index:-167768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31.7pt;margin-top:395.1pt;z-index:-16776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394.3pt;margin-top:408.6pt;z-index:-16776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67.9pt;margin-top:395.1pt;z-index:-16776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21.5pt;margin-top:408.6pt;z-index:-16776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394.3pt;margin-top:395.1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248.7pt;margin-top:408.6pt;z-index:-16776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321.5pt;margin-top:395.1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14.5pt;margin-top:408.6pt;z-index:-1677682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14.5pt;margin-top:395.1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248.7pt;margin-top:395.1pt;z-index:-16776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31.7pt;margin-top:395.1pt;z-index:-167768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5.5pt;margin-top:381.55pt;z-index:-16776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67.9pt;margin-top:395.1pt;z-index:-167768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31.7pt;margin-top:381.55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94.3pt;margin-top:381.55pt;z-index:-167768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394.3pt;margin-top:395.1pt;z-index:-167767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67.9pt;margin-top:381.55pt;z-index:-16776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321.5pt;margin-top:381.55pt;z-index:-16776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321.5pt;margin-top:395.1pt;z-index:-16776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94.3pt;margin-top:381.55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248.7pt;margin-top:381.55pt;z-index:-16776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248.7pt;margin-top:395.1pt;z-index:-16776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21.5pt;margin-top:381.55pt;z-index:-16776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14.5pt;margin-top:395.1pt;z-index:-1677676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14.5pt;margin-top:381.55pt;z-index:-16776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248.7pt;margin-top:381.55pt;z-index:-16776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31.7pt;margin-top:381.55pt;z-index:-167767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95.5pt;margin-top:368.05pt;z-index:-16776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67.9pt;margin-top:381.55pt;z-index:-167767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31.7pt;margin-top:368.05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57.4pt;margin-top:368.05pt;z-index:-167767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57.4pt;margin-top:381.55pt;z-index:-167767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67.9pt;margin-top:368.05pt;z-index:-16776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394.3pt;margin-top:381.55pt;z-index:-16776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383.8pt;margin-top:368.05pt;z-index:-167767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383.8pt;margin-top:381.55pt;z-index:-167767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94.3pt;margin-top:368.05pt;z-index:-16776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21.5pt;margin-top:381.55pt;z-index:-167767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11pt;margin-top:368.05pt;z-index:-167767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11pt;margin-top:381.55pt;z-index:-167767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21.5pt;margin-top:368.05pt;z-index:-16776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248.7pt;margin-top:381.55pt;z-index:-16776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14.5pt;margin-top:381.55pt;z-index:-1677668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14.5pt;margin-top:368.05pt;z-index:-16776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248.7pt;margin-top:368.05pt;z-index:-16776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31.7pt;margin-top:368.05pt;z-index:-16776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95.5pt;margin-top:354.55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67.9pt;margin-top:368.05pt;z-index:-167766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31.7pt;margin-top:354.55pt;z-index:-16776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394.3pt;margin-top:368.05pt;z-index:-16776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67.9pt;margin-top:354.55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321.5pt;margin-top:368.05pt;z-index:-16776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394.3pt;margin-top:354.55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248.7pt;margin-top:368.05pt;z-index:-16776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321.5pt;margin-top:354.55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14.5pt;margin-top:368.05pt;z-index:-1677663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14.5pt;margin-top:354.55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48.7pt;margin-top:354.55pt;z-index:-16776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31.7pt;margin-top:354.55pt;z-index:-167766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95.5pt;margin-top:339.55pt;z-index:-167766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467.9pt;margin-top:354.55pt;z-index:-167766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94.3pt;margin-top:354.55pt;z-index:-167766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21.5pt;margin-top:354.55pt;z-index:-16776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48.7pt;margin-top:354.55pt;z-index:-1677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.5pt;margin-top:354.55pt;z-index:-1677660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339.55pt;z-index:-167765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31.7pt;margin-top:339.55pt;z-index:-167765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95.5pt;margin-top:326pt;z-index:-16776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467.9pt;margin-top:339.55pt;z-index:-167765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31.7pt;margin-top:326pt;z-index:-16776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394.3pt;margin-top:326pt;z-index:-16776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394.3pt;margin-top:339.55pt;z-index:-167765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467.9pt;margin-top:326pt;z-index:-16776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321.5pt;margin-top:326pt;z-index:-16776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21.5pt;margin-top:339.55pt;z-index:-16776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394.3pt;margin-top:326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48.7pt;margin-top:326pt;z-index:-1677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48.7pt;margin-top:339.55pt;z-index:-167765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21.5pt;margin-top:326pt;z-index:-16776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14.5pt;margin-top:339.55pt;z-index:-1677654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14.5pt;margin-top:326pt;z-index:-16776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48.7pt;margin-top:326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31.7pt;margin-top:326pt;z-index:-167765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95.5pt;margin-top:312.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467.9pt;margin-top:326pt;z-index:-167765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31.7pt;margin-top:312.5pt;z-index:-16776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57.4pt;margin-top:312.5pt;z-index:-167765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57.4pt;margin-top:326pt;z-index:-167765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467.9pt;margin-top:312.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394.3pt;margin-top:326pt;z-index:-167765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383.8pt;margin-top:312.5pt;z-index:-167764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383.8pt;margin-top:326pt;z-index:-167764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394.3pt;margin-top:312.5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321.5pt;margin-top:326pt;z-index:-167764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311pt;margin-top:312.5pt;z-index:-16776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311pt;margin-top:326pt;z-index:-167764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21.5pt;margin-top:312.5pt;z-index:-16776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248.7pt;margin-top:326pt;z-index:-167764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4.5pt;margin-top:326pt;z-index:-1677646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4.5pt;margin-top:312.5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248.7pt;margin-top:312.5pt;z-index:-16776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31.7pt;margin-top:312.5pt;z-index:-167764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595.5pt;margin-top:299pt;z-index:-16776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467.9pt;margin-top:312.5pt;z-index:-167764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31.7pt;margin-top:299pt;z-index:-16776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394.3pt;margin-top:312.5pt;z-index:-167764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67.9pt;margin-top:299pt;z-index:-16776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321.5pt;margin-top:312.5pt;z-index:-16776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394.3pt;margin-top:299pt;z-index:-16776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248.7pt;margin-top:312.5pt;z-index:-16776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21.5pt;margin-top:299pt;z-index:-16776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4.5pt;margin-top:312.5pt;z-index:-1677641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14.5pt;margin-top:299pt;z-index:-16776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248.7pt;margin-top:299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31.7pt;margin-top:299pt;z-index:-16776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95.5pt;margin-top:285.5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67.9pt;margin-top:299pt;z-index:-16776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31.7pt;margin-top:285.5pt;z-index:-16776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94.3pt;margin-top:299pt;z-index:-16776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67.9pt;margin-top:285.5pt;z-index:-16776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21.5pt;margin-top:299pt;z-index:-16776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94.3pt;margin-top:285.5pt;z-index:-16776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248.7pt;margin-top:299pt;z-index:-16776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21.5pt;margin-top:285.5pt;z-index:-16776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4.5pt;margin-top:299pt;z-index:-1677636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14.5pt;margin-top:285.5pt;z-index:-16776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248.7pt;margin-top:285.5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31.7pt;margin-top:265.95pt;z-index:-167763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31.7pt;margin-top:285.5pt;z-index:-167763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95.5pt;margin-top:265.95pt;z-index:-167763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67.9pt;margin-top:285.5pt;z-index:-167763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31.7pt;margin-top:265.95pt;z-index:-167763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394.3pt;margin-top:265.95pt;z-index:-16776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394.3pt;margin-top:285.5pt;z-index:-167763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467.9pt;margin-top:265.95pt;z-index:-167763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21.5pt;margin-top:265.95pt;z-index:-16776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21.5pt;margin-top:285.5pt;z-index:-167763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94.3pt;margin-top:265.95pt;z-index:-167763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248.7pt;margin-top:285.5pt;z-index:-16776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21.5pt;margin-top:265.95pt;z-index:-167763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4.5pt;margin-top:285.5pt;z-index:-1677629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4.5pt;margin-top:265.95pt;z-index:-167762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248.7pt;margin-top:265.95pt;z-index:-167762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467.9pt;margin-top:252.45pt;z-index:-1677628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67.9pt;margin-top:265.95pt;z-index:-1677628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95.5pt;margin-top:252.45pt;z-index:-16776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248.7pt;margin-top:252.45pt;z-index:-16776272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248.7pt;margin-top:265.95pt;z-index:-16776268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467.9pt;margin-top:252.45pt;z-index:-16776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4.5pt;margin-top:252.45pt;z-index:-1677626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14.5pt;margin-top:265.95pt;z-index:-1677625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14.5pt;margin-top:252.45pt;z-index:-16776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48.7pt;margin-top:252.45pt;z-index:-16776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94pt;margin-top:252.45pt;z-index:-167762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36.95pt;margin-top:252.45pt;z-index:-167762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31.7pt;margin-top:252.45pt;z-index:-16776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30.2pt;margin-top:252.45pt;z-index:-1677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73.15pt;margin-top:252.45pt;z-index:-167762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67.9pt;margin-top:252.45pt;z-index:-16776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457.4pt;margin-top:252.45pt;z-index:-167762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399.6pt;margin-top:252.45pt;z-index:-167762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394.3pt;margin-top:252.45pt;z-index:-16776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83.8pt;margin-top:252.45pt;z-index:-1677620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326.75pt;margin-top:252.45pt;z-index:-167762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321.5pt;margin-top:252.45pt;z-index:-16776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11pt;margin-top:252.45pt;z-index:-1677619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253.95pt;margin-top:252.45pt;z-index:-167761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248.7pt;margin-top:252.45pt;z-index:-16776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247.2pt;margin-top:252.45pt;z-index:-1677618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9pt;margin-top:252.45pt;z-index:-16776180;width:2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4.5pt;margin-top:252.45pt;z-index:-167761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</w:p>
    <w:p>
      <w:pPr>
        <w:pStyle w:val="Normal"/>
        <w:framePr w:w="1778" w:hAnchor="page" w:vAnchor="page" w:x="5459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26</w:t>
      </w:r>
    </w:p>
    <w:p>
      <w:pPr>
        <w:pStyle w:val="Normal"/>
        <w:framePr w:w="11337" w:hAnchor="page" w:vAnchor="page" w:x="280" w:y="109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excluding the foreign exchange loss of $11.7 million, was $1,835.8 million (Exhibit 9).</w:t>
      </w:r>
    </w:p>
    <w:p>
      <w:pPr>
        <w:pStyle w:val="Normal"/>
        <w:framePr w:w="13080" w:hAnchor="page" w:vAnchor="page" w:x="280" w:y="106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 excluding  the  after-tax  impact  of  the  foreign  exchange  loss  of  $30.3  million,  net  income  was  $994.2  million.</w:t>
      </w:r>
    </w:p>
    <w:p>
      <w:pPr>
        <w:pStyle w:val="Normal"/>
        <w:framePr w:w="2273" w:hAnchor="page" w:vAnchor="page" w:x="280" w:y="102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9).</w:t>
      </w:r>
    </w:p>
    <w:p>
      <w:pPr>
        <w:pStyle w:val="Normal"/>
        <w:framePr w:w="13079" w:hAnchor="page" w:vAnchor="page" w:x="280" w:y="99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$1,824.1 million; adjusted EBITDA margin was 18.4</w:t>
      </w:r>
    </w:p>
    <w:p>
      <w:pPr>
        <w:pStyle w:val="Normal"/>
        <w:framePr w:w="327" w:hAnchor="page" w:vAnchor="page" w:x="640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9426" w:hAnchor="page" w:vAnchor="page" w:x="988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foreign exchange loss of $30.3 million after-tax, or a loss of $11.7 million before-tax.</w:t>
      </w:r>
    </w:p>
    <w:p>
      <w:pPr>
        <w:pStyle w:val="Normal"/>
        <w:framePr w:w="1830" w:hAnchor="page" w:vAnchor="page" w:x="1001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income; and</w:t>
      </w:r>
    </w:p>
    <w:p>
      <w:pPr>
        <w:pStyle w:val="Normal"/>
        <w:framePr w:w="12283" w:hAnchor="page" w:vAnchor="page" w:x="1001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resulted from the Company’s assessment of the carrying value of its deferred tax assets and future projections</w:t>
      </w:r>
    </w:p>
    <w:p>
      <w:pPr>
        <w:pStyle w:val="Normal"/>
        <w:framePr w:w="327" w:hAnchor="page" w:vAnchor="page" w:x="640" w:y="85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9" w:hAnchor="page" w:vAnchor="page" w:x="988" w:y="85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discrete non-cash, positive net tax benefit of $79.8 million due to the release of valuation allowances which</w:t>
      </w:r>
    </w:p>
    <w:p>
      <w:pPr>
        <w:pStyle w:val="Normal"/>
        <w:framePr w:w="1897" w:hAnchor="page" w:vAnchor="page" w:x="280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items:</w:t>
      </w:r>
    </w:p>
    <w:p>
      <w:pPr>
        <w:pStyle w:val="Normal"/>
        <w:framePr w:w="13085" w:hAnchor="page" w:vAnchor="page" w:x="280" w:y="78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 net  income  was  $1,027  million,  or  $2.45  per  diluted  share  (Exhibit  6).  Adjusted  net  income  included  the</w:t>
      </w:r>
    </w:p>
    <w:p>
      <w:pPr>
        <w:pStyle w:val="Normal"/>
        <w:framePr w:w="3161" w:hAnchor="page" w:vAnchor="page" w:x="280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$0.15 per share (Exhibit 6).</w:t>
      </w:r>
    </w:p>
    <w:p>
      <w:pPr>
        <w:pStyle w:val="Normal"/>
        <w:framePr w:w="13082" w:hAnchor="page" w:vAnchor="page" w:x="280" w:y="71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$2.30 per diluted share. These results included after-tax charges and credits totaling $63.1 million        of expense, or</w:t>
      </w:r>
    </w:p>
    <w:p>
      <w:pPr>
        <w:pStyle w:val="Normal"/>
        <w:framePr w:w="13076" w:hAnchor="page" w:vAnchor="page" w:x="280" w:y="69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full year was $9,932.6 million. Net income attributable to TechnipFMC was $963.9 million,</w:t>
      </w:r>
    </w:p>
    <w:p>
      <w:pPr>
        <w:pStyle w:val="Normal"/>
        <w:framePr w:w="2028" w:hAnchor="page" w:vAnchor="page" w:x="353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308" w:hAnchor="page" w:vAnchor="page" w:x="6584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$16,571.6</w:t>
      </w:r>
    </w:p>
    <w:p>
      <w:pPr>
        <w:pStyle w:val="Normal"/>
        <w:framePr w:w="1308" w:hAnchor="page" w:vAnchor="page" w:x="8896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$14,376.3</w:t>
      </w:r>
    </w:p>
    <w:p>
      <w:pPr>
        <w:pStyle w:val="Normal"/>
        <w:framePr w:w="921" w:hAnchor="page" w:vAnchor="page" w:x="10588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15.3%</w:t>
      </w:r>
    </w:p>
    <w:p>
      <w:pPr>
        <w:pStyle w:val="Normal"/>
        <w:framePr w:w="2001" w:hAnchor="page" w:vAnchor="page" w:x="353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290" w:hAnchor="page" w:vAnchor="page" w:x="6599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$11,156.2</w:t>
      </w:r>
    </w:p>
    <w:p>
      <w:pPr>
        <w:pStyle w:val="Normal"/>
        <w:framePr w:w="1290" w:hAnchor="page" w:vAnchor="page" w:x="891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$11,574.6</w:t>
      </w:r>
    </w:p>
    <w:p>
      <w:pPr>
        <w:pStyle w:val="Normal"/>
        <w:framePr w:w="947" w:hAnchor="page" w:vAnchor="page" w:x="10577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(3.6%)</w:t>
      </w:r>
    </w:p>
    <w:p>
      <w:pPr>
        <w:pStyle w:val="Normal"/>
        <w:framePr w:w="4336" w:hAnchor="page" w:vAnchor="page" w:x="353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6973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$2.45</w:t>
      </w:r>
    </w:p>
    <w:p>
      <w:pPr>
        <w:pStyle w:val="Normal"/>
        <w:framePr w:w="841" w:hAnchor="page" w:vAnchor="page" w:x="9285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$1.82</w:t>
      </w:r>
    </w:p>
    <w:p>
      <w:pPr>
        <w:pStyle w:val="Normal"/>
        <w:framePr w:w="921" w:hAnchor="page" w:vAnchor="page" w:x="10588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34.6%</w:t>
      </w:r>
    </w:p>
    <w:p>
      <w:pPr>
        <w:pStyle w:val="Normal"/>
        <w:framePr w:w="2601" w:hAnchor="page" w:vAnchor="page" w:x="353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1175" w:hAnchor="page" w:vAnchor="page" w:x="6695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$1,027.0</w:t>
      </w:r>
    </w:p>
    <w:p>
      <w:pPr>
        <w:pStyle w:val="Normal"/>
        <w:framePr w:w="974" w:hAnchor="page" w:vAnchor="page" w:x="9174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$803.2</w:t>
      </w:r>
    </w:p>
    <w:p>
      <w:pPr>
        <w:pStyle w:val="Normal"/>
        <w:framePr w:w="921" w:hAnchor="page" w:vAnchor="page" w:x="10588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27.9%</w:t>
      </w:r>
    </w:p>
    <w:p>
      <w:pPr>
        <w:pStyle w:val="Normal"/>
        <w:framePr w:w="3095" w:hAnchor="page" w:vAnchor="page" w:x="353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21" w:hAnchor="page" w:vAnchor="page" w:x="6894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18.4%</w:t>
      </w:r>
    </w:p>
    <w:p>
      <w:pPr>
        <w:pStyle w:val="Normal"/>
        <w:framePr w:w="921" w:hAnchor="page" w:vAnchor="page" w:x="9206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14.9%</w:t>
      </w:r>
    </w:p>
    <w:p>
      <w:pPr>
        <w:pStyle w:val="Normal"/>
        <w:framePr w:w="1094" w:hAnchor="page" w:vAnchor="page" w:x="10515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350 bps</w:t>
      </w:r>
    </w:p>
    <w:p>
      <w:pPr>
        <w:pStyle w:val="Normal"/>
        <w:framePr w:w="2228" w:hAnchor="page" w:vAnchor="page" w:x="353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1175" w:hAnchor="page" w:vAnchor="page" w:x="6695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$1,824.1</w:t>
      </w:r>
    </w:p>
    <w:p>
      <w:pPr>
        <w:pStyle w:val="Normal"/>
        <w:framePr w:w="1175" w:hAnchor="page" w:vAnchor="page" w:x="9007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$1,351.1</w:t>
      </w:r>
    </w:p>
    <w:p>
      <w:pPr>
        <w:pStyle w:val="Normal"/>
        <w:framePr w:w="921" w:hAnchor="page" w:vAnchor="page" w:x="10588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35.0%</w:t>
      </w:r>
    </w:p>
    <w:p>
      <w:pPr>
        <w:pStyle w:val="Normal"/>
        <w:framePr w:w="3269" w:hAnchor="page" w:vAnchor="page" w:x="353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6973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$2.30</w:t>
      </w:r>
    </w:p>
    <w:p>
      <w:pPr>
        <w:pStyle w:val="Normal"/>
        <w:framePr w:w="841" w:hAnchor="page" w:vAnchor="page" w:x="9285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$1.91</w:t>
      </w:r>
    </w:p>
    <w:p>
      <w:pPr>
        <w:pStyle w:val="Normal"/>
        <w:framePr w:w="921" w:hAnchor="page" w:vAnchor="page" w:x="10588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20.4%</w:t>
      </w:r>
    </w:p>
    <w:p>
      <w:pPr>
        <w:pStyle w:val="Normal"/>
        <w:framePr w:w="2401" w:hAnchor="page" w:vAnchor="page" w:x="353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787" w:hAnchor="page" w:vAnchor="page" w:x="7006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9.7%</w:t>
      </w:r>
    </w:p>
    <w:p>
      <w:pPr>
        <w:pStyle w:val="Normal"/>
        <w:framePr w:w="787" w:hAnchor="page" w:vAnchor="page" w:x="9317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9.3%</w:t>
      </w:r>
    </w:p>
    <w:p>
      <w:pPr>
        <w:pStyle w:val="Normal"/>
        <w:framePr w:w="961" w:hAnchor="page" w:vAnchor="page" w:x="10571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 bps</w:t>
      </w:r>
    </w:p>
    <w:p>
      <w:pPr>
        <w:pStyle w:val="Normal"/>
        <w:framePr w:w="1534" w:hAnchor="page" w:vAnchor="page" w:x="353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6862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$963.9</w:t>
      </w:r>
    </w:p>
    <w:p>
      <w:pPr>
        <w:pStyle w:val="Normal"/>
        <w:framePr w:w="974" w:hAnchor="page" w:vAnchor="page" w:x="9174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$842.9</w:t>
      </w:r>
    </w:p>
    <w:p>
      <w:pPr>
        <w:pStyle w:val="Normal"/>
        <w:framePr w:w="921" w:hAnchor="page" w:vAnchor="page" w:x="10588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14.4%</w:t>
      </w:r>
    </w:p>
    <w:p>
      <w:pPr>
        <w:pStyle w:val="Normal"/>
        <w:framePr w:w="1241" w:hAnchor="page" w:vAnchor="page" w:x="353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6695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$9,932.6</w:t>
      </w:r>
    </w:p>
    <w:p>
      <w:pPr>
        <w:pStyle w:val="Normal"/>
        <w:framePr w:w="1175" w:hAnchor="page" w:vAnchor="page" w:x="9007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$9,083.3</w:t>
      </w:r>
    </w:p>
    <w:p>
      <w:pPr>
        <w:pStyle w:val="Normal"/>
        <w:framePr w:w="787" w:hAnchor="page" w:vAnchor="page" w:x="10643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9.4%</w:t>
      </w:r>
    </w:p>
    <w:p>
      <w:pPr>
        <w:pStyle w:val="Normal"/>
        <w:framePr w:w="619" w:hAnchor="page" w:vAnchor="page" w:x="616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08" w:hAnchor="page" w:vAnchor="page" w:x="10702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</w:t>
      </w:r>
    </w:p>
    <w:p>
      <w:pPr>
        <w:pStyle w:val="Normal"/>
        <w:framePr w:w="3755" w:hAnchor="page" w:vAnchor="page" w:x="353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6043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8355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1131" w:hAnchor="page" w:vAnchor="page" w:x="1048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</w:t>
      </w:r>
    </w:p>
    <w:p>
      <w:pPr>
        <w:pStyle w:val="Normal"/>
        <w:framePr w:w="2194" w:hAnchor="page" w:vAnchor="page" w:x="666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Twelve Months Ended</w:t>
      </w:r>
    </w:p>
    <w:p>
      <w:pPr>
        <w:pStyle w:val="Normal"/>
        <w:framePr w:w="896" w:hAnchor="page" w:vAnchor="page" w:x="10578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1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8527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Full Year 2025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7pt;margin-top:1pt;z-index:-16776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13pt;margin-top:648.05pt;z-index:-16776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3pt;margin-top:648.8pt;z-index:-16776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96.25pt;margin-top:648.05pt;z-index:-16776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648.05pt;z-index:-16776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4pt;margin-top:2pt;z-index:-1677615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489.65pt;margin-top:320.75pt;z-index:-16776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95.5pt;margin-top:307.25pt;z-index:-16776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374.05pt;margin-top:320.75pt;z-index:-1677614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89.65pt;margin-top:307.25pt;z-index:-16776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258.45pt;margin-top:320.75pt;z-index:-1677613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374.05pt;margin-top:307.25pt;z-index:-16776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5.25pt;margin-top:320.75pt;z-index:-1677612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5.25pt;margin-top:307.25pt;z-index:-16776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258.45pt;margin-top:307.25pt;z-index:-16776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489.65pt;margin-top:307.25pt;z-index:-16776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95.5pt;margin-top:293.75pt;z-index:-16776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74.05pt;margin-top:307.25pt;z-index:-1677610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89.65pt;margin-top:293.75pt;z-index:-16776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258.45pt;margin-top:307.25pt;z-index:-1677609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74.05pt;margin-top:293.75pt;z-index:-16776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15.25pt;margin-top:307.25pt;z-index:-1677608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5.25pt;margin-top:293.75pt;z-index:-16776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258.45pt;margin-top:293.75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489.65pt;margin-top:293.75pt;z-index:-1677607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5.5pt;margin-top:278.75pt;z-index:-167760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74.05pt;margin-top:293.75pt;z-index:-1677606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258.45pt;margin-top:293.75pt;z-index:-167760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5.25pt;margin-top:293.75pt;z-index:-16776060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15.25pt;margin-top:278.75pt;z-index:-167760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89.65pt;margin-top:278.75pt;z-index:-1677605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5.5pt;margin-top:265.2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74.05pt;margin-top:278.75pt;z-index:-1677604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89.65pt;margin-top:265.2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258.45pt;margin-top:278.75pt;z-index:-1677603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74.05pt;margin-top:265.2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5.25pt;margin-top:278.75pt;z-index:-1677602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15.25pt;margin-top:265.2pt;z-index:-16776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258.45pt;margin-top:265.2pt;z-index:-16776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89.65pt;margin-top:265.2pt;z-index:-1677601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95.5pt;margin-top:251.7pt;z-index:-16776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74.05pt;margin-top:251.7pt;z-index:-1677600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74.05pt;margin-top:265.2pt;z-index:-1677600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89.65pt;margin-top:251.7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258.45pt;margin-top:251.7pt;z-index:-1677599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258.45pt;margin-top:265.2pt;z-index:-1677599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74.05pt;margin-top:251.7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15.25pt;margin-top:265.2pt;z-index:-1677598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5.25pt;margin-top:251.7pt;z-index:-16775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258.45pt;margin-top:251.7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89.65pt;margin-top:251.7pt;z-index:-167759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95.5pt;margin-top:238.2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79.15pt;margin-top:238.2pt;z-index:-167759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79.15pt;margin-top:251.7pt;z-index:-167759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89.65pt;margin-top:238.2pt;z-index:-16775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74.05pt;margin-top:251.7pt;z-index:-16775952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363.55pt;margin-top:238.2pt;z-index:-167759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63.55pt;margin-top:251.7pt;z-index:-167759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74.05pt;margin-top:238.2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258.45pt;margin-top:251.7pt;z-index:-1677593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5.25pt;margin-top:251.7pt;z-index:-16775932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5.25pt;margin-top:238.2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258.45pt;margin-top:238.2pt;z-index:-16775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89.65pt;margin-top:238.2pt;z-index:-1677592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95.5pt;margin-top:224.7pt;z-index:-16775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74.05pt;margin-top:238.2pt;z-index:-1677591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89.65pt;margin-top:224.7pt;z-index:-16775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258.45pt;margin-top:238.2pt;z-index:-1677590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74.05pt;margin-top:224.7pt;z-index:-16775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15.25pt;margin-top:238.2pt;z-index:-16775896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15.25pt;margin-top:224.7pt;z-index:-16775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258.45pt;margin-top:224.7pt;z-index:-16775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489.65pt;margin-top:224.7pt;z-index:-1677588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95.5pt;margin-top:209.7pt;z-index:-167758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74.05pt;margin-top:224.7pt;z-index:-1677587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258.45pt;margin-top:224.7pt;z-index:-1677587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15.25pt;margin-top:224.7pt;z-index:-1677586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15.25pt;margin-top:209.7pt;z-index:-167758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89.65pt;margin-top:209.7pt;z-index:-1677586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5.5pt;margin-top:196.15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74.05pt;margin-top:196.15pt;z-index:-1677585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74.05pt;margin-top:209.7pt;z-index:-1677584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89.65pt;margin-top:196.15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258.45pt;margin-top:196.15pt;z-index:-1677584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258.45pt;margin-top:209.7pt;z-index:-1677583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374.05pt;margin-top:196.15pt;z-index:-16775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15.25pt;margin-top:209.7pt;z-index:-1677582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5.25pt;margin-top:196.15pt;z-index:-16775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258.45pt;margin-top:196.1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89.65pt;margin-top:196.15pt;z-index:-1677581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95.5pt;margin-top:182.65pt;z-index:-16775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79.15pt;margin-top:182.65pt;z-index:-167758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79.15pt;margin-top:196.15pt;z-index:-167758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89.65pt;margin-top:182.6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74.05pt;margin-top:196.15pt;z-index:-1677579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63.55pt;margin-top:182.65pt;z-index:-167757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63.55pt;margin-top:196.15pt;z-index:-167757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74.05pt;margin-top:182.65pt;z-index:-16775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258.45pt;margin-top:196.15pt;z-index:-16775780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15.25pt;margin-top:196.15pt;z-index:-16775776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5.25pt;margin-top:182.6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258.45pt;margin-top:182.65pt;z-index:-16775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89.65pt;margin-top:182.65pt;z-index:-1677576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95.5pt;margin-top:169.15pt;z-index:-16775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74.05pt;margin-top:182.65pt;z-index:-1677575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89.65pt;margin-top:169.15pt;z-index:-16775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258.45pt;margin-top:182.65pt;z-index:-1677574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74.05pt;margin-top:169.15pt;z-index:-16775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5.25pt;margin-top:182.65pt;z-index:-16775740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15.25pt;margin-top:169.15pt;z-index:-16775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58.45pt;margin-top:169.15pt;z-index:-16775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489.65pt;margin-top:169.15pt;z-index:-1677572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95.5pt;margin-top:155.6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374.05pt;margin-top:169.15pt;z-index:-1677572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89.65pt;margin-top:155.6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258.45pt;margin-top:169.15pt;z-index:-1677571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74.05pt;margin-top:155.6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15.25pt;margin-top:169.15pt;z-index:-1677570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15.25pt;margin-top:155.65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258.45pt;margin-top:155.65pt;z-index:-16775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89.65pt;margin-top:155.65pt;z-index:-1677569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95.5pt;margin-top:136.1pt;z-index:-167756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74.05pt;margin-top:136.1pt;z-index:-1677568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74.05pt;margin-top:155.65pt;z-index:-1677568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89.65pt;margin-top:136.1pt;z-index:-167756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58.45pt;margin-top:155.65pt;z-index:-1677567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74.05pt;margin-top:136.1pt;z-index:-167756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15.25pt;margin-top:155.65pt;z-index:-1677566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5.25pt;margin-top:136.1pt;z-index:-167756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58.45pt;margin-top:136.1pt;z-index:-167756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489.65pt;margin-top:122.6pt;z-index:-1677565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89.65pt;margin-top:136.1pt;z-index:-167756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95.5pt;margin-top:122.6pt;z-index:-16775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258.45pt;margin-top:122.6pt;z-index:-16775640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258.45pt;margin-top:136.1pt;z-index:-16775636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89.65pt;margin-top:122.6pt;z-index:-16775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5.25pt;margin-top:122.6pt;z-index:-1677562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5.25pt;margin-top:136.1pt;z-index:-1677562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15.25pt;margin-top:122.6pt;z-index:-16775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258.45pt;margin-top:122.6pt;z-index:-16775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94pt;margin-top:122.6pt;z-index:-167756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94.9pt;margin-top:122.6pt;z-index:-1677560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89.65pt;margin-top:122.6pt;z-index:-16775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79.15pt;margin-top:122.6pt;z-index:-167756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79.3pt;margin-top:122.6pt;z-index:-16775596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74.05pt;margin-top:122.6pt;z-index:-16775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63.55pt;margin-top:122.6pt;z-index:-167755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263.7pt;margin-top:122.6pt;z-index:-16775584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258.45pt;margin-top:122.6pt;z-index:-16775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256.95pt;margin-top:122.6pt;z-index:-1677557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9.75pt;margin-top:122.6pt;z-index:-1677557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15.25pt;margin-top:122.6pt;z-index:-167755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</w:p>
    <w:p>
      <w:pPr>
        <w:pStyle w:val="Normal"/>
        <w:framePr w:w="1778" w:hAnchor="page" w:vAnchor="page" w:x="5459" w:y="139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9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26</w:t>
      </w:r>
    </w:p>
    <w:p>
      <w:pPr>
        <w:pStyle w:val="Normal"/>
        <w:framePr w:w="1569" w:hAnchor="page" w:vAnchor="page" w:x="280" w:y="110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opportunity.”</w:t>
      </w:r>
    </w:p>
    <w:p>
      <w:pPr>
        <w:pStyle w:val="Normal"/>
        <w:framePr w:w="13085" w:hAnchor="page" w:vAnchor="page" w:x="280" w:y="107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everything we do gives us the right strategic mindset to make offshore investment an even bigger and more sustainable</w:t>
      </w:r>
    </w:p>
    <w:p>
      <w:pPr>
        <w:pStyle w:val="Normal"/>
        <w:framePr w:w="13079" w:hAnchor="page" w:vAnchor="page" w:x="280" w:y="105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performance. We know that our work is not complete. We also know that our culture of continuous improvement in</w:t>
      </w:r>
    </w:p>
    <w:p>
      <w:pPr>
        <w:pStyle w:val="Normal"/>
        <w:framePr w:w="13076" w:hAnchor="page" w:vAnchor="page" w:x="280" w:y="10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“While  we  had  great  commercial,  operational,  and  financial  success  in  the  year,  we  are  far  from  achieving  optimal</w:t>
      </w:r>
    </w:p>
    <w:p>
      <w:pPr>
        <w:pStyle w:val="Normal"/>
        <w:framePr w:w="8081" w:hAnchor="page" w:vAnchor="page" w:x="280" w:y="98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expectations, which is creating additional opportunities for our Company.”</w:t>
      </w:r>
    </w:p>
    <w:p>
      <w:pPr>
        <w:pStyle w:val="Normal"/>
        <w:framePr w:w="13081" w:hAnchor="page" w:vAnchor="page" w:x="280" w:y="95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driving project returns higher—give our clients confidence that they can build cost and schedule certainty into their</w:t>
      </w:r>
    </w:p>
    <w:p>
      <w:pPr>
        <w:pStyle w:val="Normal"/>
        <w:framePr w:w="13084" w:hAnchor="page" w:vAnchor="page" w:x="280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efforts of our 22,000 women and men across the globe. The actions we have taken—which are ultimately focused</w:t>
      </w:r>
    </w:p>
    <w:p>
      <w:pPr>
        <w:pStyle w:val="Normal"/>
        <w:framePr w:w="13084" w:hAnchor="page" w:vAnchor="page" w:x="280" w:y="90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“2025 was another year of exceptional performance for TechnipFMC, and I want to acknowledge</w:t>
      </w:r>
    </w:p>
    <w:p>
      <w:pPr>
        <w:pStyle w:val="Normal"/>
        <w:framePr w:w="4064" w:hAnchor="page" w:vAnchor="page" w:x="280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end of the decade and beyond.”</w:t>
      </w:r>
    </w:p>
    <w:p>
      <w:pPr>
        <w:pStyle w:val="Normal"/>
        <w:framePr w:w="13085" w:hAnchor="page" w:vAnchor="page" w:x="280" w:y="83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using the midpoint of project values, reinforcing our confidence in continued strength in offshore activity through</w:t>
      </w:r>
    </w:p>
    <w:p>
      <w:pPr>
        <w:pStyle w:val="Normal"/>
        <w:framePr w:w="13087" w:hAnchor="page" w:vAnchor="page" w:x="280" w:y="80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quarterly increase in value. The list now highlights approximately $29 billion of opportunities for future development</w:t>
      </w:r>
    </w:p>
    <w:p>
      <w:pPr>
        <w:pStyle w:val="Normal"/>
        <w:framePr w:w="13076" w:hAnchor="page" w:vAnchor="page" w:x="280" w:y="78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pipeline. We are seeing the impact on our Subsea Opportunity list, with the latest update reflecting the sixth consecutive</w:t>
      </w:r>
    </w:p>
    <w:p>
      <w:pPr>
        <w:pStyle w:val="Normal"/>
        <w:framePr w:w="13087" w:hAnchor="page" w:vAnchor="page" w:x="280" w:y="75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“The increased collaboration that comes with a portfolio approach also provides us with greater visibility into the project</w:t>
      </w:r>
    </w:p>
    <w:p>
      <w:pPr>
        <w:pStyle w:val="Normal"/>
        <w:framePr w:w="12373" w:hAnchor="page" w:vAnchor="page" w:x="280" w:y="71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time—utilizing a consistent project methodology focused on our standard 20K equipment and integrated delivery.”</w:t>
      </w:r>
    </w:p>
    <w:p>
      <w:pPr>
        <w:pStyle w:val="Normal"/>
        <w:framePr w:w="13089" w:hAnchor="page" w:vAnchor="page" w:x="280" w:y="68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Paleogene is an excellent example, where TechnipFMC is executing the Tiber and Kaskida projects at the same</w:t>
      </w:r>
    </w:p>
    <w:p>
      <w:pPr>
        <w:pStyle w:val="Normal"/>
        <w:framePr w:w="13077" w:hAnchor="page" w:vAnchor="page" w:x="280" w:y="66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taking a broader portfolio view of their opportunities and executing a vision for their entire asset base. bp’s approach to</w:t>
      </w:r>
    </w:p>
    <w:p>
      <w:pPr>
        <w:pStyle w:val="Normal"/>
        <w:framePr w:w="13088" w:hAnchor="page" w:vAnchor="page" w:x="280" w:y="63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adopting a portfolio approach to offshore development. Instead of focusing on the next project exclusively, operators are</w:t>
      </w:r>
    </w:p>
    <w:p>
      <w:pPr>
        <w:pStyle w:val="Normal"/>
        <w:framePr w:w="13090" w:hAnchor="page" w:vAnchor="page" w:x="280" w:y="60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added,  “The  inbound  secured  in  2025  also  speaks  to  a  change  in  customer  behavior,  with  more  clients</w:t>
      </w:r>
    </w:p>
    <w:p>
      <w:pPr>
        <w:pStyle w:val="Normal"/>
        <w:framePr w:w="4143" w:hAnchor="page" w:vAnchor="page" w:x="280" w:y="56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anticipate further growth in backlog.”</w:t>
      </w:r>
    </w:p>
    <w:p>
      <w:pPr>
        <w:pStyle w:val="Normal"/>
        <w:framePr w:w="13081" w:hAnchor="page" w:vAnchor="page" w:x="280" w:y="53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backlog  to  $15.9  billion.  Given  our  expectation  for  $10  billion  of  Subsea  inbound  in  the  current  year,  we</w:t>
      </w:r>
    </w:p>
    <w:p>
      <w:pPr>
        <w:pStyle w:val="Normal"/>
        <w:framePr w:w="13075" w:hAnchor="page" w:vAnchor="page" w:x="280" w:y="51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“Over the last three years, we delivered on our goal to inbound more than $30 billion of Subsea orders. This has driven</w:t>
      </w:r>
    </w:p>
    <w:p>
      <w:pPr>
        <w:pStyle w:val="Normal"/>
        <w:framePr w:w="11754" w:hAnchor="page" w:vAnchor="page" w:x="280" w:y="47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derisks project execution, enabling accelerated project timelines and increased schedule certainty.”</w:t>
      </w:r>
    </w:p>
    <w:p>
      <w:pPr>
        <w:pStyle w:val="Normal"/>
        <w:framePr w:w="13079" w:hAnchor="page" w:vAnchor="page" w:x="280" w:y="44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combination accounted for more than 80 percent of our total Subsea inbound in 2025. Most importantly, this high-quality</w:t>
      </w:r>
    </w:p>
    <w:p>
      <w:pPr>
        <w:pStyle w:val="Normal"/>
        <w:framePr w:w="13075" w:hAnchor="page" w:vAnchor="page" w:x="280" w:y="41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year.  Direct  awards,  iEPCI™,  and  Subsea  Services  represent  an   increasing  share  of  our  inbound.  In  fact,  this</w:t>
      </w:r>
    </w:p>
    <w:p>
      <w:pPr>
        <w:pStyle w:val="Normal"/>
        <w:framePr w:w="13077" w:hAnchor="page" w:vAnchor="page" w:x="280" w:y="39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“Subsea orders in the quarter were $2.3 billion, resulting in $10.1 billion of inbound for the full</w:t>
      </w:r>
    </w:p>
    <w:p>
      <w:pPr>
        <w:pStyle w:val="Normal"/>
        <w:framePr w:w="7427" w:hAnchor="page" w:vAnchor="page" w:x="280" w:y="34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billion, both more than double the levels achieved in the prior year.”</w:t>
      </w:r>
    </w:p>
    <w:p>
      <w:pPr>
        <w:pStyle w:val="Normal"/>
        <w:framePr w:w="13082" w:hAnchor="page" w:vAnchor="page" w:x="280" w:y="32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activities increased to $1.8 billion. Free cash flow increased to $1.4 billion and shareholder distributions grew to $1</w:t>
      </w:r>
    </w:p>
    <w:p>
      <w:pPr>
        <w:pStyle w:val="Normal"/>
        <w:framePr w:w="13080" w:hAnchor="page" w:vAnchor="page" w:x="280" w:y="2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improved to $1.8 billion, an increase of 33 percent when compared to the prior year. Full-year cash flow from operating</w:t>
      </w:r>
    </w:p>
    <w:p>
      <w:pPr>
        <w:pStyle w:val="Normal"/>
        <w:framePr w:w="13076" w:hAnchor="page" w:vAnchor="page" w:x="280" w:y="26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“Total Company revenue for the year grew 9 percent to $9.9 billion. Adjusted EBITDA, excluding foreign exchange,</w:t>
      </w:r>
    </w:p>
    <w:p>
      <w:pPr>
        <w:pStyle w:val="Normal"/>
        <w:framePr w:w="4682" w:hAnchor="page" w:vAnchor="page" w:x="280" w:y="22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driving growth in backlog to $16.6 billion.”</w:t>
      </w:r>
    </w:p>
    <w:p>
      <w:pPr>
        <w:pStyle w:val="Normal"/>
        <w:framePr w:w="13077" w:hAnchor="page" w:vAnchor="page" w:x="280" w:y="20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results, as we closed out 2025 with solid operational momentum. Total Company inbound for the year was $11.2 billion,</w:t>
      </w:r>
    </w:p>
    <w:p>
      <w:pPr>
        <w:pStyle w:val="Normal"/>
        <w:framePr w:w="13077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“I am very proud to report our strong quarterly and full-year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7pt;margin-top:1pt;z-index:-16775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3pt;margin-top:718.6pt;z-index:-16775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3pt;margin-top:719.35pt;z-index:-16775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96.25pt;margin-top:718.6pt;z-index:-16775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3pt;margin-top:718.6pt;z-index:-16775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4pt;margin-top:2pt;z-index:-1677554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</w:p>
    <w:p>
      <w:pPr>
        <w:pStyle w:val="Normal"/>
        <w:framePr w:w="1778" w:hAnchor="page" w:vAnchor="page" w:x="5459" w:y="144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4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26</w:t>
      </w:r>
    </w:p>
    <w:p>
      <w:pPr>
        <w:pStyle w:val="Normal"/>
        <w:framePr w:w="12526" w:hAnchor="page" w:vAnchor="page" w:x="280" w:y="124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higher scheduled maintenance in the period. Adjusted EBITDA margin decreased 290 basis points to 18.9 percent.</w:t>
      </w:r>
    </w:p>
    <w:p>
      <w:pPr>
        <w:pStyle w:val="Normal"/>
        <w:framePr w:w="13089" w:hAnchor="page" w:vAnchor="page" w:x="280" w:y="121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sequential decline was driven by seasonally lower vessel-based activity and reduced fleet availability resulting from</w:t>
      </w:r>
    </w:p>
    <w:p>
      <w:pPr>
        <w:pStyle w:val="Normal"/>
        <w:framePr w:w="13084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$415.6 million, a decrease of 17.8 percent when compared to the third quarter.</w:t>
      </w:r>
    </w:p>
    <w:p>
      <w:pPr>
        <w:pStyle w:val="Normal"/>
        <w:framePr w:w="8601" w:hAnchor="page" w:vAnchor="page" w:x="280" w:y="114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efficiency. Operating profit margin decreased 500 basis points to 12.3 percent.</w:t>
      </w:r>
    </w:p>
    <w:p>
      <w:pPr>
        <w:pStyle w:val="Normal"/>
        <w:framePr w:w="13074" w:hAnchor="page" w:vAnchor="page" w:x="280" w:y="111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prior  quarter,  driven  by  additional  simplification  and  industrialization  actions  taken  to  further  improve  operating</w:t>
      </w:r>
    </w:p>
    <w:p>
      <w:pPr>
        <w:pStyle w:val="Normal"/>
        <w:framePr w:w="13079" w:hAnchor="page" w:vAnchor="page" w:x="280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were also negatively impacted by $50.2 million of higher restructuring, impairment and other charges when compared to</w:t>
      </w:r>
    </w:p>
    <w:p>
      <w:pPr>
        <w:pStyle w:val="Normal"/>
        <w:framePr w:w="13082" w:hAnchor="page" w:vAnchor="page" w:x="280" w:y="106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vessel-based activity and reduced fleet availability resulting from higher scheduled maintenance in the period. Results</w:t>
      </w:r>
    </w:p>
    <w:p>
      <w:pPr>
        <w:pStyle w:val="Normal"/>
        <w:framePr w:w="13089" w:hAnchor="page" w:vAnchor="page" w:x="280" w:y="10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$269.9 million. Operating profit declined sequentially due to seasonally lower</w:t>
      </w:r>
    </w:p>
    <w:p>
      <w:pPr>
        <w:pStyle w:val="Normal"/>
        <w:framePr w:w="1816" w:hAnchor="page" w:vAnchor="page" w:x="280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Asia Pacific.</w:t>
      </w:r>
    </w:p>
    <w:p>
      <w:pPr>
        <w:pStyle w:val="Normal"/>
        <w:framePr w:w="13075" w:hAnchor="page" w:vAnchor="page" w:x="280" w:y="96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decreased sequentially primarily due to lower activity in the North Sea and Latin America, offset in part by higher activity</w:t>
      </w:r>
    </w:p>
    <w:p>
      <w:pPr>
        <w:pStyle w:val="Normal"/>
        <w:framePr w:w="13083" w:hAnchor="page" w:vAnchor="page" w:x="280" w:y="93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fourth-quarter revenue of $2,194.2 million, a decrease of 5.4 percent from the third quarter. Revenue</w:t>
      </w:r>
    </w:p>
    <w:p>
      <w:pPr>
        <w:pStyle w:val="Normal"/>
        <w:framePr w:w="3114" w:hAnchor="page" w:vAnchor="page" w:x="280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                               </w:t>
      </w:r>
    </w:p>
    <w:p>
      <w:pPr>
        <w:pStyle w:val="Normal"/>
        <w:framePr w:w="222" w:hAnchor="page" w:vAnchor="page" w:x="300" w:y="864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587" w:hAnchor="page" w:vAnchor="page" w:x="415" w:y="86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December 31, 2025 does not include total Company non-consolidated backlog of $377 million.</w:t>
      </w:r>
    </w:p>
    <w:p>
      <w:pPr>
        <w:pStyle w:val="Normal"/>
        <w:framePr w:w="222" w:hAnchor="page" w:vAnchor="page" w:x="300" w:y="835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3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07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445" w:hAnchor="page" w:vAnchor="page" w:x="365" w:y="80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December 31, 2025 was decreased by a foreign exchange impact of $313 million.</w:t>
      </w:r>
    </w:p>
    <w:p>
      <w:pPr>
        <w:pStyle w:val="Normal"/>
        <w:framePr w:w="796" w:hAnchor="page" w:vAnchor="page" w:x="315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Total</w:t>
      </w:r>
    </w:p>
    <w:p>
      <w:pPr>
        <w:pStyle w:val="Normal"/>
        <w:framePr w:w="1108" w:hAnchor="page" w:vAnchor="page" w:x="11217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$15,872</w:t>
      </w:r>
    </w:p>
    <w:p>
      <w:pPr>
        <w:pStyle w:val="Normal"/>
        <w:framePr w:w="2188" w:hAnchor="page" w:vAnchor="page" w:x="315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2028 and beyond</w:t>
      </w:r>
    </w:p>
    <w:p>
      <w:pPr>
        <w:pStyle w:val="Normal"/>
        <w:framePr w:w="974" w:hAnchor="page" w:vAnchor="page" w:x="11328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$5,514</w:t>
      </w:r>
    </w:p>
    <w:p>
      <w:pPr>
        <w:pStyle w:val="Normal"/>
        <w:framePr w:w="774" w:hAnchor="page" w:vAnchor="page" w:x="315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2027</w:t>
      </w:r>
    </w:p>
    <w:p>
      <w:pPr>
        <w:pStyle w:val="Normal"/>
        <w:framePr w:w="974" w:hAnchor="page" w:vAnchor="page" w:x="11328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$4,381</w:t>
      </w:r>
    </w:p>
    <w:p>
      <w:pPr>
        <w:pStyle w:val="Normal"/>
        <w:framePr w:w="774" w:hAnchor="page" w:vAnchor="page" w:x="315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2026</w:t>
      </w:r>
    </w:p>
    <w:p>
      <w:pPr>
        <w:pStyle w:val="Normal"/>
        <w:framePr w:w="974" w:hAnchor="page" w:vAnchor="page" w:x="11328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$5,978</w:t>
      </w:r>
    </w:p>
    <w:p>
      <w:pPr>
        <w:pStyle w:val="Normal"/>
        <w:framePr w:w="1269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12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4267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1098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Dec. 31, </w:t>
      </w:r>
    </w:p>
    <w:p>
      <w:pPr>
        <w:pStyle w:val="Normal"/>
        <w:framePr w:w="2028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503" w:hAnchor="page" w:vAnchor="page" w:x="1835" w:y="570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$15,871.7</w:t>
      </w:r>
    </w:p>
    <w:p>
      <w:pPr>
        <w:pStyle w:val="Normal"/>
        <w:framePr w:w="1308" w:hAnchor="page" w:vAnchor="page" w:x="7012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$16,038.2</w:t>
      </w:r>
    </w:p>
    <w:p>
      <w:pPr>
        <w:pStyle w:val="Normal"/>
        <w:framePr w:w="1308" w:hAnchor="page" w:vAnchor="page" w:x="8468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$13,518.1</w:t>
      </w:r>
    </w:p>
    <w:p>
      <w:pPr>
        <w:pStyle w:val="Normal"/>
        <w:framePr w:w="947" w:hAnchor="page" w:vAnchor="page" w:x="972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(1.0%)</w:t>
      </w:r>
    </w:p>
    <w:p>
      <w:pPr>
        <w:pStyle w:val="Normal"/>
        <w:framePr w:w="921" w:hAnchor="page" w:vAnchor="page" w:x="11016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17.4%</w:t>
      </w:r>
    </w:p>
    <w:p>
      <w:pPr>
        <w:pStyle w:val="Normal"/>
        <w:framePr w:w="2001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$2,340.3</w:t>
      </w:r>
    </w:p>
    <w:p>
      <w:pPr>
        <w:pStyle w:val="Normal"/>
        <w:framePr w:w="1175" w:hAnchor="page" w:vAnchor="page" w:x="712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$2,381.5</w:t>
      </w:r>
    </w:p>
    <w:p>
      <w:pPr>
        <w:pStyle w:val="Normal"/>
        <w:framePr w:w="1175" w:hAnchor="page" w:vAnchor="page" w:x="857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$2,698.5</w:t>
      </w:r>
    </w:p>
    <w:p>
      <w:pPr>
        <w:pStyle w:val="Normal"/>
        <w:framePr w:w="947" w:hAnchor="page" w:vAnchor="page" w:x="972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(1.7%)</w:t>
      </w:r>
    </w:p>
    <w:p>
      <w:pPr>
        <w:pStyle w:val="Normal"/>
        <w:framePr w:w="1081" w:hAnchor="page" w:vAnchor="page" w:x="1094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(13.3%)</w:t>
      </w:r>
    </w:p>
    <w:p>
      <w:pPr>
        <w:pStyle w:val="Normal"/>
        <w:framePr w:w="3095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21" w:hAnchor="page" w:vAnchor="page" w:x="586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18.9%</w:t>
      </w:r>
    </w:p>
    <w:p>
      <w:pPr>
        <w:pStyle w:val="Normal"/>
        <w:framePr w:w="921" w:hAnchor="page" w:vAnchor="page" w:x="7322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21.8%</w:t>
      </w:r>
    </w:p>
    <w:p>
      <w:pPr>
        <w:pStyle w:val="Normal"/>
        <w:framePr w:w="921" w:hAnchor="page" w:vAnchor="page" w:x="8778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16.5%</w:t>
      </w:r>
    </w:p>
    <w:p>
      <w:pPr>
        <w:pStyle w:val="Normal"/>
        <w:framePr w:w="1254" w:hAnchor="page" w:vAnchor="page" w:x="960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(290 bps)</w:t>
      </w:r>
    </w:p>
    <w:p>
      <w:pPr>
        <w:pStyle w:val="Normal"/>
        <w:framePr w:w="1094" w:hAnchor="page" w:vAnchor="page" w:x="1094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240 bps</w:t>
      </w:r>
    </w:p>
    <w:p>
      <w:pPr>
        <w:pStyle w:val="Normal"/>
        <w:framePr w:w="2228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$415.6</w:t>
      </w:r>
    </w:p>
    <w:p>
      <w:pPr>
        <w:pStyle w:val="Normal"/>
        <w:framePr w:w="974" w:hAnchor="page" w:vAnchor="page" w:x="729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$505.6</w:t>
      </w:r>
    </w:p>
    <w:p>
      <w:pPr>
        <w:pStyle w:val="Normal"/>
        <w:framePr w:w="974" w:hAnchor="page" w:vAnchor="page" w:x="874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$338.6</w:t>
      </w:r>
    </w:p>
    <w:p>
      <w:pPr>
        <w:pStyle w:val="Normal"/>
        <w:framePr w:w="1081" w:hAnchor="page" w:vAnchor="page" w:x="967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(17.8%)</w:t>
      </w:r>
    </w:p>
    <w:p>
      <w:pPr>
        <w:pStyle w:val="Normal"/>
        <w:framePr w:w="921" w:hAnchor="page" w:vAnchor="page" w:x="1101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22.7%</w:t>
      </w:r>
    </w:p>
    <w:p>
      <w:pPr>
        <w:pStyle w:val="Normal"/>
        <w:framePr w:w="2921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21" w:hAnchor="page" w:vAnchor="page" w:x="586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12.3%</w:t>
      </w:r>
    </w:p>
    <w:p>
      <w:pPr>
        <w:pStyle w:val="Normal"/>
        <w:framePr w:w="921" w:hAnchor="page" w:vAnchor="page" w:x="7322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17.3%</w:t>
      </w:r>
    </w:p>
    <w:p>
      <w:pPr>
        <w:pStyle w:val="Normal"/>
        <w:framePr w:w="903" w:hAnchor="page" w:vAnchor="page" w:x="8793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11.2%</w:t>
      </w:r>
    </w:p>
    <w:p>
      <w:pPr>
        <w:pStyle w:val="Normal"/>
        <w:framePr w:w="1254" w:hAnchor="page" w:vAnchor="page" w:x="960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(500 bps)</w:t>
      </w:r>
    </w:p>
    <w:p>
      <w:pPr>
        <w:pStyle w:val="Normal"/>
        <w:framePr w:w="1077" w:hAnchor="page" w:vAnchor="page" w:x="1095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110 bps</w:t>
      </w:r>
    </w:p>
    <w:p>
      <w:pPr>
        <w:pStyle w:val="Normal"/>
        <w:framePr w:w="2054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$269.9</w:t>
      </w:r>
    </w:p>
    <w:p>
      <w:pPr>
        <w:pStyle w:val="Normal"/>
        <w:framePr w:w="974" w:hAnchor="page" w:vAnchor="page" w:x="729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$401.3</w:t>
      </w:r>
    </w:p>
    <w:p>
      <w:pPr>
        <w:pStyle w:val="Normal"/>
        <w:framePr w:w="974" w:hAnchor="page" w:vAnchor="page" w:x="8746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$230.0</w:t>
      </w:r>
    </w:p>
    <w:p>
      <w:pPr>
        <w:pStyle w:val="Normal"/>
        <w:framePr w:w="1081" w:hAnchor="page" w:vAnchor="page" w:x="967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(32.7%)</w:t>
      </w:r>
    </w:p>
    <w:p>
      <w:pPr>
        <w:pStyle w:val="Normal"/>
        <w:framePr w:w="921" w:hAnchor="page" w:vAnchor="page" w:x="11016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17.3%</w:t>
      </w:r>
    </w:p>
    <w:p>
      <w:pPr>
        <w:pStyle w:val="Normal"/>
        <w:framePr w:w="1241" w:hAnchor="page" w:vAnchor="page" w:x="34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$2,194.2</w:t>
      </w:r>
    </w:p>
    <w:p>
      <w:pPr>
        <w:pStyle w:val="Normal"/>
        <w:framePr w:w="1175" w:hAnchor="page" w:vAnchor="page" w:x="7123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$2,319.2</w:t>
      </w:r>
    </w:p>
    <w:p>
      <w:pPr>
        <w:pStyle w:val="Normal"/>
        <w:framePr w:w="1175" w:hAnchor="page" w:vAnchor="page" w:x="8579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$2,047.9</w:t>
      </w:r>
    </w:p>
    <w:p>
      <w:pPr>
        <w:pStyle w:val="Normal"/>
        <w:framePr w:w="947" w:hAnchor="page" w:vAnchor="page" w:x="9729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(5.4%)</w:t>
      </w:r>
    </w:p>
    <w:p>
      <w:pPr>
        <w:pStyle w:val="Normal"/>
        <w:framePr w:w="787" w:hAnchor="page" w:vAnchor="page" w:x="11071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7.1%</w:t>
      </w:r>
    </w:p>
    <w:p>
      <w:pPr>
        <w:pStyle w:val="Normal"/>
        <w:framePr w:w="619" w:hAnchor="page" w:vAnchor="page" w:x="556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2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1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7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7pt;margin-top:1pt;z-index:-167755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3pt;margin-top:744.85pt;z-index:-16775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3pt;margin-top:745.6pt;z-index:-16775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96.25pt;margin-top:744.85pt;z-index:-16775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3pt;margin-top:744.85pt;z-index:-16775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14pt;margin-top:2pt;z-index:-1677552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pt;margin-top:115.85pt;z-index:-1677551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31.7pt;margin-top:296pt;z-index:-167755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95.5pt;margin-top:282.5pt;z-index:-16775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67.9pt;margin-top:296pt;z-index:-167755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31.7pt;margin-top:282.5pt;z-index:-16775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95.1pt;margin-top:296pt;z-index:-167754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67.9pt;margin-top:282.5pt;z-index:-16775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22.25pt;margin-top:296pt;z-index:-167754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95.1pt;margin-top:282.5pt;z-index:-16775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249.45pt;margin-top:296pt;z-index:-167754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22.25pt;margin-top:282.5pt;z-index:-16775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4.5pt;margin-top:296pt;z-index:-167754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4.5pt;margin-top:282.5pt;z-index:-16775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249.45pt;margin-top:282.5pt;z-index:-16775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31.7pt;margin-top:282.5pt;z-index:-167754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95.5pt;margin-top:269pt;z-index:-16775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467.9pt;margin-top:282.5pt;z-index:-167754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31.7pt;margin-top:269pt;z-index:-16775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95.1pt;margin-top:282.5pt;z-index:-16775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67.9pt;margin-top:269pt;z-index:-16775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22.25pt;margin-top:282.5pt;z-index:-167754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395.1pt;margin-top:269pt;z-index:-16775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249.45pt;margin-top:282.5pt;z-index:-16775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22.25pt;margin-top:269pt;z-index:-16775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4.5pt;margin-top:282.5pt;z-index:-167754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14.5pt;margin-top:269pt;z-index:-16775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249.45pt;margin-top:269pt;z-index:-16775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31.7pt;margin-top:269pt;z-index:-167754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95.5pt;margin-top:253.95pt;z-index:-167754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67.9pt;margin-top:269pt;z-index:-16775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95.1pt;margin-top:253.95pt;z-index:-167753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95.1pt;margin-top:269pt;z-index:-16775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22.25pt;margin-top:253.95pt;z-index:-167753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322.25pt;margin-top:269pt;z-index:-16775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249.45pt;margin-top:253.95pt;z-index:-167753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249.45pt;margin-top:269pt;z-index:-16775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4.5pt;margin-top:269pt;z-index:-167753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4.5pt;margin-top:253.95pt;z-index:-167753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31.7pt;margin-top:253.95pt;z-index:-16775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95.5pt;margin-top:240.45pt;z-index:-16775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467.9pt;margin-top:253.95pt;z-index:-167753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31.7pt;margin-top:240.45pt;z-index:-16775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57.4pt;margin-top:240.45pt;z-index:-167753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57.4pt;margin-top:253.95pt;z-index:-167753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67.9pt;margin-top:240.45pt;z-index:-16775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95.1pt;margin-top:253.95pt;z-index:-167753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384.55pt;margin-top:240.45pt;z-index:-167753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84.55pt;margin-top:253.95pt;z-index:-167753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395.1pt;margin-top:240.45pt;z-index:-16775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322.25pt;margin-top:253.95pt;z-index:-167753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311.75pt;margin-top:240.45pt;z-index:-167753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311.75pt;margin-top:253.95pt;z-index:-167753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22.25pt;margin-top:240.45pt;z-index:-167753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249.45pt;margin-top:253.95pt;z-index:-167753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4.5pt;margin-top:253.95pt;z-index:-1677530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4.5pt;margin-top:240.45pt;z-index:-16775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249.45pt;margin-top:240.45pt;z-index:-167752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31.7pt;margin-top:240.45pt;z-index:-167752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95.5pt;margin-top:226.95pt;z-index:-167752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67.9pt;margin-top:240.45pt;z-index:-167752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31.7pt;margin-top:226.95pt;z-index:-16775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395.1pt;margin-top:226.95pt;z-index:-16775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95.1pt;margin-top:240.45pt;z-index:-167752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67.9pt;margin-top:226.95pt;z-index:-16775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22.25pt;margin-top:226.95pt;z-index:-167752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22.25pt;margin-top:240.45pt;z-index:-167752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95.1pt;margin-top:226.95pt;z-index:-16775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249.45pt;margin-top:226.95pt;z-index:-167752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249.45pt;margin-top:240.45pt;z-index:-16775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322.25pt;margin-top:226.9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4.5pt;margin-top:240.45pt;z-index:-1677523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4.5pt;margin-top:226.95pt;z-index:-16775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249.45pt;margin-top:226.95pt;z-index:-16775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31.7pt;margin-top:226.95pt;z-index:-16775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95.5pt;margin-top:213.45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67.9pt;margin-top:226.95pt;z-index:-16775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31.7pt;margin-top:213.45pt;z-index:-16775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57.4pt;margin-top:213.45pt;z-index:-167752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57.4pt;margin-top:226.95pt;z-index:-167752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67.9pt;margin-top:213.45pt;z-index:-16775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95.1pt;margin-top:226.95pt;z-index:-16775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84.55pt;margin-top:213.45pt;z-index:-167751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84.55pt;margin-top:226.95pt;z-index:-167751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95.1pt;margin-top:213.4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22.25pt;margin-top:226.95pt;z-index:-16775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11.75pt;margin-top:213.45pt;z-index:-167751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11.75pt;margin-top:226.95pt;z-index:-167751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22.25pt;margin-top:213.45pt;z-index:-16775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49.45pt;margin-top:226.95pt;z-index:-16775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14.5pt;margin-top:226.95pt;z-index:-167751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4.5pt;margin-top:213.45pt;z-index:-167751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249.45pt;margin-top:213.4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31.7pt;margin-top:213.45pt;z-index:-167751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95.5pt;margin-top:199.9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67.9pt;margin-top:213.45pt;z-index:-167751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31.7pt;margin-top:199.9pt;z-index:-16775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95.1pt;margin-top:213.45pt;z-index:-167751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67.9pt;margin-top:199.9pt;z-index:-16775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322.25pt;margin-top:213.45pt;z-index:-167751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395.1pt;margin-top:199.9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249.45pt;margin-top:213.45pt;z-index:-167751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22.25pt;margin-top:199.9pt;z-index:-16775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4.5pt;margin-top:213.45pt;z-index:-167751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4.5pt;margin-top:199.9pt;z-index:-16775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249.45pt;margin-top:199.9pt;z-index:-16775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31.7pt;margin-top:199.9pt;z-index:-167750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95.5pt;margin-top:186.4pt;z-index:-16775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67.9pt;margin-top:199.9pt;z-index:-167750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31.7pt;margin-top:186.4pt;z-index:-16775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95.1pt;margin-top:199.9pt;z-index:-16775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67.9pt;margin-top:186.4pt;z-index:-16775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22.25pt;margin-top:199.9pt;z-index:-16775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95.1pt;margin-top:186.4pt;z-index:-16775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49.45pt;margin-top:199.9pt;z-index:-167750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22.25pt;margin-top:186.4pt;z-index:-16775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4.5pt;margin-top:199.9pt;z-index:-167750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4.5pt;margin-top:186.4pt;z-index:-16775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249.45pt;margin-top:186.4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31.7pt;margin-top:166.9pt;z-index:-16775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31.7pt;margin-top:186.4pt;z-index:-167750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95.5pt;margin-top:166.9pt;z-index:-1677503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67.9pt;margin-top:186.4pt;z-index:-167750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31.7pt;margin-top:166.9pt;z-index:-167750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95.1pt;margin-top:166.9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95.1pt;margin-top:186.4pt;z-index:-16775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67.9pt;margin-top:166.9pt;z-index:-167750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22.25pt;margin-top:166.9pt;z-index:-16775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22.25pt;margin-top:186.4pt;z-index:-16775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95.1pt;margin-top:166.9pt;z-index:-167750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49.45pt;margin-top:186.4pt;z-index:-16775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322.25pt;margin-top:166.9pt;z-index:-167749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4.5pt;margin-top:186.4pt;z-index:-1677499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4.5pt;margin-top:166.9pt;z-index:-167749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49.45pt;margin-top:166.9pt;z-index:-167749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67.9pt;margin-top:153.4pt;z-index:-1677498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67.9pt;margin-top:166.9pt;z-index:-1677497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95.5pt;margin-top:153.4pt;z-index:-16774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249.45pt;margin-top:153.4pt;z-index:-1677496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249.45pt;margin-top:166.9pt;z-index:-1677496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67.9pt;margin-top:153.4pt;z-index:-16774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14.5pt;margin-top:153.4pt;z-index:-167749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14.5pt;margin-top:166.9pt;z-index:-1677495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14.5pt;margin-top:153.4pt;z-index:-16774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249.45pt;margin-top:153.4pt;z-index:-16774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94pt;margin-top:153.4pt;z-index:-1677494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36.95pt;margin-top:153.4pt;z-index:-167749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31.7pt;margin-top:153.4pt;z-index:-16774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30.2pt;margin-top:153.4pt;z-index:-1677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73.15pt;margin-top:153.4pt;z-index:-16774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67.9pt;margin-top:153.4pt;z-index:-16774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57.4pt;margin-top:153.4pt;z-index:-16774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00.35pt;margin-top:153.4pt;z-index:-167749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95.1pt;margin-top:153.4pt;z-index:-16774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84.55pt;margin-top:153.4pt;z-index:-1677490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27.5pt;margin-top:153.4pt;z-index:-16774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22.25pt;margin-top:153.4pt;z-index:-16774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11.75pt;margin-top:153.4pt;z-index:-167748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254.7pt;margin-top:153.4pt;z-index:-167748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249.45pt;margin-top:153.4pt;z-index:-16774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47.95pt;margin-top:153.4pt;z-index:-1677488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19pt;margin-top:153.4pt;z-index:-16774876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14.5pt;margin-top:153.4pt;z-index:-167748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3pt;margin-top:401.1pt;z-index:-16774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30.95pt;margin-top:401.1pt;z-index:-167748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97pt;margin-top:387.55pt;z-index:-16774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3pt;margin-top:401.1pt;z-index:-1677485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13pt;margin-top:387.55pt;z-index:-16774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30.95pt;margin-top:387.55pt;z-index:-16774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30.95pt;margin-top:387.55pt;z-index:-16774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97pt;margin-top:374.05pt;z-index:-16774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3pt;margin-top:387.55pt;z-index:-1677483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3pt;margin-top:374.0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30.95pt;margin-top:374.05pt;z-index:-16774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30.95pt;margin-top:374.05pt;z-index:-16774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97pt;margin-top:360.55pt;z-index:-16774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3pt;margin-top:374.05pt;z-index:-1677481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3pt;margin-top:360.55pt;z-index:-16774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0.95pt;margin-top:360.55pt;z-index:-16774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30.95pt;margin-top:360.55pt;z-index:-16774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97pt;margin-top:347.05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13pt;margin-top:360.55pt;z-index:-1677479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13pt;margin-top:347.05pt;z-index:-16774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30.95pt;margin-top:347.05pt;z-index:-16774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30.95pt;margin-top:326pt;z-index:-16774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30.95pt;margin-top:347.05pt;z-index:-16774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97pt;margin-top:326pt;z-index:-1677477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3pt;margin-top:326pt;z-index:-16774772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pt;margin-top:347.05pt;z-index:-16774768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3pt;margin-top:326pt;z-index:-1677476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30.95pt;margin-top:326pt;z-index:-1677476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95.5pt;margin-top:326pt;z-index:-167747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36.2pt;margin-top:326pt;z-index:-167747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30.95pt;margin-top:326pt;z-index:-16774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9.45pt;margin-top:326pt;z-index:-167747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18.25pt;margin-top:326pt;z-index:-16774740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326pt;z-index:-16774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</w:p>
    <w:p>
      <w:pPr>
        <w:pStyle w:val="Normal"/>
        <w:framePr w:w="1778" w:hAnchor="page" w:vAnchor="page" w:x="5459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26</w:t>
      </w:r>
    </w:p>
    <w:p>
      <w:pPr>
        <w:pStyle w:val="Normal"/>
        <w:framePr w:w="9368" w:hAnchor="page" w:vAnchor="page" w:x="1001" w:y="73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*For TechnipFMC, the value of this contract is between $600 million and $800 million.</w:t>
      </w:r>
    </w:p>
    <w:p>
      <w:pPr>
        <w:pStyle w:val="Normal"/>
        <w:framePr w:w="848" w:hAnchor="page" w:vAnchor="page" w:x="1001" w:y="71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2024.</w:t>
      </w:r>
    </w:p>
    <w:p>
      <w:pPr>
        <w:pStyle w:val="Normal"/>
        <w:framePr w:w="12290" w:hAnchor="page" w:vAnchor="page" w:x="1001" w:y="68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progress for bp’s first 20,000 psi (20K) Paleogene project, Kaskida, which bp awarded to TechnipFMC in</w:t>
      </w:r>
    </w:p>
    <w:p>
      <w:pPr>
        <w:pStyle w:val="Normal"/>
        <w:framePr w:w="12294" w:hAnchor="page" w:vAnchor="page" w:x="1001" w:y="65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greenfield Tiber development in the Gulf of America. This direct award leverages the engineering and equipment</w:t>
      </w:r>
    </w:p>
    <w:p>
      <w:pPr>
        <w:pStyle w:val="Normal"/>
        <w:framePr w:w="12296" w:hAnchor="page" w:vAnchor="page" w:x="1001" w:y="63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 integrated  Engineering,  Procurement,  Construction,  and  Installation  (iEPCI™)  contract  by  bp  for  its</w:t>
      </w:r>
    </w:p>
    <w:p>
      <w:pPr>
        <w:pStyle w:val="Normal"/>
        <w:framePr w:w="5765" w:hAnchor="page" w:vAnchor="page" w:x="640" w:y="6031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bp 20K Tiber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(Gulf of America)</w:t>
      </w:r>
    </w:p>
    <w:p>
      <w:pPr>
        <w:pStyle w:val="Normal"/>
        <w:framePr w:w="7076" w:hAnchor="page" w:vAnchor="page" w:x="1001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2045" w:hAnchor="page" w:vAnchor="page" w:x="1001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gas applications.</w:t>
      </w:r>
    </w:p>
    <w:p>
      <w:pPr>
        <w:pStyle w:val="Normal"/>
        <w:framePr w:w="12297" w:hAnchor="page" w:vAnchor="page" w:x="1001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will deliver flexible jumpers designed to increase production rates and provide flow assurance for</w:t>
      </w:r>
    </w:p>
    <w:p>
      <w:pPr>
        <w:pStyle w:val="Normal"/>
        <w:framePr w:w="12292" w:hAnchor="page" w:vAnchor="page" w:x="1001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This contract marks the introduction of the first 7-inch series of Subsea 2.0   horizontal subsea trees. In addition,</w:t>
      </w:r>
    </w:p>
    <w:p>
      <w:pPr>
        <w:pStyle w:val="Normal"/>
        <w:framePr w:w="294" w:hAnchor="page" w:vAnchor="page" w:x="8286" w:y="4715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288" w:hAnchor="page" w:vAnchor="page" w:x="1001" w:y="44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by Chevron for Subsea 2.0   production systems for the Gorgon Stage 3 brownfield project.</w:t>
      </w:r>
    </w:p>
    <w:p>
      <w:pPr>
        <w:pStyle w:val="Normal"/>
        <w:framePr w:w="294" w:hAnchor="page" w:vAnchor="page" w:x="5669" w:y="4444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5517" w:hAnchor="page" w:vAnchor="page" w:x="640" w:y="4169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Chevron Gorgon Stage 3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(Australia)</w:t>
      </w:r>
    </w:p>
    <w:p>
      <w:pPr>
        <w:pStyle w:val="Normal"/>
        <w:framePr w:w="7076" w:hAnchor="page" w:vAnchor="page" w:x="1001" w:y="36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8557" w:hAnchor="page" w:vAnchor="page" w:x="1001" w:y="33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phase of an enhanced oil recovery project supported by TechnipFMC in 2024.</w:t>
      </w:r>
    </w:p>
    <w:p>
      <w:pPr>
        <w:pStyle w:val="Normal"/>
        <w:framePr w:w="12289" w:hAnchor="page" w:vAnchor="page" w:x="1001" w:y="31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Captain field has benefited from technology enhancements since first production in 1997, including the second</w:t>
      </w:r>
    </w:p>
    <w:p>
      <w:pPr>
        <w:pStyle w:val="Normal"/>
        <w:framePr w:w="12296" w:hAnchor="page" w:vAnchor="page" w:x="1001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 will  design,  manufacture,  and  install  flexible  risers,   flowlines,  and  associated  hardware.  The</w:t>
      </w:r>
    </w:p>
    <w:p>
      <w:pPr>
        <w:pStyle w:val="Normal"/>
        <w:framePr w:w="12287" w:hAnchor="page" w:vAnchor="page" w:x="1001" w:y="25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contract  by  Ithaca  Energy  for  flexible  risers  on  the  Captain  development  in  the  U.K.  North  Sea.</w:t>
      </w:r>
    </w:p>
    <w:p>
      <w:pPr>
        <w:pStyle w:val="Normal"/>
        <w:framePr w:w="6573" w:hAnchor="page" w:vAnchor="page" w:x="640" w:y="2293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Ithaca Energy Flexible Pipe Contract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(U.K. North Sea)</w:t>
      </w:r>
    </w:p>
    <w:p>
      <w:pPr>
        <w:pStyle w:val="Normal"/>
        <w:framePr w:w="3202" w:hAnchor="page" w:vAnchor="page" w:x="280" w:y="18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were included in the period:</w:t>
      </w:r>
    </w:p>
    <w:p>
      <w:pPr>
        <w:pStyle w:val="Normal"/>
        <w:framePr w:w="13079" w:hAnchor="page" w:vAnchor="page" w:x="280" w:y="15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$2,340.3 million for the quarter. Book-to-bill in the period was 1.1x. The following awards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7pt;margin-top:1pt;z-index:-167747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13pt;margin-top:528.7pt;z-index:-167747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3pt;margin-top:529.45pt;z-index:-16774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96.25pt;margin-top:528.7pt;z-index:-167747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3pt;margin-top:528.7pt;z-index:-16774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4pt;margin-top:2pt;z-index:-1677471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</w:p>
    <w:p>
      <w:pPr>
        <w:pStyle w:val="Normal"/>
        <w:framePr w:w="1778" w:hAnchor="page" w:vAnchor="page" w:x="545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26</w:t>
      </w:r>
    </w:p>
    <w:p>
      <w:pPr>
        <w:pStyle w:val="Normal"/>
        <w:framePr w:w="3202" w:hAnchor="page" w:vAnchor="page" w:x="1001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the second quarter of 2025.</w:t>
      </w:r>
    </w:p>
    <w:p>
      <w:pPr>
        <w:pStyle w:val="Normal"/>
        <w:framePr w:w="12285" w:hAnchor="page" w:vAnchor="page" w:x="1001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 This award was included in inbound orders in</w:t>
      </w:r>
    </w:p>
    <w:p>
      <w:pPr>
        <w:pStyle w:val="Normal"/>
        <w:framePr w:w="4480" w:hAnchor="page" w:vAnchor="page" w:x="1001" w:y="60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 subsea manifolds and umbilicals.</w:t>
      </w:r>
    </w:p>
    <w:p>
      <w:pPr>
        <w:pStyle w:val="Normal"/>
        <w:framePr w:w="12284" w:hAnchor="page" w:vAnchor="page" w:x="1001" w:y="57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approximately 2,000 meters. TechnipFMC will manufacture and install flexible flowlines and risers, as well as</w:t>
      </w:r>
    </w:p>
    <w:p>
      <w:pPr>
        <w:pStyle w:val="Normal"/>
        <w:framePr w:w="12296" w:hAnchor="page" w:vAnchor="page" w:x="1001" w:y="54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development, the second floating liquefied natural gas (FLNG) project offshore Mozambique, in water depths of</w:t>
      </w:r>
    </w:p>
    <w:p>
      <w:pPr>
        <w:pStyle w:val="Normal"/>
        <w:framePr w:w="12286" w:hAnchor="page" w:vAnchor="page" w:x="1001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Engineering, Procurement, Construction, and Installation contract by Eni S.p.A. for the Coral North</w:t>
      </w:r>
    </w:p>
    <w:p>
      <w:pPr>
        <w:pStyle w:val="Normal"/>
        <w:framePr w:w="5531" w:hAnchor="page" w:vAnchor="page" w:x="640" w:y="4935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Eni Coral North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(Mozambique)</w:t>
      </w:r>
    </w:p>
    <w:p>
      <w:pPr>
        <w:pStyle w:val="Normal"/>
        <w:framePr w:w="3202" w:hAnchor="page" w:vAnchor="page" w:x="1001" w:y="44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the second quarter of 2025.</w:t>
      </w:r>
    </w:p>
    <w:p>
      <w:pPr>
        <w:pStyle w:val="Normal"/>
        <w:framePr w:w="12285" w:hAnchor="page" w:vAnchor="page" w:x="1001" w:y="4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 This award was included in inbound orders in</w:t>
      </w:r>
    </w:p>
    <w:p>
      <w:pPr>
        <w:pStyle w:val="Normal"/>
        <w:framePr w:w="4211" w:hAnchor="page" w:vAnchor="page" w:x="1001" w:y="38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 the subsea production system.</w:t>
      </w:r>
    </w:p>
    <w:p>
      <w:pPr>
        <w:pStyle w:val="Normal"/>
        <w:framePr w:w="12286" w:hAnchor="page" w:vAnchor="page" w:x="1001" w:y="36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will design and manufacture Subsea 2.0   tree systems, flexible flowlines, a manifold, and controls, as well as</w:t>
      </w:r>
    </w:p>
    <w:p>
      <w:pPr>
        <w:pStyle w:val="Normal"/>
        <w:framePr w:w="294" w:hAnchor="page" w:vAnchor="page" w:x="5022" w:y="3619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296" w:hAnchor="page" w:vAnchor="page" w:x="1001" w:y="33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including Jangkrik and Merakes, and will tie back to the existing Jangkrik Floating Production Unit. TechnipFMC</w:t>
      </w:r>
    </w:p>
    <w:p>
      <w:pPr>
        <w:pStyle w:val="Normal"/>
        <w:framePr w:w="12297" w:hAnchor="page" w:vAnchor="page" w:x="1001" w:y="3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Indonesia. The award leverages experience gained through a series of successful projects with Eni in the region,</w:t>
      </w:r>
    </w:p>
    <w:p>
      <w:pPr>
        <w:pStyle w:val="Normal"/>
        <w:framePr w:w="12281" w:hAnchor="page" w:vAnchor="page" w:x="1001" w:y="28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represents  Eni’s   first  deployment   of  TechnipFMC’s  Subsea   2.0    configure-to-order  (CTO)   technology  in</w:t>
      </w:r>
    </w:p>
    <w:p>
      <w:pPr>
        <w:pStyle w:val="Normal"/>
        <w:framePr w:w="294" w:hAnchor="page" w:vAnchor="page" w:x="7659" w:y="2823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284" w:hAnchor="page" w:vAnchor="page" w:x="1001" w:y="25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 iEPCI™  contract  by  Eni  S.p.A.  for  the  deepwater  Maha  project  offshore  Indonesia.  The  project</w:t>
      </w:r>
    </w:p>
    <w:p>
      <w:pPr>
        <w:pStyle w:val="Normal"/>
        <w:framePr w:w="4755" w:hAnchor="page" w:vAnchor="page" w:x="640" w:y="2278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" w:hAnsi="Calibri-Bold" w:fareast="Calibri-Bold" w:cs="Calibri-Bold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Eni Maha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(Indonesia)</w:t>
      </w:r>
    </w:p>
    <w:p>
      <w:pPr>
        <w:pStyle w:val="Normal"/>
        <w:framePr w:w="10292" w:hAnchor="page" w:vAnchor="page" w:x="1001" w:y="15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following awards were announced in the period and were included in prior quarter results: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7pt;margin-top:1pt;z-index:-167747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3pt;margin-top:444.6pt;z-index:-167747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13pt;margin-top:445.35pt;z-index:-167747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96.25pt;margin-top:444.6pt;z-index:-167746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3pt;margin-top:444.6pt;z-index:-167746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4pt;margin-top:2pt;z-index:-167746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</w:p>
    <w:p>
      <w:pPr>
        <w:pStyle w:val="Normal"/>
        <w:framePr w:w="1778" w:hAnchor="page" w:vAnchor="page" w:x="5459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26</w:t>
      </w:r>
    </w:p>
    <w:p>
      <w:pPr>
        <w:pStyle w:val="Normal"/>
        <w:framePr w:w="1803" w:hAnchor="page" w:vAnchor="page" w:x="2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$699.9 million.</w:t>
      </w:r>
    </w:p>
    <w:p>
      <w:pPr>
        <w:pStyle w:val="Normal"/>
        <w:framePr w:w="13081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$247.7 million, a decrease of 7.1 percent sequentially. Backlog ended the period at</w:t>
      </w:r>
    </w:p>
    <w:p>
      <w:pPr>
        <w:pStyle w:val="Normal"/>
        <w:framePr w:w="11179" w:hAnchor="page" w:vAnchor="page" w:x="280" w:y="90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business transformation initiatives. Adjusted EBITDA margin increased 160 basis points to 18 percent.</w:t>
      </w:r>
    </w:p>
    <w:p>
      <w:pPr>
        <w:pStyle w:val="Normal"/>
        <w:framePr w:w="13086" w:hAnchor="page" w:vAnchor="page" w:x="280" w:y="87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 Results  increased  due  to  higher  services  activity  in  the  Middle  East  and  operational  efficiencies  related  to</w:t>
      </w:r>
    </w:p>
    <w:p>
      <w:pPr>
        <w:pStyle w:val="Normal"/>
        <w:framePr w:w="13077" w:hAnchor="page" w:vAnchor="page" w:x="280" w:y="85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$58.2 million, an increase of 8.2 percent when compared to the third</w:t>
      </w:r>
    </w:p>
    <w:p>
      <w:pPr>
        <w:pStyle w:val="Normal"/>
        <w:framePr w:w="9822" w:hAnchor="page" w:vAnchor="page" w:x="280" w:y="80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amortization expense. Operating profit margin increased 310 basis points to 14.3 percent.</w:t>
      </w:r>
    </w:p>
    <w:p>
      <w:pPr>
        <w:pStyle w:val="Normal"/>
        <w:framePr w:w="13077" w:hAnchor="page" w:vAnchor="page" w:x="280" w:y="7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related  to  business  transformation   initiatives.  The  prior  period  was  also  negatively   impacted  by  an  accelerated</w:t>
      </w:r>
    </w:p>
    <w:p>
      <w:pPr>
        <w:pStyle w:val="Normal"/>
        <w:framePr w:w="13080" w:hAnchor="page" w:vAnchor="page" w:x="280" w:y="75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profit increased sequentially due to higher services activity in the Middle East and operational efficiencies</w:t>
      </w:r>
    </w:p>
    <w:p>
      <w:pPr>
        <w:pStyle w:val="Normal"/>
        <w:framePr w:w="13075" w:hAnchor="page" w:vAnchor="page" w:x="280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$46.3 million, an increase of 25.8 percent versus the third quarter.</w:t>
      </w:r>
    </w:p>
    <w:p>
      <w:pPr>
        <w:pStyle w:val="Normal"/>
        <w:framePr w:w="7044" w:hAnchor="page" w:vAnchor="page" w:x="280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Middle East, partially offset by higher activity in Asia Pacific.</w:t>
      </w:r>
    </w:p>
    <w:p>
      <w:pPr>
        <w:pStyle w:val="Normal"/>
        <w:framePr w:w="13077" w:hAnchor="page" w:vAnchor="page" w:x="280" w:y="6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modest decrease in revenue was driven by lower activity in North America and timing of project-related activity in</w:t>
      </w:r>
    </w:p>
    <w:p>
      <w:pPr>
        <w:pStyle w:val="Normal"/>
        <w:framePr w:w="13077" w:hAnchor="page" w:vAnchor="page" w:x="280" w:y="62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fourth-quarter revenue of $322.8 million, a decline of 1.6 percent from the third quarter.</w:t>
      </w:r>
    </w:p>
    <w:p>
      <w:pPr>
        <w:pStyle w:val="Normal"/>
        <w:framePr w:w="2028" w:hAnchor="page" w:vAnchor="page" w:x="345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974" w:hAnchor="page" w:vAnchor="page" w:x="584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$699.9</w:t>
      </w:r>
    </w:p>
    <w:p>
      <w:pPr>
        <w:pStyle w:val="Normal"/>
        <w:framePr w:w="974" w:hAnchor="page" w:vAnchor="page" w:x="729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$775.4</w:t>
      </w:r>
    </w:p>
    <w:p>
      <w:pPr>
        <w:pStyle w:val="Normal"/>
        <w:framePr w:w="974" w:hAnchor="page" w:vAnchor="page" w:x="8746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$858.2</w:t>
      </w:r>
    </w:p>
    <w:p>
      <w:pPr>
        <w:pStyle w:val="Normal"/>
        <w:framePr w:w="947" w:hAnchor="page" w:vAnchor="page" w:x="972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(9.7%)</w:t>
      </w:r>
    </w:p>
    <w:p>
      <w:pPr>
        <w:pStyle w:val="Normal"/>
        <w:framePr w:w="1081" w:hAnchor="page" w:vAnchor="page" w:x="1094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(18.4%)</w:t>
      </w:r>
    </w:p>
    <w:p>
      <w:pPr>
        <w:pStyle w:val="Normal"/>
        <w:framePr w:w="2001" w:hAnchor="page" w:vAnchor="page" w:x="345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49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$247.7</w:t>
      </w:r>
    </w:p>
    <w:p>
      <w:pPr>
        <w:pStyle w:val="Normal"/>
        <w:framePr w:w="974" w:hAnchor="page" w:vAnchor="page" w:x="729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$266.6</w:t>
      </w:r>
    </w:p>
    <w:p>
      <w:pPr>
        <w:pStyle w:val="Normal"/>
        <w:framePr w:w="974" w:hAnchor="page" w:vAnchor="page" w:x="8746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$225.0</w:t>
      </w:r>
    </w:p>
    <w:p>
      <w:pPr>
        <w:pStyle w:val="Normal"/>
        <w:framePr w:w="947" w:hAnchor="page" w:vAnchor="page" w:x="9729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(7.1%)</w:t>
      </w:r>
    </w:p>
    <w:p>
      <w:pPr>
        <w:pStyle w:val="Normal"/>
        <w:framePr w:w="921" w:hAnchor="page" w:vAnchor="page" w:x="11016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10.1%</w:t>
      </w:r>
    </w:p>
    <w:p>
      <w:pPr>
        <w:pStyle w:val="Normal"/>
        <w:framePr w:w="3095" w:hAnchor="page" w:vAnchor="page" w:x="345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21" w:hAnchor="page" w:vAnchor="page" w:x="5881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18.0%</w:t>
      </w:r>
    </w:p>
    <w:p>
      <w:pPr>
        <w:pStyle w:val="Normal"/>
        <w:framePr w:w="921" w:hAnchor="page" w:vAnchor="page" w:x="7322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16.4%</w:t>
      </w:r>
    </w:p>
    <w:p>
      <w:pPr>
        <w:pStyle w:val="Normal"/>
        <w:framePr w:w="921" w:hAnchor="page" w:vAnchor="page" w:x="8778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16.8%</w:t>
      </w:r>
    </w:p>
    <w:p>
      <w:pPr>
        <w:pStyle w:val="Normal"/>
        <w:framePr w:w="1094" w:hAnchor="page" w:vAnchor="page" w:x="9667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160 bps</w:t>
      </w:r>
    </w:p>
    <w:p>
      <w:pPr>
        <w:pStyle w:val="Normal"/>
        <w:framePr w:w="1094" w:hAnchor="page" w:vAnchor="page" w:x="1094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120 bps</w:t>
      </w:r>
    </w:p>
    <w:p>
      <w:pPr>
        <w:pStyle w:val="Normal"/>
        <w:framePr w:w="2228" w:hAnchor="page" w:vAnchor="page" w:x="3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6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$58.2</w:t>
      </w:r>
    </w:p>
    <w:p>
      <w:pPr>
        <w:pStyle w:val="Normal"/>
        <w:framePr w:w="841" w:hAnchor="page" w:vAnchor="page" w:x="7401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$53.8</w:t>
      </w:r>
    </w:p>
    <w:p>
      <w:pPr>
        <w:pStyle w:val="Normal"/>
        <w:framePr w:w="841" w:hAnchor="page" w:vAnchor="page" w:x="8857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$53.5</w:t>
      </w:r>
    </w:p>
    <w:p>
      <w:pPr>
        <w:pStyle w:val="Normal"/>
        <w:framePr w:w="787" w:hAnchor="page" w:vAnchor="page" w:x="979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8.2%</w:t>
      </w:r>
    </w:p>
    <w:p>
      <w:pPr>
        <w:pStyle w:val="Normal"/>
        <w:framePr w:w="787" w:hAnchor="page" w:vAnchor="page" w:x="11071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8.8%</w:t>
      </w:r>
    </w:p>
    <w:p>
      <w:pPr>
        <w:pStyle w:val="Normal"/>
        <w:framePr w:w="2921" w:hAnchor="page" w:vAnchor="page" w:x="345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21" w:hAnchor="page" w:vAnchor="page" w:x="5881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14.3%</w:t>
      </w:r>
    </w:p>
    <w:p>
      <w:pPr>
        <w:pStyle w:val="Normal"/>
        <w:framePr w:w="903" w:hAnchor="page" w:vAnchor="page" w:x="7337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11.2%</w:t>
      </w:r>
    </w:p>
    <w:p>
      <w:pPr>
        <w:pStyle w:val="Normal"/>
        <w:framePr w:w="903" w:hAnchor="page" w:vAnchor="page" w:x="8793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11.4%</w:t>
      </w:r>
    </w:p>
    <w:p>
      <w:pPr>
        <w:pStyle w:val="Normal"/>
        <w:framePr w:w="1094" w:hAnchor="page" w:vAnchor="page" w:x="9667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310 bps</w:t>
      </w:r>
    </w:p>
    <w:p>
      <w:pPr>
        <w:pStyle w:val="Normal"/>
        <w:framePr w:w="1094" w:hAnchor="page" w:vAnchor="page" w:x="10943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290 bps</w:t>
      </w:r>
    </w:p>
    <w:p>
      <w:pPr>
        <w:pStyle w:val="Normal"/>
        <w:framePr w:w="2054" w:hAnchor="page" w:vAnchor="page" w:x="3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6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$46.3</w:t>
      </w:r>
    </w:p>
    <w:p>
      <w:pPr>
        <w:pStyle w:val="Normal"/>
        <w:framePr w:w="841" w:hAnchor="page" w:vAnchor="page" w:x="7401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$36.8</w:t>
      </w:r>
    </w:p>
    <w:p>
      <w:pPr>
        <w:pStyle w:val="Normal"/>
        <w:framePr w:w="841" w:hAnchor="page" w:vAnchor="page" w:x="8857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$36.5</w:t>
      </w:r>
    </w:p>
    <w:p>
      <w:pPr>
        <w:pStyle w:val="Normal"/>
        <w:framePr w:w="921" w:hAnchor="page" w:vAnchor="page" w:x="974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25.8%</w:t>
      </w:r>
    </w:p>
    <w:p>
      <w:pPr>
        <w:pStyle w:val="Normal"/>
        <w:framePr w:w="921" w:hAnchor="page" w:vAnchor="page" w:x="11016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26.8%</w:t>
      </w:r>
    </w:p>
    <w:p>
      <w:pPr>
        <w:pStyle w:val="Normal"/>
        <w:framePr w:w="1241" w:hAnchor="page" w:vAnchor="page" w:x="345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49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$322.8</w:t>
      </w:r>
    </w:p>
    <w:p>
      <w:pPr>
        <w:pStyle w:val="Normal"/>
        <w:framePr w:w="974" w:hAnchor="page" w:vAnchor="page" w:x="729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$328.1</w:t>
      </w:r>
    </w:p>
    <w:p>
      <w:pPr>
        <w:pStyle w:val="Normal"/>
        <w:framePr w:w="974" w:hAnchor="page" w:vAnchor="page" w:x="8746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$319.4</w:t>
      </w:r>
    </w:p>
    <w:p>
      <w:pPr>
        <w:pStyle w:val="Normal"/>
        <w:framePr w:w="947" w:hAnchor="page" w:vAnchor="page" w:x="9729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(1.6%)</w:t>
      </w:r>
    </w:p>
    <w:p>
      <w:pPr>
        <w:pStyle w:val="Normal"/>
        <w:framePr w:w="787" w:hAnchor="page" w:vAnchor="page" w:x="11071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1.1%</w:t>
      </w:r>
    </w:p>
    <w:p>
      <w:pPr>
        <w:pStyle w:val="Normal"/>
        <w:framePr w:w="619" w:hAnchor="page" w:vAnchor="page" w:x="558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3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1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6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90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2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4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7pt;margin-top:1pt;z-index:-167746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649.55pt;z-index:-16774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13pt;margin-top:650.3pt;z-index:-16774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96.25pt;margin-top:649.55pt;z-index:-16774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13pt;margin-top:649.55pt;z-index:-16774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14pt;margin-top:2pt;z-index:-1677466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13pt;margin-top:88.8pt;z-index:-1677466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31.7pt;margin-top:283.25pt;z-index:-167746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95.5pt;margin-top:269.75pt;z-index:-16774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67.9pt;margin-top:283.25pt;z-index:-16774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31.7pt;margin-top:269.75pt;z-index:-16774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95.1pt;margin-top:283.25pt;z-index:-167746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67.9pt;margin-top:269.75pt;z-index:-16774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23pt;margin-top:283.25pt;z-index:-167746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95.1pt;margin-top:269.75pt;z-index:-16774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250.95pt;margin-top:283.25pt;z-index:-167746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323pt;margin-top:269.75pt;z-index:-16774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4.5pt;margin-top:283.25pt;z-index:-1677461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4.5pt;margin-top:269.75pt;z-index:-167746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250.95pt;margin-top:269.75pt;z-index:-16774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531.7pt;margin-top:269.75pt;z-index:-167746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595.5pt;margin-top:256.2pt;z-index:-16774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67.9pt;margin-top:269.75pt;z-index:-167745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31.7pt;margin-top:256.2pt;z-index:-16774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395.1pt;margin-top:269.75pt;z-index:-16774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67.9pt;margin-top:256.2pt;z-index:-16774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323pt;margin-top:269.75pt;z-index:-167745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95.1pt;margin-top:256.2pt;z-index:-167745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250.95pt;margin-top:269.75pt;z-index:-167745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323pt;margin-top:256.2pt;z-index:-16774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4.5pt;margin-top:269.75pt;z-index:-1677456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4.5pt;margin-top:256.2pt;z-index:-16774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250.95pt;margin-top:256.2pt;z-index:-16774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31.7pt;margin-top:256.2pt;z-index:-167745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95.5pt;margin-top:241.2pt;z-index:-167745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467.9pt;margin-top:256.2pt;z-index:-167745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95.1pt;margin-top:241.2pt;z-index:-167745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95.1pt;margin-top:256.2pt;z-index:-16774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23pt;margin-top:241.2pt;z-index:-167745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323pt;margin-top:256.2pt;z-index:-167745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250.95pt;margin-top:241.2pt;z-index:-167745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250.95pt;margin-top:256.2pt;z-index:-167745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4.5pt;margin-top:256.2pt;z-index:-1677451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4.5pt;margin-top:241.2pt;z-index:-167745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31.7pt;margin-top:241.2pt;z-index:-167745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95.5pt;margin-top:227.7pt;z-index:-16774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467.9pt;margin-top:241.2pt;z-index:-167745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31.7pt;margin-top:227.7pt;z-index:-16774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457.4pt;margin-top:227.7pt;z-index:-167744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57.4pt;margin-top:241.2pt;z-index:-167744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67.9pt;margin-top:227.7pt;z-index:-16774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395.1pt;margin-top:241.2pt;z-index:-167744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384.55pt;margin-top:227.7pt;z-index:-167744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384.55pt;margin-top:241.2pt;z-index:-167744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395.1pt;margin-top:227.7pt;z-index:-16774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323pt;margin-top:241.2pt;z-index:-16774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312.5pt;margin-top:227.7pt;z-index:-167744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312.5pt;margin-top:241.2pt;z-index:-167744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23pt;margin-top:227.7pt;z-index:-16774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250.95pt;margin-top:241.2pt;z-index:-16774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4.5pt;margin-top:241.2pt;z-index:-1677444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4.5pt;margin-top:227.7pt;z-index:-16774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250.95pt;margin-top:227.7pt;z-index:-16774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531.7pt;margin-top:227.7pt;z-index:-167744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5.5pt;margin-top:214.2pt;z-index:-16774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467.9pt;margin-top:227.7pt;z-index:-16774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31.7pt;margin-top:214.2pt;z-index:-16774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95.1pt;margin-top:214.2pt;z-index:-16774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395.1pt;margin-top:227.7pt;z-index:-16774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67.9pt;margin-top:214.2pt;z-index:-16774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23pt;margin-top:214.2pt;z-index:-167744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23pt;margin-top:227.7pt;z-index:-167744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95.1pt;margin-top:214.2pt;z-index:-16774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50.95pt;margin-top:214.2pt;z-index:-167743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250.95pt;margin-top:227.7pt;z-index:-167743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23pt;margin-top:214.2pt;z-index:-16774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14.5pt;margin-top:227.7pt;z-index:-1677438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14.5pt;margin-top:214.2pt;z-index:-16774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250.95pt;margin-top:214.2pt;z-index:-16774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31.7pt;margin-top:214.2pt;z-index:-16774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95.5pt;margin-top:200.65pt;z-index:-16774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67.9pt;margin-top:214.2pt;z-index:-167743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31.7pt;margin-top:200.65pt;z-index:-16774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57.4pt;margin-top:200.65pt;z-index:-167743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57.4pt;margin-top:214.2pt;z-index:-167743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67.9pt;margin-top:200.65pt;z-index:-16774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95.1pt;margin-top:214.2pt;z-index:-167743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84.55pt;margin-top:200.65pt;z-index:-167743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84.55pt;margin-top:214.2pt;z-index:-167743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395.1pt;margin-top:200.65pt;z-index:-16774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323pt;margin-top:214.2pt;z-index:-167743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312.5pt;margin-top:200.65pt;z-index:-167743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12.5pt;margin-top:214.2pt;z-index:-167743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23pt;margin-top:200.65pt;z-index:-167743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50.95pt;margin-top:214.2pt;z-index:-167743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14.5pt;margin-top:214.2pt;z-index:-1677430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14.5pt;margin-top:200.65pt;z-index:-167743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250.95pt;margin-top:200.65pt;z-index:-16774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31.7pt;margin-top:200.65pt;z-index:-167742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95.5pt;margin-top:187.15pt;z-index:-167742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467.9pt;margin-top:200.65pt;z-index:-167742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31.7pt;margin-top:187.15pt;z-index:-167742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395.1pt;margin-top:200.65pt;z-index:-16774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467.9pt;margin-top:187.15pt;z-index:-167742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23pt;margin-top:200.65pt;z-index:-16774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95.1pt;margin-top:187.15pt;z-index:-16774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250.95pt;margin-top:200.65pt;z-index:-167742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23pt;margin-top:187.15pt;z-index:-16774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14.5pt;margin-top:200.65pt;z-index:-1677425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4.5pt;margin-top:187.15pt;z-index:-16774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250.95pt;margin-top:187.15pt;z-index:-16774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31.7pt;margin-top:187.15pt;z-index:-167742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95.5pt;margin-top:173.65pt;z-index:-16774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467.9pt;margin-top:187.15pt;z-index:-16774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31.7pt;margin-top:173.65pt;z-index:-16774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395.1pt;margin-top:187.15pt;z-index:-167742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67.9pt;margin-top:173.65pt;z-index:-16774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323pt;margin-top:187.15pt;z-index:-167742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395.1pt;margin-top:173.65pt;z-index:-16774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250.95pt;margin-top:187.15pt;z-index:-167742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323pt;margin-top:173.65pt;z-index:-167742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4.5pt;margin-top:187.15pt;z-index:-1677420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4.5pt;margin-top:173.65pt;z-index:-16774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250.95pt;margin-top:173.65pt;z-index:-167741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31.7pt;margin-top:154.15pt;z-index:-167741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31.7pt;margin-top:173.65pt;z-index:-16774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95.5pt;margin-top:154.15pt;z-index:-167741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467.9pt;margin-top:173.65pt;z-index:-16774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31.7pt;margin-top:154.15pt;z-index:-167741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395.1pt;margin-top:154.15pt;z-index:-16774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395.1pt;margin-top:173.65pt;z-index:-167741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467.9pt;margin-top:154.15pt;z-index:-167741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23pt;margin-top:154.15pt;z-index:-167741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23pt;margin-top:173.65pt;z-index:-167741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95.1pt;margin-top:154.15pt;z-index:-167741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50.95pt;margin-top:173.65pt;z-index:-167741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323pt;margin-top:154.15pt;z-index:-167741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4.5pt;margin-top:173.65pt;z-index:-1677413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4.5pt;margin-top:154.15pt;z-index:-167741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250.95pt;margin-top:154.15pt;z-index:-167741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67.9pt;margin-top:140.6pt;z-index:-1677412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67.9pt;margin-top:154.15pt;z-index:-1677412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95.5pt;margin-top:140.6pt;z-index:-16774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250.95pt;margin-top:140.6pt;z-index:-16774112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250.95pt;margin-top:154.15pt;z-index:-16774108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467.9pt;margin-top:140.6pt;z-index:-16774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14.5pt;margin-top:140.6pt;z-index:-1677410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14.5pt;margin-top:154.15pt;z-index:-1677409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14.5pt;margin-top:140.6pt;z-index:-16774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50.95pt;margin-top:140.6pt;z-index:-16774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94pt;margin-top:140.6pt;z-index:-1677408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36.95pt;margin-top:140.6pt;z-index:-167740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31.7pt;margin-top:140.6pt;z-index:-16774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30.2pt;margin-top:140.6pt;z-index:-16774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73.15pt;margin-top:140.6pt;z-index:-167740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67.9pt;margin-top:140.6pt;z-index:-16774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457.4pt;margin-top:140.6pt;z-index:-167740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00.35pt;margin-top:140.6pt;z-index:-167740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95.1pt;margin-top:140.6pt;z-index:-16774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384.55pt;margin-top:140.6pt;z-index:-167740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328.25pt;margin-top:140.6pt;z-index:-167740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323pt;margin-top:140.6pt;z-index:-16774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312.5pt;margin-top:140.6pt;z-index:-1677403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256.2pt;margin-top:140.6pt;z-index:-16774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250.95pt;margin-top:140.6pt;z-index:-16774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249.45pt;margin-top:140.6pt;z-index:-167740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19pt;margin-top:140.6pt;z-index:-16774020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14.5pt;margin-top:140.6pt;z-index:-167740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</w:p>
    <w:p>
      <w:pPr>
        <w:pStyle w:val="Normal"/>
        <w:framePr w:w="1778" w:hAnchor="page" w:vAnchor="page" w:x="5459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26</w:t>
      </w:r>
    </w:p>
    <w:p>
      <w:pPr>
        <w:pStyle w:val="Normal"/>
        <w:framePr w:w="3094" w:hAnchor="page" w:vAnchor="page" w:x="280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$601.9 million (Exhibit 10).</w:t>
      </w:r>
    </w:p>
    <w:p>
      <w:pPr>
        <w:pStyle w:val="Normal"/>
        <w:framePr w:w="13081" w:hAnchor="page" w:vAnchor="page" w:x="280" w:y="62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$1,031.9 million. Net cash increased sequentially to</w:t>
      </w:r>
    </w:p>
    <w:p>
      <w:pPr>
        <w:pStyle w:val="Normal"/>
        <w:framePr w:w="995" w:hAnchor="page" w:vAnchor="page" w:x="280" w:y="57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</w:t>
      </w:r>
    </w:p>
    <w:p>
      <w:pPr>
        <w:pStyle w:val="Normal"/>
        <w:framePr w:w="13082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twelve months ended December 31, 2025, the Company’s total distributions to shareholders were $1,000.6</w:t>
      </w:r>
    </w:p>
    <w:p>
      <w:pPr>
        <w:pStyle w:val="Normal"/>
        <w:framePr w:w="13081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a dividend payment of $20.2 million, total shareholder distributions in the quarter were $188.3 million.</w:t>
      </w:r>
    </w:p>
    <w:p>
      <w:pPr>
        <w:pStyle w:val="Normal"/>
        <w:framePr w:w="13080" w:hAnchor="page" w:vAnchor="page" w:x="280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3.9 million of its ordinary shares for total consideration of $168.1 million.</w:t>
      </w:r>
    </w:p>
    <w:p>
      <w:pPr>
        <w:pStyle w:val="Normal"/>
        <w:framePr w:w="3076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$359.1 million (Exhibit 11).</w:t>
      </w:r>
    </w:p>
    <w:p>
      <w:pPr>
        <w:pStyle w:val="Normal"/>
        <w:framePr w:w="13085" w:hAnchor="page" w:vAnchor="page" w:x="280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$453.6 million. Capital expenditures were $94.5 million. Free cash flow was</w:t>
      </w:r>
    </w:p>
    <w:p>
      <w:pPr>
        <w:pStyle w:val="Normal"/>
        <w:framePr w:w="6121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$105.9 million.</w:t>
      </w:r>
    </w:p>
    <w:p>
      <w:pPr>
        <w:pStyle w:val="Normal"/>
        <w:framePr w:w="5529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$33.3 million.</w:t>
      </w:r>
    </w:p>
    <w:p>
      <w:pPr>
        <w:pStyle w:val="Normal"/>
        <w:framePr w:w="4318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$4.6 million.</w:t>
      </w:r>
    </w:p>
    <w:p>
      <w:pPr>
        <w:pStyle w:val="Normal"/>
        <w:framePr w:w="4561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gain was $0.9 million.</w:t>
      </w:r>
    </w:p>
    <w:p>
      <w:pPr>
        <w:pStyle w:val="Normal"/>
        <w:framePr w:w="4292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$34.6 million.</w:t>
      </w:r>
    </w:p>
    <w:p>
      <w:pPr>
        <w:pStyle w:val="Normal"/>
        <w:framePr w:w="7883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 December 31, 2025)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7pt;margin-top:1pt;z-index:-16774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13pt;margin-top:448.4pt;z-index:-16774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13pt;margin-top:449.15pt;z-index:-16774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96.25pt;margin-top:448.4pt;z-index:-16774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13pt;margin-top:448.4pt;z-index:-16773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14pt;margin-top:2pt;z-index:-167739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</w:p>
    <w:p>
      <w:pPr>
        <w:pStyle w:val="Normal"/>
        <w:framePr w:w="1778" w:hAnchor="page" w:vAnchor="page" w:x="5459" w:y="139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9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26</w:t>
      </w:r>
    </w:p>
    <w:p>
      <w:pPr>
        <w:pStyle w:val="Normal"/>
        <w:framePr w:w="222" w:hAnchor="page" w:vAnchor="page" w:x="280" w:y="12605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2</w:t>
      </w:r>
    </w:p>
    <w:p>
      <w:pPr>
        <w:pStyle w:val="Normal"/>
        <w:framePr w:w="8231" w:hAnchor="page" w:vAnchor="page" w:x="345" w:y="126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Free cash flow is calculated as cash flow from operations less capital expenditures.</w:t>
      </w:r>
    </w:p>
    <w:p>
      <w:pPr>
        <w:pStyle w:val="Normal"/>
        <w:framePr w:w="1766" w:hAnchor="page" w:vAnchor="page" w:x="280" w:y="123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results.</w:t>
      </w:r>
    </w:p>
    <w:p>
      <w:pPr>
        <w:pStyle w:val="Normal"/>
        <w:framePr w:w="14227" w:hAnchor="page" w:vAnchor="page" w:x="280" w:y="121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variability of items excluded from each such measure. Such information may have a significant, and potentially unpredictable, impact on our future</w:t>
      </w:r>
    </w:p>
    <w:p>
      <w:pPr>
        <w:pStyle w:val="Normal"/>
        <w:framePr w:w="14224" w:hAnchor="page" w:vAnchor="page" w:x="280" w:y="119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unreasonable effort because of the unpredictability of the individual components of the most directly comparable GAAP financial measure and the</w:t>
      </w:r>
    </w:p>
    <w:p>
      <w:pPr>
        <w:pStyle w:val="Normal"/>
        <w:framePr w:w="14217" w:hAnchor="page" w:vAnchor="page" w:x="280" w:y="117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 measures.  We  are  unable  to  provide  a  reconciliation  to  comparable  GAAP  financial  measures  on  a  forward-looking  basis  without</w:t>
      </w:r>
    </w:p>
    <w:p>
      <w:pPr>
        <w:pStyle w:val="Normal"/>
        <w:framePr w:w="234" w:hAnchor="page" w:vAnchor="page" w:x="280" w:y="11499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89" w:hAnchor="page" w:vAnchor="page" w:x="395" w:y="1151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corporate expense, net, excluding charges and credits, are non-GAAP</w:t>
      </w:r>
    </w:p>
    <w:p>
      <w:pPr>
        <w:pStyle w:val="Normal"/>
        <w:framePr w:w="3921" w:hAnchor="page" w:vAnchor="page" w:x="315" w:y="95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$1.3 - 1.45 billion</w:t>
      </w:r>
    </w:p>
    <w:p>
      <w:pPr>
        <w:pStyle w:val="Normal"/>
        <w:framePr w:w="263" w:hAnchor="page" w:vAnchor="page" w:x="1844" w:y="9594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$340 million</w:t>
      </w:r>
    </w:p>
    <w:p>
      <w:pPr>
        <w:pStyle w:val="Normal"/>
        <w:framePr w:w="3215" w:hAnchor="page" w:vAnchor="page" w:x="315" w:y="84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Effective tax rate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27 - 31%</w:t>
      </w:r>
    </w:p>
    <w:p>
      <w:pPr>
        <w:pStyle w:val="Normal"/>
        <w:framePr w:w="4318" w:hAnchor="page" w:vAnchor="page" w:x="315" w:y="78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$10 - 20 million</w:t>
      </w:r>
    </w:p>
    <w:p>
      <w:pPr>
        <w:pStyle w:val="Normal"/>
        <w:framePr w:w="3710" w:hAnchor="page" w:vAnchor="page" w:x="315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  (excludes charges and credits)</w:t>
      </w:r>
    </w:p>
    <w:p>
      <w:pPr>
        <w:pStyle w:val="Normal"/>
        <w:framePr w:w="4892" w:hAnchor="page" w:vAnchor="page" w:x="315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1676" w:hAnchor="page" w:vAnchor="page" w:x="5461" w:y="66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338" w:hAnchor="page" w:vAnchor="page" w:x="315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21 - 22%</w:t>
      </w:r>
    </w:p>
    <w:p>
      <w:pPr>
        <w:pStyle w:val="Normal"/>
        <w:framePr w:w="5539" w:hAnchor="page" w:vAnchor="page" w:x="620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16.5 - 18%</w:t>
      </w:r>
    </w:p>
    <w:p>
      <w:pPr>
        <w:pStyle w:val="Normal"/>
        <w:framePr w:w="4365" w:hAnchor="page" w:vAnchor="page" w:x="315" w:y="56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$9.2 - 9.6 billion</w:t>
      </w:r>
    </w:p>
    <w:p>
      <w:pPr>
        <w:pStyle w:val="Normal"/>
        <w:framePr w:w="4498" w:hAnchor="page" w:vAnchor="page" w:x="6200" w:y="56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$1.15 - 1.3 billion</w:t>
      </w:r>
    </w:p>
    <w:p>
      <w:pPr>
        <w:pStyle w:val="Normal"/>
        <w:framePr w:w="1103" w:hAnchor="page" w:vAnchor="page" w:x="2764" w:y="5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20" w:y="5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4240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19, 2026)</w:t>
      </w:r>
    </w:p>
    <w:p>
      <w:pPr>
        <w:pStyle w:val="Normal"/>
        <w:framePr w:w="1480" w:hAnchor="page" w:vAnchor="page" w:x="1001" w:y="38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20.5 - 22%.</w:t>
      </w:r>
    </w:p>
    <w:p>
      <w:pPr>
        <w:pStyle w:val="Normal"/>
        <w:framePr w:w="327" w:hAnchor="page" w:vAnchor="page" w:x="640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2" w:hAnchor="page" w:vAnchor="page" w:x="988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adjusted EBITDA margin in a range of 21 - 22%, which increased from the previous guidance range of</w:t>
      </w:r>
    </w:p>
    <w:p>
      <w:pPr>
        <w:pStyle w:val="Normal"/>
        <w:framePr w:w="928" w:hAnchor="page" w:vAnchor="page" w:x="1001" w:y="31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billion.</w:t>
      </w:r>
    </w:p>
    <w:p>
      <w:pPr>
        <w:pStyle w:val="Normal"/>
        <w:framePr w:w="327" w:hAnchor="page" w:vAnchor="page" w:x="640" w:y="2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10" w:hAnchor="page" w:vAnchor="page" w:x="988" w:y="2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revenue in a range of $9.2 - 9.6 billion, which increased from the previous guidance range of $9.1 - 9.5</w:t>
      </w:r>
    </w:p>
    <w:p>
      <w:pPr>
        <w:pStyle w:val="Normal"/>
        <w:framePr w:w="9297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Updates to Subsea guidance, previously issued on October 23, 2025, are as follows:</w:t>
      </w:r>
    </w:p>
    <w:p>
      <w:pPr>
        <w:pStyle w:val="Normal"/>
        <w:framePr w:w="833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2026 can be found in the table below.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7pt;margin-top:1pt;z-index:-167739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13pt;margin-top:568.5pt;z-index:-16773984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13pt;margin-top:717.85pt;z-index:-16773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3pt;margin-top:718.6pt;z-index:-16773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96.25pt;margin-top:717.85pt;z-index:-16773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3pt;margin-top:717.85pt;z-index:-16773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14pt;margin-top:2pt;z-index:-1677396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3pt;margin-top:265.95pt;z-index:-16773960;width:28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307.25pt;margin-top:265.95pt;z-index:-16773956;width:290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3pt;margin-top:328.25pt;z-index:-16773952;width:58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13pt;margin-top:419.85pt;z-index:-16773948;width:58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13pt;margin-top:449.15pt;z-index:-16773944;width:58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13pt;margin-top:501.65pt;z-index:-1677394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13pt;margin-top:498.65pt;z-index:-16773936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95.5pt;margin-top:498.65pt;z-index:-16773932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492.65pt;z-index:-1677392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95.5pt;margin-top:492.65pt;z-index:-1677392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13pt;margin-top:478.4pt;z-index:-16773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95.5pt;margin-top:478.4pt;z-index:-16773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13pt;margin-top:463.4pt;z-index:-1677391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95.5pt;margin-top:463.4pt;z-index:-1677390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3pt;margin-top:449.15pt;z-index:-16773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95.5pt;margin-top:449.15pt;z-index:-16773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434.1pt;z-index:-1677389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95.5pt;margin-top:434.1pt;z-index:-167738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13pt;margin-top:419.85pt;z-index:-16773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95.5pt;margin-top:419.85pt;z-index:-16773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404.85pt;z-index:-1677388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95.5pt;margin-top:404.85pt;z-index:-167738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3pt;margin-top:390.6pt;z-index:-16773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95.5pt;margin-top:390.6pt;z-index:-16773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95.5pt;margin-top:375.55pt;z-index:-1677386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13pt;margin-top:375.55pt;z-index:-167738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13pt;margin-top:362.8pt;z-index:-16773856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95.5pt;margin-top:362.8pt;z-index:-16773852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3pt;margin-top:348.55pt;z-index:-16773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95.5pt;margin-top:348.55pt;z-index:-16773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51.35pt;margin-top:343.3pt;z-index:-16773840;width:1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95.5pt;margin-top:343.3pt;z-index:-16773836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07.25pt;margin-top:343.3pt;z-index:-16773832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299.75pt;margin-top:343.3pt;z-index:-167738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155.6pt;margin-top:343.3pt;z-index:-16773824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13pt;margin-top:343.3pt;z-index:-16773820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13pt;margin-top:343.3pt;z-index:-1677381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13pt;margin-top:328.25pt;z-index:-167738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95.5pt;margin-top:328.25pt;z-index:-167738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13pt;margin-top:313.25pt;z-index:-1677380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13pt;margin-top:328.25pt;z-index:-1677380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307.25pt;margin-top:313.25pt;z-index:-1677379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95.5pt;margin-top:300.5pt;z-index:-167737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299.75pt;margin-top:313.25pt;z-index:-167737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307.25pt;margin-top:300.5pt;z-index:-1677378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13pt;margin-top:313.25pt;z-index:-16773780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3pt;margin-top:300.5pt;z-index:-1677377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299.75pt;margin-top:300.5pt;z-index:-1677377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95.5pt;margin-top:294.5pt;z-index:-1677376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07.25pt;margin-top:294.5pt;z-index:-1677376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13pt;margin-top:294.5pt;z-index:-1677376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299.75pt;margin-top:294.5pt;z-index:-1677375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95.5pt;margin-top:281pt;z-index:-1677375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07.25pt;margin-top:281pt;z-index:-1677374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13pt;margin-top:281pt;z-index:-167737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99.75pt;margin-top:281pt;z-index:-1677374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307.25pt;margin-top:265.95pt;z-index:-1677373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07.25pt;margin-top:281pt;z-index:-16773732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95.5pt;margin-top:265.95pt;z-index:-167737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99.75pt;margin-top:265.95pt;z-index:-16773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07.25pt;margin-top:265.95pt;z-index:-167737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13pt;margin-top:281pt;z-index:-16773716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13pt;margin-top:265.95pt;z-index:-167737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99.75pt;margin-top:265.95pt;z-index:-167737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13pt;margin-top:265.95pt;z-index:-1677370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13pt;margin-top:235.95pt;z-index:-1677370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13pt;margin-top:250.95pt;z-index:-1677369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13pt;margin-top:235.95pt;z-index:-167736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95.5pt;margin-top:235.95pt;z-index:-167736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94pt;margin-top:235.95pt;z-index:-1677368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456.65pt;margin-top:235.95pt;z-index:-1677368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51.35pt;margin-top:235.95pt;z-index:-16773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49.85pt;margin-top:235.95pt;z-index:-1677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312.5pt;margin-top:235.95pt;z-index:-1677366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07.25pt;margin-top:235.95pt;z-index:-16773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05.75pt;margin-top:235.95pt;z-index:-16773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301.25pt;margin-top:235.95pt;z-index:-167736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299.75pt;margin-top:235.95pt;z-index:-16773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298.25pt;margin-top:235.95pt;z-index:-1677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60.9pt;margin-top:235.95pt;z-index:-1677364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55.6pt;margin-top:235.95pt;z-index:-16773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154.1pt;margin-top:235.95pt;z-index:-16773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17.5pt;margin-top:235.95pt;z-index:-16773632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3pt;margin-top:235.95pt;z-index:-167736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03.1pt;margin-top:420.6pt;z-index:-16773624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</w:p>
    <w:p>
      <w:pPr>
        <w:pStyle w:val="Normal"/>
        <w:framePr w:w="1778" w:hAnchor="page" w:vAnchor="page" w:x="5459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26</w:t>
      </w:r>
    </w:p>
    <w:p>
      <w:pPr>
        <w:pStyle w:val="Normal"/>
        <w:framePr w:w="9399" w:hAnchor="page" w:vAnchor="page" w:x="280" w:y="31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75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February 19, 2026 to discuss the fourth-quarter 2025 financial</w:t>
      </w:r>
    </w:p>
    <w:p>
      <w:pPr>
        <w:pStyle w:val="Normal"/>
        <w:framePr w:w="200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7pt;margin-top:1pt;z-index:-16773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pt;margin-top:542.2pt;z-index:-16773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3pt;margin-top:542.95pt;z-index:-16773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96.25pt;margin-top:542.2pt;z-index:-16773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3pt;margin-top:542.2pt;z-index:-16773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4pt;margin-top:2pt;z-index:-167736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155.5pt;margin-top:132.35pt;z-index:-16773596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26</w:t>
      </w:r>
    </w:p>
    <w:p>
      <w:pPr>
        <w:pStyle w:val="Normal"/>
        <w:framePr w:w="5165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manufacturing facilities; potential liabilities</w:t>
      </w:r>
    </w:p>
    <w:p>
      <w:pPr>
        <w:pStyle w:val="Normal"/>
        <w:framePr w:w="14254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endangering our maritime employees and assets; any delays and cost overruns of capital asset construction projects for vessels</w:t>
      </w:r>
    </w:p>
    <w:p>
      <w:pPr>
        <w:pStyle w:val="Normal"/>
        <w:framePr w:w="14243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attacks; challenges with managing artificial intelligence, machine learning, and data science; risks of pirates and maritime conflicts</w:t>
      </w:r>
    </w:p>
    <w:p>
      <w:pPr>
        <w:pStyle w:val="Normal"/>
        <w:framePr w:w="14242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or breach of our IT infrastructure or that of our subcontractors, suppliers or joint venture partners, including as a result of cyber-</w:t>
      </w:r>
    </w:p>
    <w:p>
      <w:pPr>
        <w:pStyle w:val="Normal"/>
        <w:framePr w:w="14251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contracts; our failure to timely deliver our backlog; our reliance on subcontractors, suppliers and our joint venture partners; a failure</w:t>
      </w:r>
    </w:p>
    <w:p>
      <w:pPr>
        <w:pStyle w:val="Normal"/>
        <w:framePr w:w="14255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matters;  uncertainties  related  to  our  investments,  including  those  related  to  energy  transition;  the  risks  caused  by  fixed-price</w:t>
      </w:r>
    </w:p>
    <w:p>
      <w:pPr>
        <w:pStyle w:val="Normal"/>
        <w:framePr w:w="14256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our acquisition and divestiture activities; additional costs or risks from increasing scrutiny and expectations regarding sustainability</w:t>
      </w:r>
    </w:p>
    <w:p>
      <w:pPr>
        <w:pStyle w:val="Normal"/>
        <w:framePr w:w="14252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Depository Trust Company the impact of our existing and future indebtedness; a downgrade in our debt rating; the risks caused by</w:t>
      </w:r>
    </w:p>
    <w:p>
      <w:pPr>
        <w:pStyle w:val="Normal"/>
        <w:framePr w:w="14244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political,  regulatory,  economic  and  social  conditions,  or  public  health  crisis  in  the  countries  where  we  conduct  business;  the</w:t>
      </w:r>
    </w:p>
    <w:p>
      <w:pPr>
        <w:pStyle w:val="Normal"/>
        <w:framePr w:w="14255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property related thereto; the cumulative loss of major contracts, customers, alliances, or business disruptions; disruptions in the</w:t>
      </w:r>
    </w:p>
    <w:p>
      <w:pPr>
        <w:pStyle w:val="Normal"/>
        <w:framePr w:w="14246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ongoing  industry  consolidation;  our  inability  to  develop,  implement  and  protect  new  technologies  and  services  and  intellectual</w:t>
      </w:r>
    </w:p>
    <w:p>
      <w:pPr>
        <w:pStyle w:val="Normal"/>
        <w:framePr w:w="14244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price of oil and natural gas; competition and unanticipated changes relating to competitive factors in our industry, including</w:t>
      </w:r>
    </w:p>
    <w:p>
      <w:pPr>
        <w:pStyle w:val="Normal"/>
        <w:framePr w:w="14245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results to differ materially from those contemplated in the forward-looking statements include unpredictable trends in the demand for</w:t>
      </w:r>
    </w:p>
    <w:p>
      <w:pPr>
        <w:pStyle w:val="Normal"/>
        <w:framePr w:w="1425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projections. Known material factors that could cause actual</w:t>
      </w:r>
    </w:p>
    <w:p>
      <w:pPr>
        <w:pStyle w:val="Normal"/>
        <w:framePr w:w="1424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40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4243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“predicated,” “estimate,” “outlook,” “commit” and similar expressions, including the negative thereof. The absence of these words,</w:t>
      </w:r>
    </w:p>
    <w:p>
      <w:pPr>
        <w:pStyle w:val="Normal"/>
        <w:framePr w:w="14243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“guidance,” “confident,” “believe,” “expect,” “anticipate,” “plan,” “intend,” “foresee,” “should,” “would,” “could,” “may,” “will,” “likely,”</w:t>
      </w:r>
    </w:p>
    <w:p>
      <w:pPr>
        <w:pStyle w:val="Normal"/>
        <w:framePr w:w="14251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Forward-looking statements are often identified by words such as</w:t>
      </w:r>
    </w:p>
    <w:p>
      <w:pPr>
        <w:pStyle w:val="Normal"/>
        <w:framePr w:w="14239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 and recovery, growth of our new energy business, and anticipated revenues, earnings, cash</w:t>
      </w:r>
    </w:p>
    <w:p>
      <w:pPr>
        <w:pStyle w:val="Normal"/>
        <w:framePr w:w="1425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0784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22,000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74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 our  pioneering  integrated  ecosystems  (such  as  iEPCI™,  iFEED™  and  iComplete  ), technology leadership and</w:t>
      </w:r>
    </w:p>
    <w:p>
      <w:pPr>
        <w:pStyle w:val="Normal"/>
        <w:framePr w:w="294" w:hAnchor="page" w:vAnchor="page" w:x="8971" w:y="4730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808080"/>
          <w:w w:val="100"/>
          <w:sz w:val="14"/>
          <w:szCs w:val="14"/>
        </w:rPr>
        <w:t>®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7pt;margin-top:1pt;z-index:-16773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3pt;margin-top:753.9pt;z-index:-16773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13pt;margin-top:754.65pt;z-index:-16773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6.25pt;margin-top:753.9pt;z-index:-16773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3pt;margin-top:753.9pt;z-index:-16773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14pt;margin-top:2pt;z-index:-1677357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</w:p>
    <w:p>
      <w:pPr>
        <w:pStyle w:val="Normal"/>
        <w:framePr w:w="1778" w:hAnchor="page" w:vAnchor="page" w:x="5459" w:y="138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8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26</w:t>
      </w:r>
    </w:p>
    <w:p>
      <w:pPr>
        <w:pStyle w:val="Normal"/>
        <w:framePr w:w="2367" w:hAnchor="page" w:vAnchor="page" w:x="300" w:y="103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510" w:hAnchor="page" w:vAnchor="page" w:x="300" w:y="100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3148" w:hAnchor="page" w:vAnchor="page" w:x="300" w:y="98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1627" w:hAnchor="page" w:vAnchor="page" w:x="300" w:y="96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2865" w:hAnchor="page" w:vAnchor="page" w:x="300" w:y="9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287" w:hAnchor="page" w:vAnchor="page" w:x="5825" w:y="89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Mendi Head</w:t>
      </w:r>
    </w:p>
    <w:p>
      <w:pPr>
        <w:pStyle w:val="Normal"/>
        <w:framePr w:w="2510" w:hAnchor="page" w:vAnchor="page" w:x="300" w:y="89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825" w:y="87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+1 346 297 8392</w:t>
      </w:r>
    </w:p>
    <w:p>
      <w:pPr>
        <w:pStyle w:val="Normal"/>
        <w:framePr w:w="2812" w:hAnchor="page" w:vAnchor="page" w:x="300" w:y="87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6094" w:hAnchor="page" w:vAnchor="page" w:x="5825" w:y="85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 and Media Relations</w:t>
      </w:r>
    </w:p>
    <w:p>
      <w:pPr>
        <w:pStyle w:val="Normal"/>
        <w:framePr w:w="5108" w:hAnchor="page" w:vAnchor="page" w:x="300" w:y="84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1547" w:hAnchor="page" w:vAnchor="page" w:x="5825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Mendi Head</w:t>
      </w:r>
    </w:p>
    <w:p>
      <w:pPr>
        <w:pStyle w:val="Normal"/>
        <w:framePr w:w="2125" w:hAnchor="page" w:vAnchor="page" w:x="300" w:y="82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2004" w:hAnchor="page" w:vAnchor="page" w:x="5825" w:y="78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2260" w:hAnchor="page" w:vAnchor="page" w:x="300" w:y="7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1394" w:hAnchor="page" w:vAnchor="page" w:x="300" w:y="726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10143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2024 and our other reports subsequently filed with the Securities and Exchange Commission.</w:t>
      </w:r>
    </w:p>
    <w:p>
      <w:pPr>
        <w:pStyle w:val="Normal"/>
        <w:framePr w:w="14246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well as those set forth in Part I, Item 1A, “Risk Factors” of our Annual Report on Form 10-K for the fiscal year ended December 31,</w:t>
      </w:r>
    </w:p>
    <w:p>
      <w:pPr>
        <w:pStyle w:val="Normal"/>
        <w:framePr w:w="1424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with our defined benefit pension plan commitments; and our inability to obtain sufficient bonding capacity for certain contracts as</w:t>
      </w:r>
    </w:p>
    <w:p>
      <w:pPr>
        <w:pStyle w:val="Normal"/>
        <w:framePr w:w="1423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employees; adverse seasonal, weather, and other climatic conditions; unfavorable currency exchange rates; risk in connection</w:t>
      </w:r>
    </w:p>
    <w:p>
      <w:pPr>
        <w:pStyle w:val="Normal"/>
        <w:framePr w:w="1424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or other national trade policies, including tariffs and the reactions of other countries thereto; potential departure of our key managers</w:t>
      </w:r>
    </w:p>
    <w:p>
      <w:pPr>
        <w:pStyle w:val="Normal"/>
        <w:framePr w:w="1423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laws, treaties and regulations and any unfavorable findings by relevant tax authorities; significant changes or developments in U.S.</w:t>
      </w:r>
    </w:p>
    <w:p>
      <w:pPr>
        <w:pStyle w:val="Normal"/>
        <w:framePr w:w="1424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litigation against us; the additional restrictions on dividend payouts or share repurchases as an English public limited company; tax</w:t>
      </w:r>
    </w:p>
    <w:p>
      <w:pPr>
        <w:pStyle w:val="Normal"/>
        <w:framePr w:w="1424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controls,  currency  exchange,  bribery  and  corruption,  taxation,  privacy,  data  protection  and  data  security;  uninsured  claims  and</w:t>
      </w:r>
    </w:p>
    <w:p>
      <w:pPr>
        <w:pStyle w:val="Normal"/>
        <w:framePr w:w="1424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 those  related  to  environmental  protection,  climate  change,  health  and  safety,  labor  and  employment,  import/export</w:t>
      </w:r>
    </w:p>
    <w:p>
      <w:pPr>
        <w:pStyle w:val="Normal"/>
        <w:framePr w:w="14248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inherent in the industries in which we operate or have operated; our failure to comply with existing and future laws and regulations,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7pt;margin-top:1pt;z-index:-167735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13pt;margin-top:713.35pt;z-index:-16773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13pt;margin-top:714.1pt;z-index:-16773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96.25pt;margin-top:713.35pt;z-index:-16773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13pt;margin-top:713.35pt;z-index:-16773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14pt;margin-top:2pt;z-index:-1677354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7.6pt;margin-top:467.15pt;z-index:-16773544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7.6pt;margin-top:524.95pt;z-index:-16773540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323.85pt;margin-top:457.4pt;z-index:-167735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</w:p>
    <w:p>
      <w:pPr>
        <w:pStyle w:val="Normal"/>
        <w:framePr w:w="1778" w:hAnchor="page" w:vAnchor="page" w:x="5459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26</w:t>
      </w:r>
    </w:p>
    <w:p>
      <w:pPr>
        <w:pStyle w:val="Normal"/>
        <w:framePr w:w="3169" w:hAnchor="page" w:vAnchor="page" w:x="300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324" w:hAnchor="page" w:vAnchor="page" w:x="4128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204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 $</w:t>
      </w:r>
    </w:p>
    <w:p>
      <w:pPr>
        <w:pStyle w:val="Normal"/>
        <w:framePr w:w="925" w:hAnchor="page" w:vAnchor="page" w:x="6811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61" w:hAnchor="page" w:vAnchor="page" w:x="8387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 $</w:t>
      </w:r>
    </w:p>
    <w:p>
      <w:pPr>
        <w:pStyle w:val="Normal"/>
        <w:framePr w:w="925" w:hAnchor="page" w:vAnchor="page" w:x="9993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0.20    $</w:t>
      </w:r>
    </w:p>
    <w:p>
      <w:pPr>
        <w:pStyle w:val="Normal"/>
        <w:framePr w:w="648" w:hAnchor="page" w:vAnchor="page" w:x="11570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0.20 </w:t>
      </w:r>
    </w:p>
    <w:p>
      <w:pPr>
        <w:pStyle w:val="Normal"/>
        <w:framePr w:w="864" w:hAnchor="page" w:vAnchor="page" w:x="525" w:y="94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756" w:hAnchor="page" w:vAnchor="page" w:x="5114" w:y="94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409.7 </w:t>
      </w:r>
    </w:p>
    <w:p>
      <w:pPr>
        <w:pStyle w:val="Normal"/>
        <w:framePr w:w="756" w:hAnchor="page" w:vAnchor="page" w:x="6721" w:y="94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415.7 </w:t>
      </w:r>
    </w:p>
    <w:p>
      <w:pPr>
        <w:pStyle w:val="Normal"/>
        <w:framePr w:w="756" w:hAnchor="page" w:vAnchor="page" w:x="8297" w:y="94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435.8 </w:t>
      </w:r>
    </w:p>
    <w:p>
      <w:pPr>
        <w:pStyle w:val="Normal"/>
        <w:framePr w:w="756" w:hAnchor="page" w:vAnchor="page" w:x="9903" w:y="94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419.7 </w:t>
      </w:r>
    </w:p>
    <w:p>
      <w:pPr>
        <w:pStyle w:val="Normal"/>
        <w:framePr w:w="756" w:hAnchor="page" w:vAnchor="page" w:x="11479" w:y="94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440.5 </w:t>
      </w:r>
    </w:p>
    <w:p>
      <w:pPr>
        <w:pStyle w:val="Normal"/>
        <w:framePr w:w="696" w:hAnchor="page" w:vAnchor="page" w:x="525" w:y="91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756" w:hAnchor="page" w:vAnchor="page" w:x="5114" w:y="91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402.8 </w:t>
      </w:r>
    </w:p>
    <w:p>
      <w:pPr>
        <w:pStyle w:val="Normal"/>
        <w:framePr w:w="756" w:hAnchor="page" w:vAnchor="page" w:x="6721" w:y="91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409.5 </w:t>
      </w:r>
    </w:p>
    <w:p>
      <w:pPr>
        <w:pStyle w:val="Normal"/>
        <w:framePr w:w="756" w:hAnchor="page" w:vAnchor="page" w:x="8297" w:y="91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424.5 </w:t>
      </w:r>
    </w:p>
    <w:p>
      <w:pPr>
        <w:pStyle w:val="Normal"/>
        <w:framePr w:w="756" w:hAnchor="page" w:vAnchor="page" w:x="9903" w:y="91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412.2 </w:t>
      </w:r>
    </w:p>
    <w:p>
      <w:pPr>
        <w:pStyle w:val="Normal"/>
        <w:framePr w:w="756" w:hAnchor="page" w:vAnchor="page" w:x="11479" w:y="91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429.1 </w:t>
      </w:r>
    </w:p>
    <w:p>
      <w:pPr>
        <w:pStyle w:val="Normal"/>
        <w:framePr w:w="3482" w:hAnchor="page" w:vAnchor="page" w:x="300" w:y="89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525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324" w:hAnchor="page" w:vAnchor="page" w:x="4128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204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0.59     $</w:t>
      </w:r>
    </w:p>
    <w:p>
      <w:pPr>
        <w:pStyle w:val="Normal"/>
        <w:framePr w:w="925" w:hAnchor="page" w:vAnchor="page" w:x="6811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0.75    $</w:t>
      </w:r>
    </w:p>
    <w:p>
      <w:pPr>
        <w:pStyle w:val="Normal"/>
        <w:framePr w:w="961" w:hAnchor="page" w:vAnchor="page" w:x="8387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0.52     $</w:t>
      </w:r>
    </w:p>
    <w:p>
      <w:pPr>
        <w:pStyle w:val="Normal"/>
        <w:framePr w:w="925" w:hAnchor="page" w:vAnchor="page" w:x="9993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2.30    $</w:t>
      </w:r>
    </w:p>
    <w:p>
      <w:pPr>
        <w:pStyle w:val="Normal"/>
        <w:framePr w:w="648" w:hAnchor="page" w:vAnchor="page" w:x="11570" w:y="85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1.91 </w:t>
      </w:r>
    </w:p>
    <w:p>
      <w:pPr>
        <w:pStyle w:val="Normal"/>
        <w:framePr w:w="696" w:hAnchor="page" w:vAnchor="page" w:x="525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324" w:hAnchor="page" w:vAnchor="page" w:x="4128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204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0.60     $</w:t>
      </w:r>
    </w:p>
    <w:p>
      <w:pPr>
        <w:pStyle w:val="Normal"/>
        <w:framePr w:w="925" w:hAnchor="page" w:vAnchor="page" w:x="6811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0.76    $</w:t>
      </w:r>
    </w:p>
    <w:p>
      <w:pPr>
        <w:pStyle w:val="Normal"/>
        <w:framePr w:w="961" w:hAnchor="page" w:vAnchor="page" w:x="8387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0.53     $</w:t>
      </w:r>
    </w:p>
    <w:p>
      <w:pPr>
        <w:pStyle w:val="Normal"/>
        <w:framePr w:w="925" w:hAnchor="page" w:vAnchor="page" w:x="9993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2.34    $</w:t>
      </w:r>
    </w:p>
    <w:p>
      <w:pPr>
        <w:pStyle w:val="Normal"/>
        <w:framePr w:w="648" w:hAnchor="page" w:vAnchor="page" w:x="11570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1.96 </w:t>
      </w:r>
    </w:p>
    <w:p>
      <w:pPr>
        <w:pStyle w:val="Normal"/>
        <w:framePr w:w="4607" w:hAnchor="page" w:vAnchor="page" w:x="300" w:y="80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per share attributable to TechnipFMC plc</w:t>
      </w:r>
    </w:p>
    <w:p>
      <w:pPr>
        <w:pStyle w:val="Normal"/>
        <w:framePr w:w="4001" w:hAnchor="page" w:vAnchor="page" w:x="300" w:y="76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128" w:y="75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114" w:y="75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242.7     $</w:t>
      </w:r>
    </w:p>
    <w:p>
      <w:pPr>
        <w:pStyle w:val="Normal"/>
        <w:framePr w:w="1033" w:hAnchor="page" w:vAnchor="page" w:x="6721" w:y="75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309.7    $</w:t>
      </w:r>
    </w:p>
    <w:p>
      <w:pPr>
        <w:pStyle w:val="Normal"/>
        <w:framePr w:w="1069" w:hAnchor="page" w:vAnchor="page" w:x="8297" w:y="75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224.7     $</w:t>
      </w:r>
    </w:p>
    <w:p>
      <w:pPr>
        <w:pStyle w:val="Normal"/>
        <w:framePr w:w="1033" w:hAnchor="page" w:vAnchor="page" w:x="9903" w:y="75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963.9    $</w:t>
      </w:r>
    </w:p>
    <w:p>
      <w:pPr>
        <w:pStyle w:val="Normal"/>
        <w:framePr w:w="756" w:hAnchor="page" w:vAnchor="page" w:x="11479" w:y="75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842.9 </w:t>
      </w:r>
    </w:p>
    <w:p>
      <w:pPr>
        <w:pStyle w:val="Normal"/>
        <w:framePr w:w="4298" w:hAnchor="page" w:vAnchor="page" w:x="300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attributable to non-controlling interests</w:t>
      </w:r>
    </w:p>
    <w:p>
      <w:pPr>
        <w:pStyle w:val="Normal"/>
        <w:framePr w:w="630" w:hAnchor="page" w:vAnchor="page" w:x="5219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(1.9)</w:t>
      </w:r>
    </w:p>
    <w:p>
      <w:pPr>
        <w:pStyle w:val="Normal"/>
        <w:framePr w:w="630" w:hAnchor="page" w:vAnchor="page" w:x="6826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(1.2)</w:t>
      </w:r>
    </w:p>
    <w:p>
      <w:pPr>
        <w:pStyle w:val="Normal"/>
        <w:framePr w:w="630" w:hAnchor="page" w:vAnchor="page" w:x="8402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(5.0)</w:t>
      </w:r>
    </w:p>
    <w:p>
      <w:pPr>
        <w:pStyle w:val="Normal"/>
        <w:framePr w:w="630" w:hAnchor="page" w:vAnchor="page" w:x="10008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(3.2)</w:t>
      </w:r>
    </w:p>
    <w:p>
      <w:pPr>
        <w:pStyle w:val="Normal"/>
        <w:framePr w:w="738" w:hAnchor="page" w:vAnchor="page" w:x="11495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(12.4)</w:t>
      </w:r>
    </w:p>
    <w:p>
      <w:pPr>
        <w:pStyle w:val="Normal"/>
        <w:framePr w:w="1218" w:hAnchor="page" w:vAnchor="page" w:x="300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756" w:hAnchor="page" w:vAnchor="page" w:x="5114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244.6 </w:t>
      </w:r>
    </w:p>
    <w:p>
      <w:pPr>
        <w:pStyle w:val="Normal"/>
        <w:framePr w:w="756" w:hAnchor="page" w:vAnchor="page" w:x="6721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310.9 </w:t>
      </w:r>
    </w:p>
    <w:p>
      <w:pPr>
        <w:pStyle w:val="Normal"/>
        <w:framePr w:w="756" w:hAnchor="page" w:vAnchor="page" w:x="8297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229.7 </w:t>
      </w:r>
    </w:p>
    <w:p>
      <w:pPr>
        <w:pStyle w:val="Normal"/>
        <w:framePr w:w="756" w:hAnchor="page" w:vAnchor="page" w:x="9903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967.1 </w:t>
      </w:r>
    </w:p>
    <w:p>
      <w:pPr>
        <w:pStyle w:val="Normal"/>
        <w:framePr w:w="756" w:hAnchor="page" w:vAnchor="page" w:x="11479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855.3 </w:t>
      </w:r>
    </w:p>
    <w:p>
      <w:pPr>
        <w:pStyle w:val="Normal"/>
        <w:framePr w:w="3338" w:hAnchor="page" w:vAnchor="page" w:x="300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(benefit) for income taxes</w:t>
      </w:r>
    </w:p>
    <w:p>
      <w:pPr>
        <w:pStyle w:val="Normal"/>
        <w:framePr w:w="648" w:hAnchor="page" w:vAnchor="page" w:x="5204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33.3 </w:t>
      </w:r>
    </w:p>
    <w:p>
      <w:pPr>
        <w:pStyle w:val="Normal"/>
        <w:framePr w:w="648" w:hAnchor="page" w:vAnchor="page" w:x="6811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76.1 </w:t>
      </w:r>
    </w:p>
    <w:p>
      <w:pPr>
        <w:pStyle w:val="Normal"/>
        <w:framePr w:w="738" w:hAnchor="page" w:vAnchor="page" w:x="8312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(17.8)</w:t>
      </w:r>
    </w:p>
    <w:p>
      <w:pPr>
        <w:pStyle w:val="Normal"/>
        <w:framePr w:w="756" w:hAnchor="page" w:vAnchor="page" w:x="9903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302.9 </w:t>
      </w:r>
    </w:p>
    <w:p>
      <w:pPr>
        <w:pStyle w:val="Normal"/>
        <w:framePr w:w="648" w:hAnchor="page" w:vAnchor="page" w:x="11570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85.1 </w:t>
      </w:r>
    </w:p>
    <w:p>
      <w:pPr>
        <w:pStyle w:val="Normal"/>
        <w:framePr w:w="2659" w:hAnchor="page" w:vAnchor="page" w:x="30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756" w:hAnchor="page" w:vAnchor="page" w:x="5114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277.9 </w:t>
      </w:r>
    </w:p>
    <w:p>
      <w:pPr>
        <w:pStyle w:val="Normal"/>
        <w:framePr w:w="756" w:hAnchor="page" w:vAnchor="page" w:x="6721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387.0 </w:t>
      </w:r>
    </w:p>
    <w:p>
      <w:pPr>
        <w:pStyle w:val="Normal"/>
        <w:framePr w:w="748" w:hAnchor="page" w:vAnchor="page" w:x="8304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211.9 </w:t>
      </w:r>
    </w:p>
    <w:p>
      <w:pPr>
        <w:pStyle w:val="Normal"/>
        <w:framePr w:w="919" w:hAnchor="page" w:vAnchor="page" w:x="9768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1,270.0 </w:t>
      </w:r>
    </w:p>
    <w:p>
      <w:pPr>
        <w:pStyle w:val="Normal"/>
        <w:framePr w:w="756" w:hAnchor="page" w:vAnchor="page" w:x="11479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940.4 </w:t>
      </w:r>
    </w:p>
    <w:p>
      <w:pPr>
        <w:pStyle w:val="Normal"/>
        <w:framePr w:w="1969" w:hAnchor="page" w:vAnchor="page" w:x="30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30" w:hAnchor="page" w:vAnchor="page" w:x="5219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(4.6)</w:t>
      </w:r>
    </w:p>
    <w:p>
      <w:pPr>
        <w:pStyle w:val="Normal"/>
        <w:framePr w:w="738" w:hAnchor="page" w:vAnchor="page" w:x="6736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(10.6)</w:t>
      </w:r>
    </w:p>
    <w:p>
      <w:pPr>
        <w:pStyle w:val="Normal"/>
        <w:framePr w:w="738" w:hAnchor="page" w:vAnchor="page" w:x="8312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(13.5)</w:t>
      </w:r>
    </w:p>
    <w:p>
      <w:pPr>
        <w:pStyle w:val="Normal"/>
        <w:framePr w:w="738" w:hAnchor="page" w:vAnchor="page" w:x="9918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(39.5)</w:t>
      </w:r>
    </w:p>
    <w:p>
      <w:pPr>
        <w:pStyle w:val="Normal"/>
        <w:framePr w:w="738" w:hAnchor="page" w:vAnchor="page" w:x="11495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(63.5)</w:t>
      </w:r>
    </w:p>
    <w:p>
      <w:pPr>
        <w:pStyle w:val="Normal"/>
        <w:framePr w:w="660" w:hAnchor="page" w:vAnchor="page" w:x="300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taxes</w:t>
      </w:r>
    </w:p>
    <w:p>
      <w:pPr>
        <w:pStyle w:val="Normal"/>
        <w:framePr w:w="756" w:hAnchor="page" w:vAnchor="page" w:x="5114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282.5 </w:t>
      </w:r>
    </w:p>
    <w:p>
      <w:pPr>
        <w:pStyle w:val="Normal"/>
        <w:framePr w:w="756" w:hAnchor="page" w:vAnchor="page" w:x="6721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397.6 </w:t>
      </w:r>
    </w:p>
    <w:p>
      <w:pPr>
        <w:pStyle w:val="Normal"/>
        <w:framePr w:w="756" w:hAnchor="page" w:vAnchor="page" w:x="8297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225.4 </w:t>
      </w:r>
    </w:p>
    <w:p>
      <w:pPr>
        <w:pStyle w:val="Normal"/>
        <w:framePr w:w="919" w:hAnchor="page" w:vAnchor="page" w:x="9768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1,309.5 </w:t>
      </w:r>
    </w:p>
    <w:p>
      <w:pPr>
        <w:pStyle w:val="Normal"/>
        <w:framePr w:w="919" w:hAnchor="page" w:vAnchor="page" w:x="11344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1,003.9 </w:t>
      </w:r>
    </w:p>
    <w:p>
      <w:pPr>
        <w:pStyle w:val="Normal"/>
        <w:framePr w:w="4286" w:hAnchor="page" w:vAnchor="page" w:x="300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net interest expense and income</w:t>
      </w:r>
    </w:p>
    <w:p>
      <w:pPr>
        <w:pStyle w:val="Normal"/>
        <w:framePr w:w="1820" w:hAnchor="page" w:vAnchor="page" w:x="300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Solutions business</w:t>
      </w:r>
    </w:p>
    <w:p>
      <w:pPr>
        <w:pStyle w:val="Normal"/>
        <w:framePr w:w="486" w:hAnchor="page" w:vAnchor="page" w:x="5339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6946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30" w:hAnchor="page" w:vAnchor="page" w:x="8402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(3.9)</w:t>
      </w:r>
    </w:p>
    <w:p>
      <w:pPr>
        <w:pStyle w:val="Normal"/>
        <w:framePr w:w="486" w:hAnchor="page" w:vAnchor="page" w:x="10128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570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71.3 </w:t>
      </w:r>
    </w:p>
    <w:p>
      <w:pPr>
        <w:pStyle w:val="Normal"/>
        <w:framePr w:w="3986" w:hAnchor="page" w:vAnchor="page" w:x="300" w:y="47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gain (loss) on disposal of Measurement</w:t>
      </w:r>
    </w:p>
    <w:p>
      <w:pPr>
        <w:pStyle w:val="Normal"/>
        <w:framePr w:w="1563" w:hAnchor="page" w:vAnchor="page" w:x="300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equity affiliates</w:t>
      </w:r>
    </w:p>
    <w:p>
      <w:pPr>
        <w:pStyle w:val="Normal"/>
        <w:framePr w:w="648" w:hAnchor="page" w:vAnchor="page" w:x="5204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17.3 </w:t>
      </w:r>
    </w:p>
    <w:p>
      <w:pPr>
        <w:pStyle w:val="Normal"/>
        <w:framePr w:w="630" w:hAnchor="page" w:vAnchor="page" w:x="6826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(7.4)</w:t>
      </w:r>
    </w:p>
    <w:p>
      <w:pPr>
        <w:pStyle w:val="Normal"/>
        <w:framePr w:w="648" w:hAnchor="page" w:vAnchor="page" w:x="8387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27.1 </w:t>
      </w:r>
    </w:p>
    <w:p>
      <w:pPr>
        <w:pStyle w:val="Normal"/>
        <w:framePr w:w="738" w:hAnchor="page" w:vAnchor="page" w:x="9918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(10.7)</w:t>
      </w:r>
    </w:p>
    <w:p>
      <w:pPr>
        <w:pStyle w:val="Normal"/>
        <w:framePr w:w="738" w:hAnchor="page" w:vAnchor="page" w:x="11495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(24.2)</w:t>
      </w:r>
    </w:p>
    <w:p>
      <w:pPr>
        <w:pStyle w:val="Normal"/>
        <w:framePr w:w="4700" w:hAnchor="page" w:vAnchor="page" w:x="300" w:y="43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(expense), net including income from</w:t>
      </w:r>
    </w:p>
    <w:p>
      <w:pPr>
        <w:pStyle w:val="Normal"/>
        <w:framePr w:w="756" w:hAnchor="page" w:vAnchor="page" w:x="511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265.2 </w:t>
      </w:r>
    </w:p>
    <w:p>
      <w:pPr>
        <w:pStyle w:val="Normal"/>
        <w:framePr w:w="756" w:hAnchor="page" w:vAnchor="page" w:x="672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405.0 </w:t>
      </w:r>
    </w:p>
    <w:p>
      <w:pPr>
        <w:pStyle w:val="Normal"/>
        <w:framePr w:w="756" w:hAnchor="page" w:vAnchor="page" w:x="8297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202.2 </w:t>
      </w:r>
    </w:p>
    <w:p>
      <w:pPr>
        <w:pStyle w:val="Normal"/>
        <w:framePr w:w="919" w:hAnchor="page" w:vAnchor="page" w:x="9768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1,320.2 </w:t>
      </w:r>
    </w:p>
    <w:p>
      <w:pPr>
        <w:pStyle w:val="Normal"/>
        <w:framePr w:w="756" w:hAnchor="page" w:vAnchor="page" w:x="1147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956.8 </w:t>
      </w:r>
    </w:p>
    <w:p>
      <w:pPr>
        <w:pStyle w:val="Normal"/>
        <w:framePr w:w="1897" w:hAnchor="page" w:vAnchor="page" w:x="300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919" w:hAnchor="page" w:vAnchor="page" w:x="4979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2,251.8 </w:t>
      </w:r>
    </w:p>
    <w:p>
      <w:pPr>
        <w:pStyle w:val="Normal"/>
        <w:framePr w:w="919" w:hAnchor="page" w:vAnchor="page" w:x="6585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2,242.3 </w:t>
      </w:r>
    </w:p>
    <w:p>
      <w:pPr>
        <w:pStyle w:val="Normal"/>
        <w:framePr w:w="919" w:hAnchor="page" w:vAnchor="page" w:x="8162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2,165.1 </w:t>
      </w:r>
    </w:p>
    <w:p>
      <w:pPr>
        <w:pStyle w:val="Normal"/>
        <w:framePr w:w="919" w:hAnchor="page" w:vAnchor="page" w:x="9768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8,612.4 </w:t>
      </w:r>
    </w:p>
    <w:p>
      <w:pPr>
        <w:pStyle w:val="Normal"/>
        <w:framePr w:w="919" w:hAnchor="page" w:vAnchor="page" w:x="11344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8,126.5 </w:t>
      </w:r>
    </w:p>
    <w:p>
      <w:pPr>
        <w:pStyle w:val="Normal"/>
        <w:framePr w:w="972" w:hAnchor="page" w:vAnchor="page" w:x="300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4128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79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2,517.0     $</w:t>
      </w:r>
    </w:p>
    <w:p>
      <w:pPr>
        <w:pStyle w:val="Normal"/>
        <w:framePr w:w="1195" w:hAnchor="page" w:vAnchor="page" w:x="6585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2,647.3    $</w:t>
      </w:r>
    </w:p>
    <w:p>
      <w:pPr>
        <w:pStyle w:val="Normal"/>
        <w:framePr w:w="1231" w:hAnchor="page" w:vAnchor="page" w:x="8162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2,367.3     $</w:t>
      </w:r>
    </w:p>
    <w:p>
      <w:pPr>
        <w:pStyle w:val="Normal"/>
        <w:framePr w:w="1195" w:hAnchor="page" w:vAnchor="page" w:x="9768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9,932.6    $</w:t>
      </w:r>
    </w:p>
    <w:p>
      <w:pPr>
        <w:pStyle w:val="Normal"/>
        <w:framePr w:w="919" w:hAnchor="page" w:vAnchor="page" w:x="11344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9,083.3 </w:t>
      </w:r>
    </w:p>
    <w:p>
      <w:pPr>
        <w:pStyle w:val="Normal"/>
        <w:framePr w:w="648" w:hAnchor="page" w:vAnchor="page" w:x="467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27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785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460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37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476" w:hAnchor="page" w:vAnchor="page" w:x="432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907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50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90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62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76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4971" w:hAnchor="page" w:vAnchor="page" w:x="4149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7pt;margin-top:1pt;z-index:-16773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3pt;margin-top:555.7pt;z-index:-16773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13pt;margin-top:556.45pt;z-index:-16773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96.25pt;margin-top:555.7pt;z-index:-16773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13pt;margin-top:555.7pt;z-index:-16773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169.45pt;margin-top:79.8pt;z-index:-1677351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166.85pt;margin-top:91.85pt;z-index:-16773508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22.7pt;margin-top:389.1pt;z-index:-16773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22.7pt;margin-top:391.35pt;z-index:-16773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443.85pt;margin-top:389.1pt;z-index:-16773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43.85pt;margin-top:391.35pt;z-index:-167734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63.55pt;margin-top:389.1pt;z-index:-167734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63.55pt;margin-top:391.35pt;z-index:-167734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284.75pt;margin-top:389.1pt;z-index:-167734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284.75pt;margin-top:391.35pt;z-index:-167734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204.4pt;margin-top:389.1pt;z-index:-16773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204.4pt;margin-top:391.35pt;z-index:-167734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95.5pt;margin-top:376.3pt;z-index:-1677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95.5pt;margin-top:389.1pt;z-index:-16773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95.5pt;margin-top:391.35pt;z-index:-1677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28.7pt;margin-top:376.3pt;z-index:-16773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28.7pt;margin-top:389.1pt;z-index:-16773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28.7pt;margin-top:391.35pt;z-index:-167734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22.7pt;margin-top:389.1pt;z-index:-16773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22.7pt;margin-top:391.35pt;z-index:-16773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16.7pt;margin-top:376.3pt;z-index:-1677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16.7pt;margin-top:389.1pt;z-index:-1677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16.7pt;margin-top:391.35pt;z-index:-1677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49.85pt;margin-top:376.3pt;z-index:-16773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49.85pt;margin-top:389.1pt;z-index:-16773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49.85pt;margin-top:391.35pt;z-index:-167734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43.85pt;margin-top:389.1pt;z-index:-16773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43.85pt;margin-top:391.35pt;z-index:-16773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36.35pt;margin-top:376.3pt;z-index:-1677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36.35pt;margin-top:389.1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36.35pt;margin-top:391.35pt;z-index:-1677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69.55pt;margin-top:376.3pt;z-index:-16773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69.55pt;margin-top:389.1pt;z-index:-16773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369.55pt;margin-top:391.35pt;z-index:-16773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63.55pt;margin-top:389.1pt;z-index:-16773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63.55pt;margin-top:391.35pt;z-index:-16773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57.55pt;margin-top:376.3pt;z-index:-1677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357.55pt;margin-top:389.1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357.55pt;margin-top:391.35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290.75pt;margin-top:376.3pt;z-index:-167733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290.75pt;margin-top:389.1pt;z-index:-16773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90.75pt;margin-top:391.35pt;z-index:-16773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84.75pt;margin-top:389.1pt;z-index:-1677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84.75pt;margin-top:391.35pt;z-index:-1677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277.25pt;margin-top:376.3pt;z-index:-1677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77.25pt;margin-top:389.1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77.25pt;margin-top:391.35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10.4pt;margin-top:376.3pt;z-index:-16773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10.4pt;margin-top:389.1pt;z-index:-16773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10.4pt;margin-top:391.35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04.4pt;margin-top:389.1pt;z-index:-16773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04.4pt;margin-top:391.35pt;z-index:-1677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22.7pt;margin-top:376.3pt;z-index:-16773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43.85pt;margin-top:376.3pt;z-index:-16773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363.55pt;margin-top:376.3pt;z-index:-16773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284.75pt;margin-top:376.3pt;z-index:-16773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204.4pt;margin-top:376.3pt;z-index:-16773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95.5pt;margin-top:343.3pt;z-index:-1677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16.7pt;margin-top:343.3pt;z-index:-1677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36.35pt;margin-top:343.3pt;z-index:-16773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57.55pt;margin-top:343.3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77.25pt;margin-top:343.3pt;z-index:-1677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22.7pt;margin-top:343.3pt;z-index:-167732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43.85pt;margin-top:343.3pt;z-index:-167732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363.55pt;margin-top:343.3pt;z-index:-167732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284.75pt;margin-top:343.3pt;z-index:-167732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04.4pt;margin-top:343.3pt;z-index:-167732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95.5pt;margin-top:309.5pt;z-index:-16773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16.7pt;margin-top:309.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436.35pt;margin-top:309.5pt;z-index:-16773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57.55pt;margin-top:309.5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277.25pt;margin-top:309.5pt;z-index:-16773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522.7pt;margin-top:309.5pt;z-index:-16773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43.85pt;margin-top:309.5pt;z-index:-167732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63.55pt;margin-top:309.5pt;z-index:-167732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84.75pt;margin-top:309.5pt;z-index:-167732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04.4pt;margin-top:309.5pt;z-index:-167732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95.5pt;margin-top:267.45pt;z-index:-1677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16.7pt;margin-top:267.45pt;z-index:-1677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36.35pt;margin-top:267.45pt;z-index:-1677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357.55pt;margin-top:267.45pt;z-index:-1677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77.25pt;margin-top:267.45pt;z-index:-1677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22.7pt;margin-top:267.45pt;z-index:-167731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43.85pt;margin-top:267.45pt;z-index:-16773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363.55pt;margin-top:267.45pt;z-index:-167731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284.75pt;margin-top:267.45pt;z-index:-167731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204.4pt;margin-top:267.45pt;z-index:-167731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95.5pt;margin-top:194.65pt;z-index:-1677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2.7pt;margin-top:194.65pt;z-index:-167731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16.7pt;margin-top:194.65pt;z-index:-1677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43.85pt;margin-top:194.65pt;z-index:-167731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36.35pt;margin-top:194.65pt;z-index:-1677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363.55pt;margin-top:194.65pt;z-index:-167731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357.55pt;margin-top:194.65pt;z-index:-1677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284.75pt;margin-top:194.65pt;z-index:-167731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277.25pt;margin-top:194.65pt;z-index:-1677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204.4pt;margin-top:194.65pt;z-index:-167731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22.7pt;margin-top:145.85pt;z-index:-167731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22.7pt;margin-top:158.65pt;z-index:-167731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18.2pt;margin-top:145.85pt;z-index:-167731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43.85pt;margin-top:158.65pt;z-index:-167731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63.55pt;margin-top:158.65pt;z-index:-167731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284.75pt;margin-top:158.65pt;z-index:-167731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204.4pt;margin-top:158.65pt;z-index:-167731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43.85pt;margin-top:145.85pt;z-index:-1677309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63.55pt;margin-top:133.1pt;z-index:-167730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63.55pt;margin-top:145.85pt;z-index:-167730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59.05pt;margin-top:133.1pt;z-index:-167730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284.75pt;margin-top:133.1pt;z-index:-16773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284.75pt;margin-top:145.85pt;z-index:-16773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278.75pt;margin-top:133.1pt;z-index:-16773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04.4pt;margin-top:145.85pt;z-index:-16773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443.85pt;margin-top:133.1pt;z-index:-1677306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04.4pt;margin-top:133.1pt;z-index:-1677306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</w:p>
    <w:p>
      <w:pPr>
        <w:pStyle w:val="Normal"/>
        <w:framePr w:w="1778" w:hAnchor="page" w:vAnchor="page" w:x="5459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26</w:t>
      </w:r>
    </w:p>
    <w:p>
      <w:pPr>
        <w:pStyle w:val="Normal"/>
        <w:framePr w:w="5644" w:hAnchor="page" w:vAnchor="page" w:x="280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Includes amounts attributable to non-controlling interests.</w:t>
      </w:r>
    </w:p>
    <w:p>
      <w:pPr>
        <w:pStyle w:val="Normal"/>
        <w:framePr w:w="11847" w:hAnchor="page" w:vAnchor="page" w:x="280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 primarily includes corporate staff expenses, share-based compensation expenses, and other employee benefits.</w:t>
      </w:r>
    </w:p>
    <w:p>
      <w:pPr>
        <w:pStyle w:val="Normal"/>
        <w:framePr w:w="2659" w:hAnchor="page" w:vAnchor="page" w:x="323" w:y="74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308" w:hAnchor="page" w:vAnchor="page" w:x="2358" w:y="7412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61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277.9     $</w:t>
      </w:r>
    </w:p>
    <w:p>
      <w:pPr>
        <w:pStyle w:val="Normal"/>
        <w:framePr w:w="1069" w:hAnchor="page" w:vAnchor="page" w:x="6668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387.0     $</w:t>
      </w:r>
    </w:p>
    <w:p>
      <w:pPr>
        <w:pStyle w:val="Normal"/>
        <w:framePr w:w="1060" w:hAnchor="page" w:vAnchor="page" w:x="8281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211.9     $</w:t>
      </w:r>
    </w:p>
    <w:p>
      <w:pPr>
        <w:pStyle w:val="Normal"/>
        <w:framePr w:w="1195" w:hAnchor="page" w:vAnchor="page" w:x="9746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1,270.0    $</w:t>
      </w:r>
    </w:p>
    <w:p>
      <w:pPr>
        <w:pStyle w:val="Normal"/>
        <w:framePr w:w="756" w:hAnchor="page" w:vAnchor="page" w:x="11457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940.4 </w:t>
      </w:r>
    </w:p>
    <w:p>
      <w:pPr>
        <w:pStyle w:val="Normal"/>
        <w:framePr w:w="2050" w:hAnchor="page" w:vAnchor="page" w:x="80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324" w:hAnchor="page" w:vAnchor="page" w:x="4061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(38.3)    $</w:t>
      </w:r>
    </w:p>
    <w:p>
      <w:pPr>
        <w:pStyle w:val="Normal"/>
        <w:framePr w:w="1050" w:hAnchor="page" w:vAnchor="page" w:x="668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(51.1)    $</w:t>
      </w:r>
    </w:p>
    <w:p>
      <w:pPr>
        <w:pStyle w:val="Normal"/>
        <w:framePr w:w="1050" w:hAnchor="page" w:vAnchor="page" w:x="829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(54.6)    $</w:t>
      </w:r>
    </w:p>
    <w:p>
      <w:pPr>
        <w:pStyle w:val="Normal"/>
        <w:framePr w:w="1122" w:hAnchor="page" w:vAnchor="page" w:x="9806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(166.1)   $</w:t>
      </w:r>
    </w:p>
    <w:p>
      <w:pPr>
        <w:pStyle w:val="Normal"/>
        <w:framePr w:w="846" w:hAnchor="page" w:vAnchor="page" w:x="1138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(216.9)</w:t>
      </w:r>
    </w:p>
    <w:p>
      <w:pPr>
        <w:pStyle w:val="Normal"/>
        <w:framePr w:w="2984" w:hAnchor="page" w:vAnchor="page" w:x="323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540" w:hAnchor="page" w:vAnchor="page" w:x="5227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0.9 </w:t>
      </w:r>
    </w:p>
    <w:p>
      <w:pPr>
        <w:pStyle w:val="Normal"/>
        <w:framePr w:w="738" w:hAnchor="page" w:vAnchor="page" w:x="6683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</w:t>
      </w:r>
    </w:p>
    <w:p>
      <w:pPr>
        <w:pStyle w:val="Normal"/>
        <w:framePr w:w="630" w:hAnchor="page" w:vAnchor="page" w:x="8380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(3.2)</w:t>
      </w:r>
    </w:p>
    <w:p>
      <w:pPr>
        <w:pStyle w:val="Normal"/>
        <w:framePr w:w="730" w:hAnchor="page" w:vAnchor="page" w:x="9902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(11.7)</w:t>
      </w:r>
    </w:p>
    <w:p>
      <w:pPr>
        <w:pStyle w:val="Normal"/>
        <w:framePr w:w="738" w:hAnchor="page" w:vAnchor="page" w:x="11472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(28.5)</w:t>
      </w:r>
    </w:p>
    <w:p>
      <w:pPr>
        <w:pStyle w:val="Normal"/>
        <w:framePr w:w="1969" w:hAnchor="page" w:vAnchor="page" w:x="32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30" w:hAnchor="page" w:vAnchor="page" w:x="515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(4.6)</w:t>
      </w:r>
    </w:p>
    <w:p>
      <w:pPr>
        <w:pStyle w:val="Normal"/>
        <w:framePr w:w="738" w:hAnchor="page" w:vAnchor="page" w:x="668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(10.6)</w:t>
      </w:r>
    </w:p>
    <w:p>
      <w:pPr>
        <w:pStyle w:val="Normal"/>
        <w:framePr w:w="738" w:hAnchor="page" w:vAnchor="page" w:x="829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(13.5)</w:t>
      </w:r>
    </w:p>
    <w:p>
      <w:pPr>
        <w:pStyle w:val="Normal"/>
        <w:framePr w:w="738" w:hAnchor="page" w:vAnchor="page" w:x="9896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(39.5)</w:t>
      </w:r>
    </w:p>
    <w:p>
      <w:pPr>
        <w:pStyle w:val="Normal"/>
        <w:framePr w:w="738" w:hAnchor="page" w:vAnchor="page" w:x="1147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(63.5)</w:t>
      </w:r>
    </w:p>
    <w:p>
      <w:pPr>
        <w:pStyle w:val="Normal"/>
        <w:framePr w:w="1831" w:hAnchor="page" w:vAnchor="page" w:x="323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68" w:y="6151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61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(34.6)    $</w:t>
      </w:r>
    </w:p>
    <w:p>
      <w:pPr>
        <w:pStyle w:val="Normal"/>
        <w:framePr w:w="1050" w:hAnchor="page" w:vAnchor="page" w:x="6683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 $</w:t>
      </w:r>
    </w:p>
    <w:p>
      <w:pPr>
        <w:pStyle w:val="Normal"/>
        <w:framePr w:w="1050" w:hAnchor="page" w:vAnchor="page" w:x="8290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(37.9)    $</w:t>
      </w:r>
    </w:p>
    <w:p>
      <w:pPr>
        <w:pStyle w:val="Normal"/>
        <w:framePr w:w="1115" w:hAnchor="page" w:vAnchor="page" w:x="9812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(114.9)   $</w:t>
      </w:r>
    </w:p>
    <w:p>
      <w:pPr>
        <w:pStyle w:val="Normal"/>
        <w:framePr w:w="846" w:hAnchor="page" w:vAnchor="page" w:x="11382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(124.9)</w:t>
      </w:r>
    </w:p>
    <w:p>
      <w:pPr>
        <w:pStyle w:val="Normal"/>
        <w:framePr w:w="1603" w:hAnchor="page" w:vAnchor="page" w:x="323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80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324" w:hAnchor="page" w:vAnchor="page" w:x="4061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316.2     $</w:t>
      </w:r>
    </w:p>
    <w:p>
      <w:pPr>
        <w:pStyle w:val="Normal"/>
        <w:framePr w:w="1069" w:hAnchor="page" w:vAnchor="page" w:x="6668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438.1     $</w:t>
      </w:r>
    </w:p>
    <w:p>
      <w:pPr>
        <w:pStyle w:val="Normal"/>
        <w:framePr w:w="1069" w:hAnchor="page" w:vAnchor="page" w:x="8274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266.5     $</w:t>
      </w:r>
    </w:p>
    <w:p>
      <w:pPr>
        <w:pStyle w:val="Normal"/>
        <w:framePr w:w="1195" w:hAnchor="page" w:vAnchor="page" w:x="9746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1,436.1    $</w:t>
      </w:r>
    </w:p>
    <w:p>
      <w:pPr>
        <w:pStyle w:val="Normal"/>
        <w:framePr w:w="919" w:hAnchor="page" w:vAnchor="page" w:x="11322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1,157.3 </w:t>
      </w:r>
    </w:p>
    <w:p>
      <w:pPr>
        <w:pStyle w:val="Normal"/>
        <w:framePr w:w="2080" w:hAnchor="page" w:vAnchor="page" w:x="323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137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46.3 </w:t>
      </w:r>
    </w:p>
    <w:p>
      <w:pPr>
        <w:pStyle w:val="Normal"/>
        <w:framePr w:w="648" w:hAnchor="page" w:vAnchor="page" w:x="6758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36.8 </w:t>
      </w:r>
    </w:p>
    <w:p>
      <w:pPr>
        <w:pStyle w:val="Normal"/>
        <w:framePr w:w="648" w:hAnchor="page" w:vAnchor="page" w:x="8364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36.5 </w:t>
      </w:r>
    </w:p>
    <w:p>
      <w:pPr>
        <w:pStyle w:val="Normal"/>
        <w:framePr w:w="756" w:hAnchor="page" w:vAnchor="page" w:x="9881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136.7 </w:t>
      </w:r>
    </w:p>
    <w:p>
      <w:pPr>
        <w:pStyle w:val="Normal"/>
        <w:framePr w:w="756" w:hAnchor="page" w:vAnchor="page" w:x="11457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204.2 </w:t>
      </w:r>
    </w:p>
    <w:p>
      <w:pPr>
        <w:pStyle w:val="Normal"/>
        <w:framePr w:w="828" w:hAnchor="page" w:vAnchor="page" w:x="323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269.9     $</w:t>
      </w:r>
    </w:p>
    <w:p>
      <w:pPr>
        <w:pStyle w:val="Normal"/>
        <w:framePr w:w="1069" w:hAnchor="page" w:vAnchor="page" w:x="6668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401.3     $</w:t>
      </w:r>
    </w:p>
    <w:p>
      <w:pPr>
        <w:pStyle w:val="Normal"/>
        <w:framePr w:w="1069" w:hAnchor="page" w:vAnchor="page" w:x="8274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230.0     $</w:t>
      </w:r>
    </w:p>
    <w:p>
      <w:pPr>
        <w:pStyle w:val="Normal"/>
        <w:framePr w:w="1195" w:hAnchor="page" w:vAnchor="page" w:x="9746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1,299.4    $</w:t>
      </w:r>
    </w:p>
    <w:p>
      <w:pPr>
        <w:pStyle w:val="Normal"/>
        <w:framePr w:w="756" w:hAnchor="page" w:vAnchor="page" w:x="11457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953.1 </w:t>
      </w:r>
    </w:p>
    <w:p>
      <w:pPr>
        <w:pStyle w:val="Normal"/>
        <w:framePr w:w="2377" w:hAnchor="page" w:vAnchor="page" w:x="323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803" w:y="39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06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2,517.0     $</w:t>
      </w:r>
    </w:p>
    <w:p>
      <w:pPr>
        <w:pStyle w:val="Normal"/>
        <w:framePr w:w="1231" w:hAnchor="page" w:vAnchor="page" w:x="653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2,647.3     $</w:t>
      </w:r>
    </w:p>
    <w:p>
      <w:pPr>
        <w:pStyle w:val="Normal"/>
        <w:framePr w:w="1231" w:hAnchor="page" w:vAnchor="page" w:x="813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2,367.3     $</w:t>
      </w:r>
    </w:p>
    <w:p>
      <w:pPr>
        <w:pStyle w:val="Normal"/>
        <w:framePr w:w="1195" w:hAnchor="page" w:vAnchor="page" w:x="9746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9,932.6    $</w:t>
      </w:r>
    </w:p>
    <w:p>
      <w:pPr>
        <w:pStyle w:val="Normal"/>
        <w:framePr w:w="919" w:hAnchor="page" w:vAnchor="page" w:x="1132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9,083.3 </w:t>
      </w:r>
    </w:p>
    <w:p>
      <w:pPr>
        <w:pStyle w:val="Normal"/>
        <w:framePr w:w="2080" w:hAnchor="page" w:vAnchor="page" w:x="323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47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322.8 </w:t>
      </w:r>
    </w:p>
    <w:p>
      <w:pPr>
        <w:pStyle w:val="Normal"/>
        <w:framePr w:w="702" w:hAnchor="page" w:vAnchor="page" w:x="6723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328.1</w:t>
      </w:r>
    </w:p>
    <w:p>
      <w:pPr>
        <w:pStyle w:val="Normal"/>
        <w:framePr w:w="756" w:hAnchor="page" w:vAnchor="page" w:x="8274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319.4 </w:t>
      </w:r>
    </w:p>
    <w:p>
      <w:pPr>
        <w:pStyle w:val="Normal"/>
        <w:framePr w:w="919" w:hAnchor="page" w:vAnchor="page" w:x="9746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1,266.7 </w:t>
      </w:r>
    </w:p>
    <w:p>
      <w:pPr>
        <w:pStyle w:val="Normal"/>
        <w:framePr w:w="919" w:hAnchor="page" w:vAnchor="page" w:x="11322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1,263.4 </w:t>
      </w:r>
    </w:p>
    <w:p>
      <w:pPr>
        <w:pStyle w:val="Normal"/>
        <w:framePr w:w="828" w:hAnchor="page" w:vAnchor="page" w:x="323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2,194.2     $</w:t>
      </w:r>
    </w:p>
    <w:p>
      <w:pPr>
        <w:pStyle w:val="Normal"/>
        <w:framePr w:w="1231" w:hAnchor="page" w:vAnchor="page" w:x="6533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2,319.2     $</w:t>
      </w:r>
    </w:p>
    <w:p>
      <w:pPr>
        <w:pStyle w:val="Normal"/>
        <w:framePr w:w="1231" w:hAnchor="page" w:vAnchor="page" w:x="8139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2,047.9     $</w:t>
      </w:r>
    </w:p>
    <w:p>
      <w:pPr>
        <w:pStyle w:val="Normal"/>
        <w:framePr w:w="1195" w:hAnchor="page" w:vAnchor="page" w:x="9746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8,665.9    $</w:t>
      </w:r>
    </w:p>
    <w:p>
      <w:pPr>
        <w:pStyle w:val="Normal"/>
        <w:framePr w:w="919" w:hAnchor="page" w:vAnchor="page" w:x="11322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7,819.9 </w:t>
      </w:r>
    </w:p>
    <w:p>
      <w:pPr>
        <w:pStyle w:val="Normal"/>
        <w:framePr w:w="1711" w:hAnchor="page" w:vAnchor="page" w:x="323" w:y="32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460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21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783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43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1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476" w:hAnchor="page" w:vAnchor="page" w:x="425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847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48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881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579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5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7pt;margin-top:1pt;z-index:-167730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13pt;margin-top:489.65pt;z-index:-16773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13pt;margin-top:490.4pt;z-index:-16773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96.25pt;margin-top:489.65pt;z-index:-16773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13pt;margin-top:489.65pt;z-index:-16773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169.45pt;margin-top:79.8pt;z-index:-167730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39.85pt;margin-top:91.85pt;z-index:-1677303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01.4pt;margin-top:317.75pt;z-index:-167730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274.2pt;margin-top:317.75pt;z-index:-16773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94.75pt;margin-top:366.55pt;z-index:-16773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94.75pt;margin-top:379.3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94.75pt;margin-top:381.55pt;z-index:-1677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27.95pt;margin-top:366.55pt;z-index:-16773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27.95pt;margin-top:379.3pt;z-index:-1677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27.95pt;margin-top:381.55pt;z-index:-167730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21.95pt;margin-top:379.3pt;z-index:-1677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21.95pt;margin-top:381.55pt;z-index:-16772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15.95pt;margin-top:366.55pt;z-index:-1677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15.95pt;margin-top:379.3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15.95pt;margin-top:381.55pt;z-index:-1677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449.1pt;margin-top:366.55pt;z-index:-167729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449.1pt;margin-top:379.3pt;z-index:-167729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49.1pt;margin-top:381.55pt;z-index:-167729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43.1pt;margin-top:379.3pt;z-index:-1677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443.1pt;margin-top:381.55pt;z-index:-16772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35.6pt;margin-top:366.55pt;z-index:-16772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35.6pt;margin-top:379.3pt;z-index:-1677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35.6pt;margin-top:381.55pt;z-index:-16772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68.8pt;margin-top:366.55pt;z-index:-167729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68.8pt;margin-top:379.3pt;z-index:-167729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368.8pt;margin-top:381.55pt;z-index:-167729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362.8pt;margin-top:379.3pt;z-index:-16772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362.8pt;margin-top:381.55pt;z-index:-16772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355.3pt;margin-top:366.55pt;z-index:-16772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355.3pt;margin-top:379.3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355.3pt;margin-top:381.55pt;z-index:-1677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287.75pt;margin-top:366.55pt;z-index:-16772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287.75pt;margin-top:379.3pt;z-index:-167729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287.75pt;margin-top:381.55pt;z-index:-167729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281.75pt;margin-top:379.3pt;z-index:-16772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281.75pt;margin-top:381.55pt;z-index:-16772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274.2pt;margin-top:366.55pt;z-index:-1677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274.2pt;margin-top:379.3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274.2pt;margin-top:381.55pt;z-index:-16772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207.4pt;margin-top:366.55pt;z-index:-167728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207.4pt;margin-top:379.3pt;z-index:-16772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207.4pt;margin-top:381.55pt;z-index:-167728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201.4pt;margin-top:379.3pt;z-index:-16772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201.4pt;margin-top:381.55pt;z-index:-16772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21.95pt;margin-top:366.55pt;z-index:-16772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43.1pt;margin-top:366.55pt;z-index:-167728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362.8pt;margin-top:366.55pt;z-index:-16772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281.75pt;margin-top:366.55pt;z-index:-167728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201.4pt;margin-top:366.55pt;z-index:-16772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27.95pt;margin-top:341.8pt;z-index:-16772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49.1pt;margin-top:341.8pt;z-index:-16772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368.8pt;margin-top:341.8pt;z-index:-16772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287.75pt;margin-top:341.8pt;z-index:-16772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207.4pt;margin-top:341.8pt;z-index:-16772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94.75pt;margin-top:341.8pt;z-index:-1677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21.95pt;margin-top:341.8pt;z-index:-167728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15.95pt;margin-top:341.8pt;z-index:-1677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43.1pt;margin-top:341.8pt;z-index:-167728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435.6pt;margin-top:341.8pt;z-index:-1677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62.8pt;margin-top:341.8pt;z-index:-167728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55.3pt;margin-top:341.8pt;z-index:-1677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281.75pt;margin-top:341.8pt;z-index:-16772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274.2pt;margin-top:341.8pt;z-index:-1677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201.4pt;margin-top:341.8pt;z-index:-167727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21.95pt;margin-top:281.75pt;z-index:-167727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43.1pt;margin-top:281.75pt;z-index:-167727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362.8pt;margin-top:281.75pt;z-index:-167727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81.75pt;margin-top:281.75pt;z-index:-167727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01.4pt;margin-top:281.75pt;z-index:-167727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94.75pt;margin-top:281.75pt;z-index:-1677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27.95pt;margin-top:269pt;z-index:-16772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27.95pt;margin-top:281.75pt;z-index:-16772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1.95pt;margin-top:281.75pt;z-index:-16772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15.95pt;margin-top:281.75pt;z-index:-1677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449.1pt;margin-top:269pt;z-index:-167727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449.1pt;margin-top:281.75pt;z-index:-16772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43.1pt;margin-top:281.75pt;z-index:-16772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35.6pt;margin-top:281.75pt;z-index:-1677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68.8pt;margin-top:269pt;z-index:-16772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68.8pt;margin-top:281.75pt;z-index:-16772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362.8pt;margin-top:281.75pt;z-index:-16772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355.3pt;margin-top:281.75pt;z-index:-1677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87.75pt;margin-top:269pt;z-index:-16772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87.75pt;margin-top:281.75pt;z-index:-16772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81.75pt;margin-top:281.75pt;z-index:-16772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74.2pt;margin-top:281.75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207.4pt;margin-top:269pt;z-index:-16772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07.4pt;margin-top:281.75pt;z-index:-16772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201.4pt;margin-top:281.75pt;z-index:-16772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94.75pt;margin-top:269pt;z-index:-1677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1.95pt;margin-top:269pt;z-index:-167726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15.95pt;margin-top:269pt;z-index:-1677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443.1pt;margin-top:269pt;z-index:-16772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35.6pt;margin-top:269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362.8pt;margin-top:269pt;z-index:-16772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355.3pt;margin-top:269pt;z-index:-1677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281.75pt;margin-top:269pt;z-index:-16772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274.2pt;margin-top:269pt;z-index:-1677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01.4pt;margin-top:269pt;z-index:-16772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21.95pt;margin-top:207.45pt;z-index:-16772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1.95pt;margin-top:209.7pt;z-index:-16772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43.1pt;margin-top:207.45pt;z-index:-16772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43.1pt;margin-top:209.7pt;z-index:-167726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362.8pt;margin-top:207.45pt;z-index:-167726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362.8pt;margin-top:209.7pt;z-index:-167726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281.75pt;margin-top:207.45pt;z-index:-167726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281.75pt;margin-top:209.7pt;z-index:-167726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201.4pt;margin-top:207.45pt;z-index:-167726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201.4pt;margin-top:209.7pt;z-index:-167726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94.75pt;margin-top:207.45pt;z-index:-1677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94.75pt;margin-top:209.7pt;z-index:-16772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27.95pt;margin-top:194.65pt;z-index:-16772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7.95pt;margin-top:207.45pt;z-index:-167725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7.95pt;margin-top:209.7pt;z-index:-16772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1.95pt;margin-top:207.45pt;z-index:-16772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21.95pt;margin-top:209.7pt;z-index:-16772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15.95pt;margin-top:207.45pt;z-index:-1677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15.95pt;margin-top:209.7pt;z-index:-16772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49.1pt;margin-top:194.65pt;z-index:-16772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49.1pt;margin-top:207.45pt;z-index:-167725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49.1pt;margin-top:209.7pt;z-index:-16772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43.1pt;margin-top:207.45pt;z-index:-16772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43.1pt;margin-top:209.7pt;z-index:-16772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35.6pt;margin-top:207.45pt;z-index:-16772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35.6pt;margin-top:209.7pt;z-index:-16772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368.8pt;margin-top:194.65pt;z-index:-16772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368.8pt;margin-top:207.45pt;z-index:-16772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368.8pt;margin-top:209.7pt;z-index:-16772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62.8pt;margin-top:207.45pt;z-index:-16772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62.8pt;margin-top:209.7pt;z-index:-16772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355.3pt;margin-top:194.65pt;z-index:-1677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355.3pt;margin-top:207.45pt;z-index:-16772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355.3pt;margin-top:209.7pt;z-index:-16772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87.75pt;margin-top:194.65pt;z-index:-16772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87.75pt;margin-top:207.45pt;z-index:-16772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87.75pt;margin-top:209.7pt;z-index:-16772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281.75pt;margin-top:207.45pt;z-index:-16772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281.75pt;margin-top:209.7pt;z-index:-16772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274.2pt;margin-top:207.45pt;z-index:-1677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274.2pt;margin-top:209.7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207.4pt;margin-top:194.65pt;z-index:-16772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207.4pt;margin-top:207.45pt;z-index:-16772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207.4pt;margin-top:209.7pt;z-index:-16772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201.4pt;margin-top:207.45pt;z-index:-1677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201.4pt;margin-top:209.7pt;z-index:-16772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94.75pt;margin-top:194.65pt;z-index:-1677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21.95pt;margin-top:194.65pt;z-index:-167724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15.95pt;margin-top:194.65pt;z-index:-16772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443.1pt;margin-top:194.65pt;z-index:-167724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435.6pt;margin-top:194.65pt;z-index:-16772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362.8pt;margin-top:194.65pt;z-index:-167724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281.75pt;margin-top:194.65pt;z-index:-167724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274.2pt;margin-top:194.65pt;z-index:-1677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201.4pt;margin-top:194.65pt;z-index:-167724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21.95pt;margin-top:145.85pt;z-index:-167724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21.95pt;margin-top:158.65pt;z-index:-167724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17.45pt;margin-top:145.85pt;z-index:-16772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43.1pt;margin-top:158.65pt;z-index:-167724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362.8pt;margin-top:158.65pt;z-index:-167724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281.75pt;margin-top:158.65pt;z-index:-167724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201.4pt;margin-top:158.65pt;z-index:-167723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43.1pt;margin-top:145.85pt;z-index:-1677239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362.8pt;margin-top:133.1pt;z-index:-167723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62.8pt;margin-top:145.85pt;z-index:-16772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356.8pt;margin-top:133.1pt;z-index:-16772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281.75pt;margin-top:133.1pt;z-index:-167723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281.75pt;margin-top:145.85pt;z-index:-167723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275.75pt;margin-top:133.1pt;z-index:-16772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201.4pt;margin-top:145.85pt;z-index:-16772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43.1pt;margin-top:133.1pt;z-index:-16772360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201.4pt;margin-top:133.1pt;z-index:-167723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15.15pt;margin-top:168.4pt;z-index:-167723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5.15pt;margin-top:242.7pt;z-index:-16772348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15.15pt;margin-top:303.5pt;z-index:-167723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</w:p>
    <w:p>
      <w:pPr>
        <w:pStyle w:val="Normal"/>
        <w:framePr w:w="1778" w:hAnchor="page" w:vAnchor="page" w:x="545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26</w:t>
      </w:r>
    </w:p>
    <w:p>
      <w:pPr>
        <w:pStyle w:val="Normal"/>
        <w:framePr w:w="10680" w:hAnchor="page" w:vAnchor="page" w:x="280" w:y="70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Order backlog is calculated as the estimated sales value of unfilled, confirmed customer orders at the reporting date.</w:t>
      </w:r>
    </w:p>
    <w:p>
      <w:pPr>
        <w:pStyle w:val="Normal"/>
        <w:framePr w:w="10825" w:hAnchor="page" w:vAnchor="page" w:x="280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(1)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Inbound orders represent the estimated sales value of confirmed customer orders received during the reporting period.</w:t>
      </w:r>
    </w:p>
    <w:p>
      <w:pPr>
        <w:pStyle w:val="Normal"/>
        <w:framePr w:w="2117" w:hAnchor="page" w:vAnchor="page" w:x="660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449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78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16,571.6    $</w:t>
      </w:r>
    </w:p>
    <w:p>
      <w:pPr>
        <w:pStyle w:val="Normal"/>
        <w:framePr w:w="1428" w:hAnchor="page" w:vAnchor="page" w:x="8928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16,813.6    $</w:t>
      </w:r>
    </w:p>
    <w:p>
      <w:pPr>
        <w:pStyle w:val="Normal"/>
        <w:framePr w:w="1140" w:hAnchor="page" w:vAnchor="page" w:x="111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14,376.3 </w:t>
      </w:r>
    </w:p>
    <w:p>
      <w:pPr>
        <w:pStyle w:val="Normal"/>
        <w:framePr w:w="2310" w:hAnchor="page" w:vAnchor="page" w:x="30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7031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699.9 </w:t>
      </w:r>
    </w:p>
    <w:p>
      <w:pPr>
        <w:pStyle w:val="Normal"/>
        <w:framePr w:w="840" w:hAnchor="page" w:vAnchor="page" w:x="9178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775.4 </w:t>
      </w:r>
    </w:p>
    <w:p>
      <w:pPr>
        <w:pStyle w:val="Normal"/>
        <w:framePr w:w="840" w:hAnchor="page" w:vAnchor="page" w:x="1143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858.2 </w:t>
      </w:r>
    </w:p>
    <w:p>
      <w:pPr>
        <w:pStyle w:val="Normal"/>
        <w:framePr w:w="920" w:hAnchor="page" w:vAnchor="page" w:x="30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449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781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15,871.7    $</w:t>
      </w:r>
    </w:p>
    <w:p>
      <w:pPr>
        <w:pStyle w:val="Normal"/>
        <w:framePr w:w="1428" w:hAnchor="page" w:vAnchor="page" w:x="8928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16,038.2    $</w:t>
      </w:r>
    </w:p>
    <w:p>
      <w:pPr>
        <w:pStyle w:val="Normal"/>
        <w:framePr w:w="1140" w:hAnchor="page" w:vAnchor="page" w:x="111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13,518.1 </w:t>
      </w:r>
    </w:p>
    <w:p>
      <w:pPr>
        <w:pStyle w:val="Normal"/>
        <w:framePr w:w="1720" w:hAnchor="page" w:vAnchor="page" w:x="300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533" w:y="498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2180" w:hAnchor="page" w:vAnchor="page" w:x="5687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2025</w:t>
      </w:r>
    </w:p>
    <w:p>
      <w:pPr>
        <w:pStyle w:val="Normal"/>
        <w:framePr w:w="2247" w:hAnchor="page" w:vAnchor="page" w:x="784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2025</w:t>
      </w:r>
    </w:p>
    <w:p>
      <w:pPr>
        <w:pStyle w:val="Normal"/>
        <w:framePr w:w="2180" w:hAnchor="page" w:vAnchor="page" w:x="10071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2024</w:t>
      </w:r>
    </w:p>
    <w:p>
      <w:pPr>
        <w:pStyle w:val="Normal"/>
        <w:framePr w:w="2237" w:hAnchor="page" w:vAnchor="page" w:x="66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798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09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2,588.0    $</w:t>
      </w:r>
    </w:p>
    <w:p>
      <w:pPr>
        <w:pStyle w:val="Normal"/>
        <w:framePr w:w="1344" w:hAnchor="page" w:vAnchor="page" w:x="6386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2,648.1    $</w:t>
      </w:r>
    </w:p>
    <w:p>
      <w:pPr>
        <w:pStyle w:val="Normal"/>
        <w:framePr w:w="1344" w:hAnchor="page" w:vAnchor="page" w:x="820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2,923.5    $</w:t>
      </w:r>
    </w:p>
    <w:p>
      <w:pPr>
        <w:pStyle w:val="Normal"/>
        <w:framePr w:w="1420" w:hAnchor="page" w:vAnchor="page" w:x="9641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11,156.2    $</w:t>
      </w:r>
    </w:p>
    <w:p>
      <w:pPr>
        <w:pStyle w:val="Normal"/>
        <w:framePr w:w="1132" w:hAnchor="page" w:vAnchor="page" w:x="11187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11,574.6 </w:t>
      </w:r>
    </w:p>
    <w:p>
      <w:pPr>
        <w:pStyle w:val="Normal"/>
        <w:framePr w:w="2310" w:hAnchor="page" w:vAnchor="page" w:x="30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4959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247.7 </w:t>
      </w:r>
    </w:p>
    <w:p>
      <w:pPr>
        <w:pStyle w:val="Normal"/>
        <w:framePr w:w="840" w:hAnchor="page" w:vAnchor="page" w:x="6536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266.6 </w:t>
      </w:r>
    </w:p>
    <w:p>
      <w:pPr>
        <w:pStyle w:val="Normal"/>
        <w:framePr w:w="840" w:hAnchor="page" w:vAnchor="page" w:x="835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225.0 </w:t>
      </w:r>
    </w:p>
    <w:p>
      <w:pPr>
        <w:pStyle w:val="Normal"/>
        <w:framePr w:w="1020" w:hAnchor="page" w:vAnchor="page" w:x="973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1,095.8 </w:t>
      </w:r>
    </w:p>
    <w:p>
      <w:pPr>
        <w:pStyle w:val="Normal"/>
        <w:framePr w:w="1020" w:hAnchor="page" w:vAnchor="page" w:x="1128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1,171.1 </w:t>
      </w:r>
    </w:p>
    <w:p>
      <w:pPr>
        <w:pStyle w:val="Normal"/>
        <w:framePr w:w="920" w:hAnchor="page" w:vAnchor="page" w:x="30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798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09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2,340.3    $</w:t>
      </w:r>
    </w:p>
    <w:p>
      <w:pPr>
        <w:pStyle w:val="Normal"/>
        <w:framePr w:w="1344" w:hAnchor="page" w:vAnchor="page" w:x="6386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2,381.5    $</w:t>
      </w:r>
    </w:p>
    <w:p>
      <w:pPr>
        <w:pStyle w:val="Normal"/>
        <w:framePr w:w="1344" w:hAnchor="page" w:vAnchor="page" w:x="8202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2,698.5    $</w:t>
      </w:r>
    </w:p>
    <w:p>
      <w:pPr>
        <w:pStyle w:val="Normal"/>
        <w:framePr w:w="1428" w:hAnchor="page" w:vAnchor="page" w:x="963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10,060.4    $</w:t>
      </w:r>
    </w:p>
    <w:p>
      <w:pPr>
        <w:pStyle w:val="Normal"/>
        <w:framePr w:w="1140" w:hAnchor="page" w:vAnchor="page" w:x="1118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10,403.5 </w:t>
      </w:r>
    </w:p>
    <w:p>
      <w:pPr>
        <w:pStyle w:val="Normal"/>
        <w:framePr w:w="720" w:hAnchor="page" w:vAnchor="page" w:x="4434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6123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7834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950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1103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1814" w:hAnchor="page" w:vAnchor="page" w:x="300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611" w:y="271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476" w:hAnchor="page" w:vAnchor="page" w:x="4109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772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509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956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424" w:hAnchor="page" w:vAnchor="page" w:x="5420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1447" w:hAnchor="page" w:vAnchor="page" w:x="99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7pt;margin-top:1pt;z-index:-167723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13pt;margin-top:422.1pt;z-index:-16772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3pt;margin-top:422.85pt;z-index:-16772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96.25pt;margin-top:422.1pt;z-index:-16772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13pt;margin-top:422.1pt;z-index:-16772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169.45pt;margin-top:79.8pt;z-index:-1677232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239.85pt;margin-top:91.85pt;z-index:-1677231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95.5pt;margin-top:211.2pt;z-index:-1677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95.5pt;margin-top:213.45pt;z-index:-16772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30.2pt;margin-top:197.65pt;z-index:-167723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30.2pt;margin-top:211.2pt;z-index:-167723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30.2pt;margin-top:213.45pt;z-index:-167722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4.2pt;margin-top:211.2pt;z-index:-16772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24.2pt;margin-top:213.45pt;z-index:-16772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18.2pt;margin-top:211.2pt;z-index:-16772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18.2pt;margin-top:213.45pt;z-index:-1677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55.15pt;margin-top:197.65pt;z-index:-167722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55.15pt;margin-top:211.2pt;z-index:-167722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55.15pt;margin-top:213.45pt;z-index:-167722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49.1pt;margin-top:211.2pt;z-index:-16772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49.1pt;margin-top:213.45pt;z-index:-16772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441.6pt;margin-top:211.2pt;z-index:-1677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41.6pt;margin-top:213.45pt;z-index:-1677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364.3pt;margin-top:197.65pt;z-index:-16772248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364.3pt;margin-top:211.2pt;z-index:-1677224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364.3pt;margin-top:213.45pt;z-index:-1677224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358.3pt;margin-top:211.2pt;z-index:-16772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358.3pt;margin-top:213.45pt;z-index:-16772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350.8pt;margin-top:211.2pt;z-index:-1677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350.8pt;margin-top:213.45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284pt;margin-top:197.65pt;z-index:-16772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284pt;margin-top:211.2pt;z-index:-16772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284pt;margin-top:213.45pt;z-index:-16772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278pt;margin-top:211.2pt;z-index:-16772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278pt;margin-top:213.45pt;z-index:-16772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271.95pt;margin-top:211.2pt;z-index:-1677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271.95pt;margin-top:213.45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193.9pt;margin-top:197.65pt;z-index:-167721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93.9pt;margin-top:211.2pt;z-index:-167721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193.9pt;margin-top:213.45pt;z-index:-167721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187.9pt;margin-top:211.2pt;z-index:-16772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187.9pt;margin-top:213.45pt;z-index:-1677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95.5pt;margin-top:197.65pt;z-index:-1677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24.2pt;margin-top:197.65pt;z-index:-167721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18.2pt;margin-top:197.65pt;z-index:-16772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49.1pt;margin-top:197.65pt;z-index:-167721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41.6pt;margin-top:197.65pt;z-index:-16772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358.3pt;margin-top:197.65pt;z-index:-1677215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50.8pt;margin-top:197.65pt;z-index:-16772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278pt;margin-top:197.65pt;z-index:-167721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271.95pt;margin-top:197.65pt;z-index:-16772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87.9pt;margin-top:197.65pt;z-index:-1677213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4.2pt;margin-top:146.6pt;z-index:-16772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24.2pt;margin-top:160.15pt;z-index:-167721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19.7pt;margin-top:146.6pt;z-index:-167721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49.1pt;margin-top:160.15pt;z-index:-167721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358.3pt;margin-top:160.15pt;z-index:-167721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278pt;margin-top:160.15pt;z-index:-167721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87.9pt;margin-top:160.15pt;z-index:-1677210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49.1pt;margin-top:146.6pt;z-index:-16772104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58.3pt;margin-top:133.85pt;z-index:-1677210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358.3pt;margin-top:146.6pt;z-index:-167720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52.3pt;margin-top:133.85pt;z-index:-16772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278pt;margin-top:133.85pt;z-index:-167720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78pt;margin-top:146.6pt;z-index:-16772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273.45pt;margin-top:133.85pt;z-index:-167720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187.9pt;margin-top:146.6pt;z-index:-1677207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49.1pt;margin-top:133.85pt;z-index:-16772072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87.9pt;margin-top:133.85pt;z-index:-16772068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14pt;margin-top:144.35pt;z-index:-16772064;width:6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95.5pt;margin-top:311.75pt;z-index:-1677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95.5pt;margin-top:314pt;z-index:-16772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94.9pt;margin-top:298.25pt;z-index:-16772052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94.9pt;margin-top:311.75pt;z-index:-16772048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94.9pt;margin-top:314pt;z-index:-16772044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88.9pt;margin-top:311.75pt;z-index:-16772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88.9pt;margin-top:314pt;z-index:-16772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82.9pt;margin-top:311.75pt;z-index:-1677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82.9pt;margin-top:314pt;z-index:-16772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87.55pt;margin-top:298.25pt;z-index:-1677202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87.55pt;margin-top:311.75pt;z-index:-1677202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87.55pt;margin-top:314pt;z-index:-1677201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81.55pt;margin-top:311.75pt;z-index:-16772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81.55pt;margin-top:314pt;z-index:-16772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75.55pt;margin-top:311.75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75.55pt;margin-top:314pt;z-index:-16772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276.5pt;margin-top:298.25pt;z-index:-1677199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276.5pt;margin-top:311.75pt;z-index:-1677199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276.5pt;margin-top:314pt;z-index:-1677198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270.45pt;margin-top:311.75pt;z-index:-16771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270.45pt;margin-top:314pt;z-index:-16771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95.5pt;margin-top:298.25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88.9pt;margin-top:298.25pt;z-index:-167719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82.9pt;margin-top:298.25pt;z-index:-16771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81.55pt;margin-top:298.25pt;z-index:-16771964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75.55pt;margin-top:298.25pt;z-index:-16771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270.45pt;margin-top:298.25pt;z-index:-1677195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88.9pt;margin-top:260.7pt;z-index:-16771952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81.55pt;margin-top:260.7pt;z-index:-16771948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270.45pt;margin-top:260.7pt;z-index:-1677194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14pt;margin-top:258.45pt;z-index:-16771940;width: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</w:p>
    <w:p>
      <w:pPr>
        <w:pStyle w:val="Normal"/>
        <w:framePr w:w="1778" w:hAnchor="page" w:vAnchor="page" w:x="5459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26</w:t>
      </w:r>
    </w:p>
    <w:p>
      <w:pPr>
        <w:pStyle w:val="Normal"/>
        <w:framePr w:w="2750" w:hAnchor="page" w:vAnchor="page" w:x="435" w:y="88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56" w:hAnchor="page" w:vAnchor="page" w:x="9551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10,118.2    $</w:t>
      </w:r>
    </w:p>
    <w:p>
      <w:pPr>
        <w:pStyle w:val="Normal"/>
        <w:framePr w:w="1020" w:hAnchor="page" w:vAnchor="page" w:x="11265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9,869.2 </w:t>
      </w:r>
    </w:p>
    <w:p>
      <w:pPr>
        <w:pStyle w:val="Normal"/>
        <w:framePr w:w="2647" w:hAnchor="page" w:vAnchor="page" w:x="31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41.5 </w:t>
      </w:r>
    </w:p>
    <w:p>
      <w:pPr>
        <w:pStyle w:val="Normal"/>
        <w:framePr w:w="720" w:hAnchor="page" w:vAnchor="page" w:x="1151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44.6 </w:t>
      </w:r>
    </w:p>
    <w:p>
      <w:pPr>
        <w:pStyle w:val="Normal"/>
        <w:framePr w:w="3884" w:hAnchor="page" w:vAnchor="page" w:x="31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3,363.8 </w:t>
      </w:r>
    </w:p>
    <w:p>
      <w:pPr>
        <w:pStyle w:val="Normal"/>
        <w:framePr w:w="1020" w:hAnchor="page" w:vAnchor="page" w:x="1126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3,093.8 </w:t>
      </w:r>
    </w:p>
    <w:p>
      <w:pPr>
        <w:pStyle w:val="Normal"/>
        <w:framePr w:w="1740" w:hAnchor="page" w:vAnchor="page" w:x="315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1,402.4 </w:t>
      </w:r>
    </w:p>
    <w:p>
      <w:pPr>
        <w:pStyle w:val="Normal"/>
        <w:framePr w:w="1020" w:hAnchor="page" w:vAnchor="page" w:x="11265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1,258.7 </w:t>
      </w:r>
    </w:p>
    <w:p>
      <w:pPr>
        <w:pStyle w:val="Normal"/>
        <w:framePr w:w="3714" w:hAnchor="page" w:vAnchor="page" w:x="31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79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395.7 </w:t>
      </w:r>
    </w:p>
    <w:p>
      <w:pPr>
        <w:pStyle w:val="Normal"/>
        <w:framePr w:w="840" w:hAnchor="page" w:vAnchor="page" w:x="1141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607.3 </w:t>
      </w:r>
    </w:p>
    <w:p>
      <w:pPr>
        <w:pStyle w:val="Normal"/>
        <w:framePr w:w="2423" w:hAnchor="page" w:vAnchor="page" w:x="43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4,914.8 </w:t>
      </w:r>
    </w:p>
    <w:p>
      <w:pPr>
        <w:pStyle w:val="Normal"/>
        <w:framePr w:w="1020" w:hAnchor="page" w:vAnchor="page" w:x="1126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4,864.8 </w:t>
      </w:r>
    </w:p>
    <w:p>
      <w:pPr>
        <w:pStyle w:val="Normal"/>
        <w:framePr w:w="2480" w:hAnchor="page" w:vAnchor="page" w:x="315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1,551.8 </w:t>
      </w:r>
    </w:p>
    <w:p>
      <w:pPr>
        <w:pStyle w:val="Normal"/>
        <w:framePr w:w="1020" w:hAnchor="page" w:vAnchor="page" w:x="11265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1,497.7 </w:t>
      </w:r>
    </w:p>
    <w:p>
      <w:pPr>
        <w:pStyle w:val="Normal"/>
        <w:framePr w:w="2020" w:hAnchor="page" w:vAnchor="page" w:x="315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2,148.9 </w:t>
      </w:r>
    </w:p>
    <w:p>
      <w:pPr>
        <w:pStyle w:val="Normal"/>
        <w:framePr w:w="1020" w:hAnchor="page" w:vAnchor="page" w:x="11265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1,786.6 </w:t>
      </w:r>
    </w:p>
    <w:p>
      <w:pPr>
        <w:pStyle w:val="Normal"/>
        <w:framePr w:w="2553" w:hAnchor="page" w:vAnchor="page" w:x="31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1,179.8 </w:t>
      </w:r>
    </w:p>
    <w:p>
      <w:pPr>
        <w:pStyle w:val="Normal"/>
        <w:framePr w:w="1020" w:hAnchor="page" w:vAnchor="page" w:x="1126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1,302.6 </w:t>
      </w:r>
    </w:p>
    <w:p>
      <w:pPr>
        <w:pStyle w:val="Normal"/>
        <w:framePr w:w="5394" w:hAnchor="page" w:vAnchor="page" w:x="3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044" w:hAnchor="page" w:vAnchor="page" w:x="9893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34.3    $</w:t>
      </w:r>
    </w:p>
    <w:p>
      <w:pPr>
        <w:pStyle w:val="Normal"/>
        <w:framePr w:w="840" w:hAnchor="page" w:vAnchor="page" w:x="114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277.9 </w:t>
      </w:r>
    </w:p>
    <w:p>
      <w:pPr>
        <w:pStyle w:val="Normal"/>
        <w:framePr w:w="1350" w:hAnchor="page" w:vAnchor="page" w:x="435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56" w:hAnchor="page" w:vAnchor="page" w:x="9551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10,118.2    $</w:t>
      </w:r>
    </w:p>
    <w:p>
      <w:pPr>
        <w:pStyle w:val="Normal"/>
        <w:framePr w:w="1020" w:hAnchor="page" w:vAnchor="page" w:x="1126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9,869.2 </w:t>
      </w:r>
    </w:p>
    <w:p>
      <w:pPr>
        <w:pStyle w:val="Normal"/>
        <w:framePr w:w="1407" w:hAnchor="page" w:vAnchor="page" w:x="315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1,861.9 </w:t>
      </w:r>
    </w:p>
    <w:p>
      <w:pPr>
        <w:pStyle w:val="Normal"/>
        <w:framePr w:w="1020" w:hAnchor="page" w:vAnchor="page" w:x="11265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1,759.5 </w:t>
      </w:r>
    </w:p>
    <w:p>
      <w:pPr>
        <w:pStyle w:val="Normal"/>
        <w:framePr w:w="2247" w:hAnchor="page" w:vAnchor="page" w:x="31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425.7 </w:t>
      </w:r>
    </w:p>
    <w:p>
      <w:pPr>
        <w:pStyle w:val="Normal"/>
        <w:framePr w:w="840" w:hAnchor="page" w:vAnchor="page" w:x="1141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508.3 </w:t>
      </w:r>
    </w:p>
    <w:p>
      <w:pPr>
        <w:pStyle w:val="Normal"/>
        <w:framePr w:w="3545" w:hAnchor="page" w:vAnchor="page" w:x="31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2,285.3 </w:t>
      </w:r>
    </w:p>
    <w:p>
      <w:pPr>
        <w:pStyle w:val="Normal"/>
        <w:framePr w:w="1020" w:hAnchor="page" w:vAnchor="page" w:x="1126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2,133.8 </w:t>
      </w:r>
    </w:p>
    <w:p>
      <w:pPr>
        <w:pStyle w:val="Normal"/>
        <w:framePr w:w="2090" w:hAnchor="page" w:vAnchor="page" w:x="42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5,545.3 </w:t>
      </w:r>
    </w:p>
    <w:p>
      <w:pPr>
        <w:pStyle w:val="Normal"/>
        <w:framePr w:w="1020" w:hAnchor="page" w:vAnchor="page" w:x="11265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5,467.6 </w:t>
      </w:r>
    </w:p>
    <w:p>
      <w:pPr>
        <w:pStyle w:val="Normal"/>
        <w:framePr w:w="2147" w:hAnchor="page" w:vAnchor="page" w:x="315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1020" w:hAnchor="page" w:vAnchor="page" w:x="9643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1,166.3 </w:t>
      </w:r>
    </w:p>
    <w:p>
      <w:pPr>
        <w:pStyle w:val="Normal"/>
        <w:framePr w:w="840" w:hAnchor="page" w:vAnchor="page" w:x="11415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947.0 </w:t>
      </w:r>
    </w:p>
    <w:p>
      <w:pPr>
        <w:pStyle w:val="Normal"/>
        <w:framePr w:w="1734" w:hAnchor="page" w:vAnchor="page" w:x="31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1,153.0 </w:t>
      </w:r>
    </w:p>
    <w:p>
      <w:pPr>
        <w:pStyle w:val="Normal"/>
        <w:framePr w:w="1020" w:hAnchor="page" w:vAnchor="page" w:x="1126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1,076.7 </w:t>
      </w:r>
    </w:p>
    <w:p>
      <w:pPr>
        <w:pStyle w:val="Normal"/>
        <w:framePr w:w="2100" w:hAnchor="page" w:vAnchor="page" w:x="315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643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1,065.5 </w:t>
      </w:r>
    </w:p>
    <w:p>
      <w:pPr>
        <w:pStyle w:val="Normal"/>
        <w:framePr w:w="840" w:hAnchor="page" w:vAnchor="page" w:x="11415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967.7 </w:t>
      </w:r>
    </w:p>
    <w:p>
      <w:pPr>
        <w:pStyle w:val="Normal"/>
        <w:framePr w:w="2345" w:hAnchor="page" w:vAnchor="page" w:x="31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1,128.6 </w:t>
      </w:r>
    </w:p>
    <w:p>
      <w:pPr>
        <w:pStyle w:val="Normal"/>
        <w:framePr w:w="1020" w:hAnchor="page" w:vAnchor="page" w:x="1126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1,318.5 </w:t>
      </w:r>
    </w:p>
    <w:p>
      <w:pPr>
        <w:pStyle w:val="Normal"/>
        <w:framePr w:w="2767" w:hAnchor="page" w:vAnchor="page" w:x="31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1,031.9    $</w:t>
      </w:r>
    </w:p>
    <w:p>
      <w:pPr>
        <w:pStyle w:val="Normal"/>
        <w:framePr w:w="1020" w:hAnchor="page" w:vAnchor="page" w:x="1126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1,157.7 </w:t>
      </w:r>
    </w:p>
    <w:p>
      <w:pPr>
        <w:pStyle w:val="Normal"/>
        <w:framePr w:w="648" w:hAnchor="page" w:vAnchor="page" w:x="939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14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476" w:hAnchor="page" w:vAnchor="page" w:x="985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7pt;margin-top:1pt;z-index:-167719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13pt;margin-top:510.7pt;z-index:-167719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13pt;margin-top:511.45pt;z-index:-167719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96.25pt;margin-top:510.7pt;z-index:-167719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13pt;margin-top:510.7pt;z-index:-167719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69.45pt;margin-top:79.8pt;z-index:-1677191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185.7pt;margin-top:91.85pt;z-index:-16771912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94.75pt;margin-top:453.65pt;z-index:-16771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94.75pt;margin-top:455.9pt;z-index:-16771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7.2pt;margin-top:440.1pt;z-index:-16771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27.2pt;margin-top:453.65pt;z-index:-16771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27.2pt;margin-top:455.9pt;z-index:-16771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21.2pt;margin-top:453.65pt;z-index:-16771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21.2pt;margin-top:455.9pt;z-index:-16771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13.7pt;margin-top:453.65pt;z-index:-1677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13.7pt;margin-top:455.9pt;z-index:-16771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46.1pt;margin-top:440.1pt;z-index:-16771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446.1pt;margin-top:453.65pt;z-index:-16771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46.1pt;margin-top:455.9pt;z-index:-16771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440.1pt;margin-top:453.65pt;z-index:-16771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440.1pt;margin-top:455.9pt;z-index:-16771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94.75pt;margin-top:440.1pt;z-index:-1677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1.2pt;margin-top:440.1pt;z-index:-16771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13.7pt;margin-top:440.1pt;z-index:-16771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40.1pt;margin-top:440.1pt;z-index:-16771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94.75pt;margin-top:363.55pt;z-index:-16771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1.2pt;margin-top:363.55pt;z-index:-16771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13.7pt;margin-top:363.55pt;z-index:-1677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40.1pt;margin-top:363.55pt;z-index:-16771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21.2pt;margin-top:299pt;z-index:-167718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21.2pt;margin-top:301.25pt;z-index:-167718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40.1pt;margin-top:299pt;z-index:-167718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40.1pt;margin-top:301.25pt;z-index:-167718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94.75pt;margin-top:299pt;z-index:-16771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4.75pt;margin-top:301.25pt;z-index:-1677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7.2pt;margin-top:285.5pt;z-index:-16771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27.2pt;margin-top:299pt;z-index:-16771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27.2pt;margin-top:301.25pt;z-index:-16771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21.2pt;margin-top:299pt;z-index:-16771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1.2pt;margin-top:301.25pt;z-index:-16771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13.7pt;margin-top:299pt;z-index:-1677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13.7pt;margin-top:301.25pt;z-index:-16771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46.1pt;margin-top:285.5pt;z-index:-16771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46.1pt;margin-top:299pt;z-index:-16771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46.1pt;margin-top:301.25pt;z-index:-16771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40.1pt;margin-top:299pt;z-index:-16771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40.1pt;margin-top:301.25pt;z-index:-16771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94.75pt;margin-top:285.5pt;z-index:-16771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21.2pt;margin-top:285.5pt;z-index:-16771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13.7pt;margin-top:285.5pt;z-index:-1677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40.1pt;margin-top:285.5pt;z-index:-16771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94.75pt;margin-top:221.7pt;z-index:-1677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21.2pt;margin-top:221.7pt;z-index:-167717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13.7pt;margin-top:221.7pt;z-index:-1677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40.1pt;margin-top:221.7pt;z-index:-167717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21.2pt;margin-top:133.1pt;z-index:-167717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21.2pt;margin-top:145.9pt;z-index:-167717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15.2pt;margin-top:133.1pt;z-index:-1677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40.1pt;margin-top:145.9pt;z-index:-167717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40.1pt;margin-top:133.1pt;z-index:-1677170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</w:p>
    <w:p>
      <w:pPr>
        <w:pStyle w:val="Normal"/>
        <w:framePr w:w="1778" w:hAnchor="page" w:vAnchor="page" w:x="5459" w:y="132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2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26</w:t>
      </w:r>
    </w:p>
    <w:p>
      <w:pPr>
        <w:pStyle w:val="Normal"/>
        <w:framePr w:w="6381" w:hAnchor="page" w:vAnchor="page" w:x="353" w:y="123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 in the statement of cash flows, end of period</w:t>
      </w:r>
    </w:p>
    <w:p>
      <w:pPr>
        <w:pStyle w:val="Normal"/>
        <w:framePr w:w="324" w:hAnchor="page" w:vAnchor="page" w:x="7499" w:y="123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8289" w:y="123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1,031.9     $</w:t>
      </w:r>
    </w:p>
    <w:p>
      <w:pPr>
        <w:pStyle w:val="Normal"/>
        <w:framePr w:w="1231" w:hAnchor="page" w:vAnchor="page" w:x="9791" w:y="123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1,031.9     $</w:t>
      </w:r>
    </w:p>
    <w:p>
      <w:pPr>
        <w:pStyle w:val="Normal"/>
        <w:framePr w:w="919" w:hAnchor="page" w:vAnchor="page" w:x="11292" w:y="123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1,157.7 </w:t>
      </w:r>
    </w:p>
    <w:p>
      <w:pPr>
        <w:pStyle w:val="Normal"/>
        <w:framePr w:w="6934" w:hAnchor="page" w:vAnchor="page" w:x="353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 in the statement of cash flows, beginning of period</w:t>
      </w:r>
    </w:p>
    <w:p>
      <w:pPr>
        <w:pStyle w:val="Normal"/>
        <w:framePr w:w="756" w:hAnchor="page" w:vAnchor="page" w:x="8424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876.6 </w:t>
      </w:r>
    </w:p>
    <w:p>
      <w:pPr>
        <w:pStyle w:val="Normal"/>
        <w:framePr w:w="919" w:hAnchor="page" w:vAnchor="page" w:x="9791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1,157.7 </w:t>
      </w:r>
    </w:p>
    <w:p>
      <w:pPr>
        <w:pStyle w:val="Normal"/>
        <w:framePr w:w="756" w:hAnchor="page" w:vAnchor="page" w:x="11427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3380" w:hAnchor="page" w:vAnchor="page" w:x="488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Change in cash and cash equivalents</w:t>
      </w:r>
    </w:p>
    <w:p>
      <w:pPr>
        <w:pStyle w:val="Normal"/>
        <w:framePr w:w="756" w:hAnchor="page" w:vAnchor="page" w:x="8424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155.3 </w:t>
      </w:r>
    </w:p>
    <w:p>
      <w:pPr>
        <w:pStyle w:val="Normal"/>
        <w:framePr w:w="846" w:hAnchor="page" w:vAnchor="page" w:x="9851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(125.8)</w:t>
      </w:r>
    </w:p>
    <w:p>
      <w:pPr>
        <w:pStyle w:val="Normal"/>
        <w:framePr w:w="756" w:hAnchor="page" w:vAnchor="page" w:x="11427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206.0 </w:t>
      </w:r>
    </w:p>
    <w:p>
      <w:pPr>
        <w:pStyle w:val="Normal"/>
        <w:framePr w:w="6509" w:hAnchor="page" w:vAnchor="page" w:x="488" w:y="115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Effect of changes in foreign exchange rates on cash and cash equivalents</w:t>
      </w:r>
    </w:p>
    <w:p>
      <w:pPr>
        <w:pStyle w:val="Normal"/>
        <w:framePr w:w="630" w:hAnchor="page" w:vAnchor="page" w:x="8530" w:y="115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(2.5)</w:t>
      </w:r>
    </w:p>
    <w:p>
      <w:pPr>
        <w:pStyle w:val="Normal"/>
        <w:framePr w:w="648" w:hAnchor="page" w:vAnchor="page" w:x="10016" w:y="115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28.8 </w:t>
      </w:r>
    </w:p>
    <w:p>
      <w:pPr>
        <w:pStyle w:val="Normal"/>
        <w:framePr w:w="738" w:hAnchor="page" w:vAnchor="page" w:x="11442" w:y="115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(31.2)</w:t>
      </w:r>
    </w:p>
    <w:p>
      <w:pPr>
        <w:pStyle w:val="Normal"/>
        <w:framePr w:w="3398" w:hAnchor="page" w:vAnchor="page" w:x="353" w:y="113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846" w:hAnchor="page" w:vAnchor="page" w:x="8350" w:y="113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(208.5)</w:t>
      </w:r>
    </w:p>
    <w:p>
      <w:pPr>
        <w:pStyle w:val="Normal"/>
        <w:framePr w:w="1009" w:hAnchor="page" w:vAnchor="page" w:x="9716" w:y="113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(1,620.9)</w:t>
      </w:r>
    </w:p>
    <w:p>
      <w:pPr>
        <w:pStyle w:val="Normal"/>
        <w:framePr w:w="846" w:hAnchor="page" w:vAnchor="page" w:x="11352" w:y="113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(648.0)</w:t>
      </w:r>
    </w:p>
    <w:p>
      <w:pPr>
        <w:pStyle w:val="Normal"/>
        <w:framePr w:w="708" w:hAnchor="page" w:vAnchor="page" w:x="578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</w:t>
      </w:r>
    </w:p>
    <w:p>
      <w:pPr>
        <w:pStyle w:val="Normal"/>
        <w:framePr w:w="738" w:hAnchor="page" w:vAnchor="page" w:x="8440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(13.2)</w:t>
      </w:r>
    </w:p>
    <w:p>
      <w:pPr>
        <w:pStyle w:val="Normal"/>
        <w:framePr w:w="738" w:hAnchor="page" w:vAnchor="page" w:x="9941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(47.7)</w:t>
      </w:r>
    </w:p>
    <w:p>
      <w:pPr>
        <w:pStyle w:val="Normal"/>
        <w:framePr w:w="540" w:hAnchor="page" w:vAnchor="page" w:x="11607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9.0 </w:t>
      </w:r>
    </w:p>
    <w:p>
      <w:pPr>
        <w:pStyle w:val="Normal"/>
        <w:framePr w:w="5829" w:hAnchor="page" w:vAnchor="page" w:x="578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Payments related to taxes withheld on share-based compensation</w:t>
      </w:r>
    </w:p>
    <w:p>
      <w:pPr>
        <w:pStyle w:val="Normal"/>
        <w:framePr w:w="630" w:hAnchor="page" w:vAnchor="page" w:x="8530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(0.1)</w:t>
      </w:r>
    </w:p>
    <w:p>
      <w:pPr>
        <w:pStyle w:val="Normal"/>
        <w:framePr w:w="738" w:hAnchor="page" w:vAnchor="page" w:x="9941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(69.3)</w:t>
      </w:r>
    </w:p>
    <w:p>
      <w:pPr>
        <w:pStyle w:val="Normal"/>
        <w:framePr w:w="738" w:hAnchor="page" w:vAnchor="page" w:x="11442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</w:t>
      </w:r>
    </w:p>
    <w:p>
      <w:pPr>
        <w:pStyle w:val="Normal"/>
        <w:framePr w:w="1531" w:hAnchor="page" w:vAnchor="page" w:x="578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Dividends paid</w:t>
      </w:r>
    </w:p>
    <w:p>
      <w:pPr>
        <w:pStyle w:val="Normal"/>
        <w:framePr w:w="738" w:hAnchor="page" w:vAnchor="page" w:x="8440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(20.2)</w:t>
      </w:r>
    </w:p>
    <w:p>
      <w:pPr>
        <w:pStyle w:val="Normal"/>
        <w:framePr w:w="738" w:hAnchor="page" w:vAnchor="page" w:x="9941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(82.3)</w:t>
      </w:r>
    </w:p>
    <w:p>
      <w:pPr>
        <w:pStyle w:val="Normal"/>
        <w:framePr w:w="738" w:hAnchor="page" w:vAnchor="page" w:x="11442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(85.9)</w:t>
      </w:r>
    </w:p>
    <w:p>
      <w:pPr>
        <w:pStyle w:val="Normal"/>
        <w:framePr w:w="1783" w:hAnchor="page" w:vAnchor="page" w:x="578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Share repurchases</w:t>
      </w:r>
    </w:p>
    <w:p>
      <w:pPr>
        <w:pStyle w:val="Normal"/>
        <w:framePr w:w="846" w:hAnchor="page" w:vAnchor="page" w:x="8350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(168.1)</w:t>
      </w:r>
    </w:p>
    <w:p>
      <w:pPr>
        <w:pStyle w:val="Normal"/>
        <w:framePr w:w="846" w:hAnchor="page" w:vAnchor="page" w:x="9851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(918.3)</w:t>
      </w:r>
    </w:p>
    <w:p>
      <w:pPr>
        <w:pStyle w:val="Normal"/>
        <w:framePr w:w="846" w:hAnchor="page" w:vAnchor="page" w:x="11352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(400.1)</w:t>
      </w:r>
    </w:p>
    <w:p>
      <w:pPr>
        <w:pStyle w:val="Normal"/>
        <w:framePr w:w="2876" w:hAnchor="page" w:vAnchor="page" w:x="578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Repayment of debt obligations</w:t>
      </w:r>
    </w:p>
    <w:p>
      <w:pPr>
        <w:pStyle w:val="Normal"/>
        <w:framePr w:w="630" w:hAnchor="page" w:vAnchor="page" w:x="8530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(6.9)</w:t>
      </w:r>
    </w:p>
    <w:p>
      <w:pPr>
        <w:pStyle w:val="Normal"/>
        <w:framePr w:w="846" w:hAnchor="page" w:vAnchor="page" w:x="9851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(503.3)</w:t>
      </w:r>
    </w:p>
    <w:p>
      <w:pPr>
        <w:pStyle w:val="Normal"/>
        <w:framePr w:w="846" w:hAnchor="page" w:vAnchor="page" w:x="11352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(121.3)</w:t>
      </w:r>
    </w:p>
    <w:p>
      <w:pPr>
        <w:pStyle w:val="Normal"/>
        <w:framePr w:w="3406" w:hAnchor="page" w:vAnchor="page" w:x="353" w:y="98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3374" w:hAnchor="page" w:vAnchor="page" w:x="353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investing activities</w:t>
      </w:r>
    </w:p>
    <w:p>
      <w:pPr>
        <w:pStyle w:val="Normal"/>
        <w:framePr w:w="738" w:hAnchor="page" w:vAnchor="page" w:x="8440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(87.3)</w:t>
      </w:r>
    </w:p>
    <w:p>
      <w:pPr>
        <w:pStyle w:val="Normal"/>
        <w:framePr w:w="846" w:hAnchor="page" w:vAnchor="page" w:x="9851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(298.3)</w:t>
      </w:r>
    </w:p>
    <w:p>
      <w:pPr>
        <w:pStyle w:val="Normal"/>
        <w:framePr w:w="738" w:hAnchor="page" w:vAnchor="page" w:x="11442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(75.8)</w:t>
      </w:r>
    </w:p>
    <w:p>
      <w:pPr>
        <w:pStyle w:val="Normal"/>
        <w:framePr w:w="708" w:hAnchor="page" w:vAnchor="page" w:x="578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</w:t>
      </w:r>
    </w:p>
    <w:p>
      <w:pPr>
        <w:pStyle w:val="Normal"/>
        <w:framePr w:w="486" w:hAnchor="page" w:vAnchor="page" w:x="8650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0106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6.7 </w:t>
      </w:r>
    </w:p>
    <w:p>
      <w:pPr>
        <w:pStyle w:val="Normal"/>
        <w:framePr w:w="540" w:hAnchor="page" w:vAnchor="page" w:x="11607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0.5 </w:t>
      </w:r>
    </w:p>
    <w:p>
      <w:pPr>
        <w:pStyle w:val="Normal"/>
        <w:framePr w:w="4983" w:hAnchor="page" w:vAnchor="page" w:x="578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Measurement Solutions business</w:t>
      </w:r>
    </w:p>
    <w:p>
      <w:pPr>
        <w:pStyle w:val="Normal"/>
        <w:framePr w:w="486" w:hAnchor="page" w:vAnchor="page" w:x="8650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51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427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186.1 </w:t>
      </w:r>
    </w:p>
    <w:p>
      <w:pPr>
        <w:pStyle w:val="Normal"/>
        <w:framePr w:w="2653" w:hAnchor="page" w:vAnchor="page" w:x="578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assets</w:t>
      </w:r>
    </w:p>
    <w:p>
      <w:pPr>
        <w:pStyle w:val="Normal"/>
        <w:framePr w:w="540" w:hAnchor="page" w:vAnchor="page" w:x="8605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7.2 </w:t>
      </w:r>
    </w:p>
    <w:p>
      <w:pPr>
        <w:pStyle w:val="Normal"/>
        <w:framePr w:w="648" w:hAnchor="page" w:vAnchor="page" w:x="10016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12.2 </w:t>
      </w:r>
    </w:p>
    <w:p>
      <w:pPr>
        <w:pStyle w:val="Normal"/>
        <w:framePr w:w="648" w:hAnchor="page" w:vAnchor="page" w:x="11517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19.2 </w:t>
      </w:r>
    </w:p>
    <w:p>
      <w:pPr>
        <w:pStyle w:val="Normal"/>
        <w:framePr w:w="1999" w:hAnchor="page" w:vAnchor="page" w:x="578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8440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(94.5)</w:t>
      </w:r>
    </w:p>
    <w:p>
      <w:pPr>
        <w:pStyle w:val="Normal"/>
        <w:framePr w:w="846" w:hAnchor="page" w:vAnchor="page" w:x="9851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(317.2)</w:t>
      </w:r>
    </w:p>
    <w:p>
      <w:pPr>
        <w:pStyle w:val="Normal"/>
        <w:framePr w:w="846" w:hAnchor="page" w:vAnchor="page" w:x="11352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(281.6)</w:t>
      </w:r>
    </w:p>
    <w:p>
      <w:pPr>
        <w:pStyle w:val="Normal"/>
        <w:framePr w:w="3370" w:hAnchor="page" w:vAnchor="page" w:x="353" w:y="81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Cash required by investing activities</w:t>
      </w:r>
    </w:p>
    <w:p>
      <w:pPr>
        <w:pStyle w:val="Normal"/>
        <w:framePr w:w="3446" w:hAnchor="page" w:vAnchor="page" w:x="353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756" w:hAnchor="page" w:vAnchor="page" w:x="8424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453.6 </w:t>
      </w:r>
    </w:p>
    <w:p>
      <w:pPr>
        <w:pStyle w:val="Normal"/>
        <w:framePr w:w="919" w:hAnchor="page" w:vAnchor="page" w:x="9791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1,764.6 </w:t>
      </w:r>
    </w:p>
    <w:p>
      <w:pPr>
        <w:pStyle w:val="Normal"/>
        <w:framePr w:w="756" w:hAnchor="page" w:vAnchor="page" w:x="11427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961.0 </w:t>
      </w:r>
    </w:p>
    <w:p>
      <w:pPr>
        <w:pStyle w:val="Normal"/>
        <w:framePr w:w="3926" w:hAnchor="page" w:vAnchor="page" w:x="578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non-current assets and liabilities, net</w:t>
      </w:r>
    </w:p>
    <w:p>
      <w:pPr>
        <w:pStyle w:val="Normal"/>
        <w:framePr w:w="738" w:hAnchor="page" w:vAnchor="page" w:x="8440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(92.9)</w:t>
      </w:r>
    </w:p>
    <w:p>
      <w:pPr>
        <w:pStyle w:val="Normal"/>
        <w:framePr w:w="846" w:hAnchor="page" w:vAnchor="page" w:x="9851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(107.4)</w:t>
      </w:r>
    </w:p>
    <w:p>
      <w:pPr>
        <w:pStyle w:val="Normal"/>
        <w:framePr w:w="648" w:hAnchor="page" w:vAnchor="page" w:x="11517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80.9 </w:t>
      </w:r>
    </w:p>
    <w:p>
      <w:pPr>
        <w:pStyle w:val="Normal"/>
        <w:framePr w:w="3530" w:hAnchor="page" w:vAnchor="page" w:x="578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current assets and liabilities, net</w:t>
      </w:r>
    </w:p>
    <w:p>
      <w:pPr>
        <w:pStyle w:val="Normal"/>
        <w:framePr w:w="748" w:hAnchor="page" w:vAnchor="page" w:x="8431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110.8 </w:t>
      </w:r>
    </w:p>
    <w:p>
      <w:pPr>
        <w:pStyle w:val="Normal"/>
        <w:framePr w:w="756" w:hAnchor="page" w:vAnchor="page" w:x="9926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156.0 </w:t>
      </w:r>
    </w:p>
    <w:p>
      <w:pPr>
        <w:pStyle w:val="Normal"/>
        <w:framePr w:w="846" w:hAnchor="page" w:vAnchor="page" w:x="11352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(226.5)</w:t>
      </w:r>
    </w:p>
    <w:p>
      <w:pPr>
        <w:pStyle w:val="Normal"/>
        <w:framePr w:w="3547" w:hAnchor="page" w:vAnchor="page" w:x="578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taxes payable (receivable), net</w:t>
      </w:r>
    </w:p>
    <w:p>
      <w:pPr>
        <w:pStyle w:val="Normal"/>
        <w:framePr w:w="738" w:hAnchor="page" w:vAnchor="page" w:x="8440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(32.7)</w:t>
      </w:r>
    </w:p>
    <w:p>
      <w:pPr>
        <w:pStyle w:val="Normal"/>
        <w:framePr w:w="738" w:hAnchor="page" w:vAnchor="page" w:x="9941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(92.1)</w:t>
      </w:r>
    </w:p>
    <w:p>
      <w:pPr>
        <w:pStyle w:val="Normal"/>
        <w:framePr w:w="648" w:hAnchor="page" w:vAnchor="page" w:x="11517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34.8 </w:t>
      </w:r>
    </w:p>
    <w:p>
      <w:pPr>
        <w:pStyle w:val="Normal"/>
        <w:framePr w:w="1819" w:hAnchor="page" w:vAnchor="page" w:x="578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Contract liabilities</w:t>
      </w:r>
    </w:p>
    <w:p>
      <w:pPr>
        <w:pStyle w:val="Normal"/>
        <w:framePr w:w="846" w:hAnchor="page" w:vAnchor="page" w:x="8350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(265.1)</w:t>
      </w:r>
    </w:p>
    <w:p>
      <w:pPr>
        <w:pStyle w:val="Normal"/>
        <w:framePr w:w="756" w:hAnchor="page" w:vAnchor="page" w:x="9926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278.4 </w:t>
      </w:r>
    </w:p>
    <w:p>
      <w:pPr>
        <w:pStyle w:val="Normal"/>
        <w:framePr w:w="756" w:hAnchor="page" w:vAnchor="page" w:x="11427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362.7 </w:t>
      </w:r>
    </w:p>
    <w:p>
      <w:pPr>
        <w:pStyle w:val="Normal"/>
        <w:framePr w:w="2299" w:hAnchor="page" w:vAnchor="page" w:x="578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Accounts payable, trade</w:t>
      </w:r>
    </w:p>
    <w:p>
      <w:pPr>
        <w:pStyle w:val="Normal"/>
        <w:framePr w:w="648" w:hAnchor="page" w:vAnchor="page" w:x="8515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48.6 </w:t>
      </w:r>
    </w:p>
    <w:p>
      <w:pPr>
        <w:pStyle w:val="Normal"/>
        <w:framePr w:w="846" w:hAnchor="page" w:vAnchor="page" w:x="9851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(229.6)</w:t>
      </w:r>
    </w:p>
    <w:p>
      <w:pPr>
        <w:pStyle w:val="Normal"/>
        <w:framePr w:w="540" w:hAnchor="page" w:vAnchor="page" w:x="1160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8.2 </w:t>
      </w:r>
    </w:p>
    <w:p>
      <w:pPr>
        <w:pStyle w:val="Normal"/>
        <w:framePr w:w="1561" w:hAnchor="page" w:vAnchor="page" w:x="578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Inventories, net</w:t>
      </w:r>
    </w:p>
    <w:p>
      <w:pPr>
        <w:pStyle w:val="Normal"/>
        <w:framePr w:w="648" w:hAnchor="page" w:vAnchor="page" w:x="8515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26.3 </w:t>
      </w:r>
    </w:p>
    <w:p>
      <w:pPr>
        <w:pStyle w:val="Normal"/>
        <w:framePr w:w="738" w:hAnchor="page" w:vAnchor="page" w:x="9941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(23.3)</w:t>
      </w:r>
    </w:p>
    <w:p>
      <w:pPr>
        <w:pStyle w:val="Normal"/>
        <w:framePr w:w="738" w:hAnchor="page" w:vAnchor="page" w:x="1144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(42.0)</w:t>
      </w:r>
    </w:p>
    <w:p>
      <w:pPr>
        <w:pStyle w:val="Normal"/>
        <w:framePr w:w="3834" w:hAnchor="page" w:vAnchor="page" w:x="578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Trade receivables, net and Contract assets</w:t>
      </w:r>
    </w:p>
    <w:p>
      <w:pPr>
        <w:pStyle w:val="Normal"/>
        <w:framePr w:w="756" w:hAnchor="page" w:vAnchor="page" w:x="8424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336.0 </w:t>
      </w:r>
    </w:p>
    <w:p>
      <w:pPr>
        <w:pStyle w:val="Normal"/>
        <w:framePr w:w="756" w:hAnchor="page" w:vAnchor="page" w:x="9926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212.7 </w:t>
      </w:r>
    </w:p>
    <w:p>
      <w:pPr>
        <w:pStyle w:val="Normal"/>
        <w:framePr w:w="846" w:hAnchor="page" w:vAnchor="page" w:x="11352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(236.1)</w:t>
      </w:r>
    </w:p>
    <w:p>
      <w:pPr>
        <w:pStyle w:val="Normal"/>
        <w:framePr w:w="3909" w:hAnchor="page" w:vAnchor="page" w:x="353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Changes in operating assets and liabilities</w:t>
      </w:r>
    </w:p>
    <w:p>
      <w:pPr>
        <w:pStyle w:val="Normal"/>
        <w:framePr w:w="708" w:hAnchor="page" w:vAnchor="page" w:x="578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</w:t>
      </w:r>
    </w:p>
    <w:p>
      <w:pPr>
        <w:pStyle w:val="Normal"/>
        <w:framePr w:w="540" w:hAnchor="page" w:vAnchor="page" w:x="8605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1.1 </w:t>
      </w:r>
    </w:p>
    <w:p>
      <w:pPr>
        <w:pStyle w:val="Normal"/>
        <w:framePr w:w="648" w:hAnchor="page" w:vAnchor="page" w:x="10016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18.0 </w:t>
      </w:r>
    </w:p>
    <w:p>
      <w:pPr>
        <w:pStyle w:val="Normal"/>
        <w:framePr w:w="648" w:hAnchor="page" w:vAnchor="page" w:x="11517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17.0 </w:t>
      </w:r>
    </w:p>
    <w:p>
      <w:pPr>
        <w:pStyle w:val="Normal"/>
        <w:framePr w:w="4791" w:hAnchor="page" w:vAnchor="page" w:x="578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8650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51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42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(71.3)</w:t>
      </w:r>
    </w:p>
    <w:p>
      <w:pPr>
        <w:pStyle w:val="Normal"/>
        <w:framePr w:w="5026" w:hAnchor="page" w:vAnchor="page" w:x="578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equity affiliates, net of dividends received</w:t>
      </w:r>
    </w:p>
    <w:p>
      <w:pPr>
        <w:pStyle w:val="Normal"/>
        <w:framePr w:w="540" w:hAnchor="page" w:vAnchor="page" w:x="8605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2.5 </w:t>
      </w:r>
    </w:p>
    <w:p>
      <w:pPr>
        <w:pStyle w:val="Normal"/>
        <w:framePr w:w="540" w:hAnchor="page" w:vAnchor="page" w:x="10106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4.0 </w:t>
      </w:r>
    </w:p>
    <w:p>
      <w:pPr>
        <w:pStyle w:val="Normal"/>
        <w:framePr w:w="648" w:hAnchor="page" w:vAnchor="page" w:x="11517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28.8 </w:t>
      </w:r>
    </w:p>
    <w:p>
      <w:pPr>
        <w:pStyle w:val="Normal"/>
        <w:framePr w:w="4106" w:hAnchor="page" w:vAnchor="page" w:x="578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Derivative instruments and foreign exchange</w:t>
      </w:r>
    </w:p>
    <w:p>
      <w:pPr>
        <w:pStyle w:val="Normal"/>
        <w:framePr w:w="648" w:hAnchor="page" w:vAnchor="page" w:x="8515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13.1 </w:t>
      </w:r>
    </w:p>
    <w:p>
      <w:pPr>
        <w:pStyle w:val="Normal"/>
        <w:framePr w:w="648" w:hAnchor="page" w:vAnchor="page" w:x="10016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34.2 </w:t>
      </w:r>
    </w:p>
    <w:p>
      <w:pPr>
        <w:pStyle w:val="Normal"/>
        <w:framePr w:w="738" w:hAnchor="page" w:vAnchor="page" w:x="11442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(73.6)</w:t>
      </w:r>
    </w:p>
    <w:p>
      <w:pPr>
        <w:pStyle w:val="Normal"/>
        <w:framePr w:w="4034" w:hAnchor="page" w:vAnchor="page" w:x="578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Deferred income tax provision (benefit), net</w:t>
      </w:r>
    </w:p>
    <w:p>
      <w:pPr>
        <w:pStyle w:val="Normal"/>
        <w:framePr w:w="738" w:hAnchor="page" w:vAnchor="page" w:x="8440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(51.3)</w:t>
      </w:r>
    </w:p>
    <w:p>
      <w:pPr>
        <w:pStyle w:val="Normal"/>
        <w:framePr w:w="648" w:hAnchor="page" w:vAnchor="page" w:x="10016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36.0 </w:t>
      </w:r>
    </w:p>
    <w:p>
      <w:pPr>
        <w:pStyle w:val="Normal"/>
        <w:framePr w:w="846" w:hAnchor="page" w:vAnchor="page" w:x="11352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(246.1)</w:t>
      </w:r>
    </w:p>
    <w:p>
      <w:pPr>
        <w:pStyle w:val="Normal"/>
        <w:framePr w:w="5355" w:hAnchor="page" w:vAnchor="page" w:x="578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Employee benefit plan and share-based compensation costs</w:t>
      </w:r>
    </w:p>
    <w:p>
      <w:pPr>
        <w:pStyle w:val="Normal"/>
        <w:framePr w:w="540" w:hAnchor="page" w:vAnchor="page" w:x="8605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6.7 </w:t>
      </w:r>
    </w:p>
    <w:p>
      <w:pPr>
        <w:pStyle w:val="Normal"/>
        <w:framePr w:w="648" w:hAnchor="page" w:vAnchor="page" w:x="10016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68.8 </w:t>
      </w:r>
    </w:p>
    <w:p>
      <w:pPr>
        <w:pStyle w:val="Normal"/>
        <w:framePr w:w="648" w:hAnchor="page" w:vAnchor="page" w:x="11517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76.2 </w:t>
      </w:r>
    </w:p>
    <w:p>
      <w:pPr>
        <w:pStyle w:val="Normal"/>
        <w:framePr w:w="2845" w:hAnchor="page" w:vAnchor="page" w:x="578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8424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105.9 </w:t>
      </w:r>
    </w:p>
    <w:p>
      <w:pPr>
        <w:pStyle w:val="Normal"/>
        <w:framePr w:w="756" w:hAnchor="page" w:vAnchor="page" w:x="9926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441.8 </w:t>
      </w:r>
    </w:p>
    <w:p>
      <w:pPr>
        <w:pStyle w:val="Normal"/>
        <w:framePr w:w="756" w:hAnchor="page" w:vAnchor="page" w:x="11427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392.7 </w:t>
      </w:r>
    </w:p>
    <w:p>
      <w:pPr>
        <w:pStyle w:val="Normal"/>
        <w:framePr w:w="6816" w:hAnchor="page" w:vAnchor="page" w:x="353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Adjustments to reconcile net income to cash provided by operating activities</w:t>
      </w:r>
    </w:p>
    <w:p>
      <w:pPr>
        <w:pStyle w:val="Normal"/>
        <w:framePr w:w="1195" w:hAnchor="page" w:vAnchor="page" w:x="353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324" w:hAnchor="page" w:vAnchor="page" w:x="7499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8424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244.6     $</w:t>
      </w:r>
    </w:p>
    <w:p>
      <w:pPr>
        <w:pStyle w:val="Normal"/>
        <w:framePr w:w="1069" w:hAnchor="page" w:vAnchor="page" w:x="9926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967.1     $</w:t>
      </w:r>
    </w:p>
    <w:p>
      <w:pPr>
        <w:pStyle w:val="Normal"/>
        <w:framePr w:w="756" w:hAnchor="page" w:vAnchor="page" w:x="11427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855.3 </w:t>
      </w:r>
    </w:p>
    <w:p>
      <w:pPr>
        <w:pStyle w:val="Normal"/>
        <w:framePr w:w="3462" w:hAnchor="page" w:vAnchor="page" w:x="353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648" w:hAnchor="page" w:vAnchor="page" w:x="8012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9535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37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486" w:hAnchor="page" w:vAnchor="page" w:x="8079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31,</w:t>
      </w:r>
    </w:p>
    <w:p>
      <w:pPr>
        <w:pStyle w:val="Normal"/>
        <w:framePr w:w="2618" w:hAnchor="page" w:vAnchor="page" w:x="9465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 December 31,</w:t>
      </w:r>
    </w:p>
    <w:p>
      <w:pPr>
        <w:pStyle w:val="Normal"/>
        <w:framePr w:w="1807" w:hAnchor="page" w:vAnchor="page" w:x="752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Ended December</w:t>
      </w:r>
    </w:p>
    <w:p>
      <w:pPr>
        <w:pStyle w:val="Normal"/>
        <w:framePr w:w="1527" w:hAnchor="page" w:vAnchor="page" w:x="7645" w:y="25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</w:t>
      </w:r>
    </w:p>
    <w:p>
      <w:pPr>
        <w:pStyle w:val="Normal"/>
        <w:framePr w:w="2662" w:hAnchor="page" w:vAnchor="page" w:x="5111" w:y="17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884" w:hAnchor="page" w:vAnchor="page" w:x="3768" w:y="14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STATEMENTS OF CASH FLOWS</w:t>
      </w:r>
    </w:p>
    <w:p>
      <w:pPr>
        <w:pStyle w:val="Normal"/>
        <w:framePr w:w="6746" w:hAnchor="page" w:vAnchor="page" w:x="3409" w:y="12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7pt;margin-top:1pt;z-index:-167716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13pt;margin-top:681.8pt;z-index:-16771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13pt;margin-top:682.55pt;z-index:-16771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6.25pt;margin-top:681.8pt;z-index:-16771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13pt;margin-top:681.8pt;z-index:-16771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169.45pt;margin-top:70.8pt;z-index:-1677167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187.4pt;margin-top:82.8pt;z-index:-16771672;width:23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93.25pt;margin-top:626.3pt;z-index:-1677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93.25pt;margin-top:628.55pt;z-index:-16771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31.7pt;margin-top:613.5pt;z-index:-16771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31.7pt;margin-top:626.3pt;z-index:-16771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31.7pt;margin-top:628.55pt;z-index:-16771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25.7pt;margin-top:626.3pt;z-index:-16771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5.7pt;margin-top:628.55pt;z-index:-16771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18.2pt;margin-top:626.3pt;z-index:-1677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18.2pt;margin-top:628.55pt;z-index:-1677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56.65pt;margin-top:613.5pt;z-index:-167716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56.65pt;margin-top:626.3pt;z-index:-16771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56.65pt;margin-top:628.55pt;z-index:-167716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50.6pt;margin-top:626.3pt;z-index:-16771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0.6pt;margin-top:628.55pt;z-index:-16771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43.1pt;margin-top:626.3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43.1pt;margin-top:628.55pt;z-index:-1677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379.3pt;margin-top:613.5pt;z-index:-167716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379.3pt;margin-top:626.3pt;z-index:-167716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379.3pt;margin-top:628.55pt;z-index:-167715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73.3pt;margin-top:626.3pt;z-index:-16771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73.3pt;margin-top:628.55pt;z-index:-16771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93.25pt;margin-top:613.5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25.7pt;margin-top:613.5pt;z-index:-167715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19.7pt;margin-top:613.5pt;z-index:-16771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18.2pt;margin-top:613.5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50.6pt;margin-top:613.5pt;z-index:-16771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43.1pt;margin-top:613.5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373.3pt;margin-top:613.5pt;z-index:-1677156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93.25pt;margin-top:563.95pt;z-index:-16771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93.25pt;margin-top:576.75pt;z-index:-1677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25.7pt;margin-top:563.95pt;z-index:-16771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25.7pt;margin-top:576.75pt;z-index:-16771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18.2pt;margin-top:563.95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18.2pt;margin-top:576.75pt;z-index:-16771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50.6pt;margin-top:563.95pt;z-index:-167715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0.6pt;margin-top:576.75pt;z-index:-167715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43.1pt;margin-top:563.95pt;z-index:-1677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443.1pt;margin-top:576.75pt;z-index:-1677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73.3pt;margin-top:563.95pt;z-index:-167715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73.3pt;margin-top:576.75pt;z-index:-167715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25.7pt;margin-top:479.9pt;z-index:-167715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0.6pt;margin-top:479.9pt;z-index:-167715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373.3pt;margin-top:479.9pt;z-index:-167715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93.25pt;margin-top:467.15pt;z-index:-1677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93.25pt;margin-top:479.9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5.7pt;margin-top:467.15pt;z-index:-16771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5.7pt;margin-top:479.9pt;z-index:-167714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18.2pt;margin-top:467.15pt;z-index:-16771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18.2pt;margin-top:479.9pt;z-index:-1677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50.6pt;margin-top:467.15pt;z-index:-16771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50.6pt;margin-top:479.9pt;z-index:-16771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43.1pt;margin-top:467.15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443.1pt;margin-top:479.9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373.3pt;margin-top:467.15pt;z-index:-1677145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373.3pt;margin-top:479.9pt;z-index:-1677145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25.7pt;margin-top:395.1pt;z-index:-167714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50.6pt;margin-top:395.1pt;z-index:-167714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373.3pt;margin-top:395.1pt;z-index:-167714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93.25pt;margin-top:382.3pt;z-index:-1677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93.25pt;margin-top:395.1pt;z-index:-1677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25.7pt;margin-top:382.3pt;z-index:-16771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5.7pt;margin-top:395.1pt;z-index:-16771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19.7pt;margin-top:382.3pt;z-index:-16771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18.2pt;margin-top:382.3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18.2pt;margin-top:395.1pt;z-index:-1677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0.6pt;margin-top:382.3pt;z-index:-16771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50.6pt;margin-top:395.1pt;z-index:-16771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43.1pt;margin-top:382.3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43.1pt;margin-top:395.1pt;z-index:-1677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73.3pt;margin-top:382.3pt;z-index:-167713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373.3pt;margin-top:395.1pt;z-index:-1677138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25.7pt;margin-top:153.4pt;z-index:-167713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25.7pt;margin-top:166.15pt;z-index:-167713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19.7pt;margin-top:153.4pt;z-index:-16771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450.6pt;margin-top:166.15pt;z-index:-167713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373.3pt;margin-top:166.15pt;z-index:-167713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50.6pt;margin-top:153.4pt;z-index:-16771364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73.3pt;margin-top:153.4pt;z-index:-1677136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</w:p>
    <w:p>
      <w:pPr>
        <w:pStyle w:val="Normal"/>
        <w:framePr w:w="1778" w:hAnchor="page" w:vAnchor="page" w:x="5459" w:y="162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2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26</w:t>
      </w:r>
    </w:p>
    <w:p>
      <w:pPr>
        <w:pStyle w:val="Normal"/>
        <w:framePr w:w="3404" w:hAnchor="page" w:vAnchor="page" w:x="300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earnings per share - diluted</w:t>
      </w:r>
    </w:p>
    <w:p>
      <w:pPr>
        <w:pStyle w:val="Normal"/>
        <w:framePr w:w="324" w:hAnchor="page" w:vAnchor="page" w:x="4323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369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0.70     $</w:t>
      </w:r>
    </w:p>
    <w:p>
      <w:pPr>
        <w:pStyle w:val="Normal"/>
        <w:framePr w:w="961" w:hAnchor="page" w:vAnchor="page" w:x="6886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0.75     $</w:t>
      </w:r>
    </w:p>
    <w:p>
      <w:pPr>
        <w:pStyle w:val="Normal"/>
        <w:framePr w:w="961" w:hAnchor="page" w:vAnchor="page" w:x="8417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0.54     $</w:t>
      </w:r>
    </w:p>
    <w:p>
      <w:pPr>
        <w:pStyle w:val="Normal"/>
        <w:framePr w:w="961" w:hAnchor="page" w:vAnchor="page" w:x="9963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2.45     $</w:t>
      </w:r>
    </w:p>
    <w:p>
      <w:pPr>
        <w:pStyle w:val="Normal"/>
        <w:framePr w:w="648" w:hAnchor="page" w:vAnchor="page" w:x="11570" w:y="10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1.82 </w:t>
      </w:r>
    </w:p>
    <w:p>
      <w:pPr>
        <w:pStyle w:val="Normal"/>
        <w:framePr w:w="3416" w:hAnchor="page" w:vAnchor="page" w:x="300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Reported earnings per share - diluted</w:t>
      </w:r>
    </w:p>
    <w:p>
      <w:pPr>
        <w:pStyle w:val="Normal"/>
        <w:framePr w:w="324" w:hAnchor="page" w:vAnchor="page" w:x="4323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369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0.59     $</w:t>
      </w:r>
    </w:p>
    <w:p>
      <w:pPr>
        <w:pStyle w:val="Normal"/>
        <w:framePr w:w="961" w:hAnchor="page" w:vAnchor="page" w:x="6886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0.75     $</w:t>
      </w:r>
    </w:p>
    <w:p>
      <w:pPr>
        <w:pStyle w:val="Normal"/>
        <w:framePr w:w="961" w:hAnchor="page" w:vAnchor="page" w:x="8417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0.52     $</w:t>
      </w:r>
    </w:p>
    <w:p>
      <w:pPr>
        <w:pStyle w:val="Normal"/>
        <w:framePr w:w="961" w:hAnchor="page" w:vAnchor="page" w:x="9963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2.30     $</w:t>
      </w:r>
    </w:p>
    <w:p>
      <w:pPr>
        <w:pStyle w:val="Normal"/>
        <w:framePr w:w="648" w:hAnchor="page" w:vAnchor="page" w:x="11570" w:y="105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1.91 </w:t>
      </w:r>
    </w:p>
    <w:p>
      <w:pPr>
        <w:pStyle w:val="Normal"/>
        <w:framePr w:w="4127" w:hAnchor="page" w:vAnchor="page" w:x="300" w:y="101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 Weighted diluted average shares outstanding</w:t>
      </w:r>
    </w:p>
    <w:p>
      <w:pPr>
        <w:pStyle w:val="Normal"/>
        <w:framePr w:w="756" w:hAnchor="page" w:vAnchor="page" w:x="5279" w:y="101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409.7 </w:t>
      </w:r>
    </w:p>
    <w:p>
      <w:pPr>
        <w:pStyle w:val="Normal"/>
        <w:framePr w:w="756" w:hAnchor="page" w:vAnchor="page" w:x="6796" w:y="101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415.7 </w:t>
      </w:r>
    </w:p>
    <w:p>
      <w:pPr>
        <w:pStyle w:val="Normal"/>
        <w:framePr w:w="756" w:hAnchor="page" w:vAnchor="page" w:x="8327" w:y="101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435.8 </w:t>
      </w:r>
    </w:p>
    <w:p>
      <w:pPr>
        <w:pStyle w:val="Normal"/>
        <w:framePr w:w="756" w:hAnchor="page" w:vAnchor="page" w:x="9873" w:y="101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419.7 </w:t>
      </w:r>
    </w:p>
    <w:p>
      <w:pPr>
        <w:pStyle w:val="Normal"/>
        <w:framePr w:w="756" w:hAnchor="page" w:vAnchor="page" w:x="11479" w:y="101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440.5 </w:t>
      </w:r>
    </w:p>
    <w:p>
      <w:pPr>
        <w:pStyle w:val="Normal"/>
        <w:framePr w:w="4788" w:hAnchor="page" w:vAnchor="page" w:x="300" w:y="97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net income attributable to TechnipFMC plc</w:t>
      </w:r>
    </w:p>
    <w:p>
      <w:pPr>
        <w:pStyle w:val="Normal"/>
        <w:framePr w:w="324" w:hAnchor="page" w:vAnchor="page" w:x="4323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279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286.5     $</w:t>
      </w:r>
    </w:p>
    <w:p>
      <w:pPr>
        <w:pStyle w:val="Normal"/>
        <w:framePr w:w="1069" w:hAnchor="page" w:vAnchor="page" w:x="6796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312.1     $</w:t>
      </w:r>
    </w:p>
    <w:p>
      <w:pPr>
        <w:pStyle w:val="Normal"/>
        <w:framePr w:w="1069" w:hAnchor="page" w:vAnchor="page" w:x="8327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236.2     $</w:t>
      </w:r>
    </w:p>
    <w:p>
      <w:pPr>
        <w:pStyle w:val="Normal"/>
        <w:framePr w:w="1231" w:hAnchor="page" w:vAnchor="page" w:x="9738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1,027.0     $</w:t>
      </w:r>
    </w:p>
    <w:p>
      <w:pPr>
        <w:pStyle w:val="Normal"/>
        <w:framePr w:w="756" w:hAnchor="page" w:vAnchor="page" w:x="11479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803.2 </w:t>
      </w:r>
    </w:p>
    <w:p>
      <w:pPr>
        <w:pStyle w:val="Normal"/>
        <w:framePr w:w="2508" w:hAnchor="page" w:vAnchor="page" w:x="780" w:y="92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charges and (credits)</w:t>
      </w:r>
    </w:p>
    <w:p>
      <w:pPr>
        <w:pStyle w:val="Normal"/>
        <w:framePr w:w="648" w:hAnchor="page" w:vAnchor="page" w:x="5369" w:y="92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43.8 </w:t>
      </w:r>
    </w:p>
    <w:p>
      <w:pPr>
        <w:pStyle w:val="Normal"/>
        <w:framePr w:w="540" w:hAnchor="page" w:vAnchor="page" w:x="6976" w:y="92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2.4 </w:t>
      </w:r>
    </w:p>
    <w:p>
      <w:pPr>
        <w:pStyle w:val="Normal"/>
        <w:framePr w:w="640" w:hAnchor="page" w:vAnchor="page" w:x="8424" w:y="92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11.5 </w:t>
      </w:r>
    </w:p>
    <w:p>
      <w:pPr>
        <w:pStyle w:val="Normal"/>
        <w:framePr w:w="648" w:hAnchor="page" w:vAnchor="page" w:x="9963" w:y="92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63.1 </w:t>
      </w:r>
    </w:p>
    <w:p>
      <w:pPr>
        <w:pStyle w:val="Normal"/>
        <w:framePr w:w="738" w:hAnchor="page" w:vAnchor="page" w:x="11495" w:y="92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(39.7)</w:t>
      </w:r>
    </w:p>
    <w:p>
      <w:pPr>
        <w:pStyle w:val="Normal"/>
        <w:framePr w:w="2658" w:hAnchor="page" w:vAnchor="page" w:x="420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Tax on charges and (credits)</w:t>
      </w:r>
    </w:p>
    <w:p>
      <w:pPr>
        <w:pStyle w:val="Normal"/>
        <w:framePr w:w="630" w:hAnchor="page" w:vAnchor="page" w:x="5385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(8.3)</w:t>
      </w:r>
    </w:p>
    <w:p>
      <w:pPr>
        <w:pStyle w:val="Normal"/>
        <w:framePr w:w="630" w:hAnchor="page" w:vAnchor="page" w:x="6901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(0.7)</w:t>
      </w:r>
    </w:p>
    <w:p>
      <w:pPr>
        <w:pStyle w:val="Normal"/>
        <w:framePr w:w="630" w:hAnchor="page" w:vAnchor="page" w:x="8432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(7.0)</w:t>
      </w:r>
    </w:p>
    <w:p>
      <w:pPr>
        <w:pStyle w:val="Normal"/>
        <w:framePr w:w="630" w:hAnchor="page" w:vAnchor="page" w:x="9978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(9.7)</w:t>
      </w:r>
    </w:p>
    <w:p>
      <w:pPr>
        <w:pStyle w:val="Normal"/>
        <w:framePr w:w="540" w:hAnchor="page" w:vAnchor="page" w:x="11660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5.8 </w:t>
      </w:r>
    </w:p>
    <w:p>
      <w:pPr>
        <w:pStyle w:val="Normal"/>
        <w:framePr w:w="1820" w:hAnchor="page" w:vAnchor="page" w:x="420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Solutions business</w:t>
      </w:r>
    </w:p>
    <w:p>
      <w:pPr>
        <w:pStyle w:val="Normal"/>
        <w:framePr w:w="486" w:hAnchor="page" w:vAnchor="page" w:x="5504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021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8507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3.9 </w:t>
      </w:r>
    </w:p>
    <w:p>
      <w:pPr>
        <w:pStyle w:val="Normal"/>
        <w:framePr w:w="486" w:hAnchor="page" w:vAnchor="page" w:x="10098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(71.3)</w:t>
      </w:r>
    </w:p>
    <w:p>
      <w:pPr>
        <w:pStyle w:val="Normal"/>
        <w:framePr w:w="3986" w:hAnchor="page" w:vAnchor="page" w:x="420" w:y="86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(gain) loss on disposal of Measurement</w:t>
      </w:r>
    </w:p>
    <w:p>
      <w:pPr>
        <w:pStyle w:val="Normal"/>
        <w:framePr w:w="4072" w:hAnchor="page" w:vAnchor="page" w:x="420" w:y="8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369" w:y="8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52.1 </w:t>
      </w:r>
    </w:p>
    <w:p>
      <w:pPr>
        <w:pStyle w:val="Normal"/>
        <w:framePr w:w="540" w:hAnchor="page" w:vAnchor="page" w:x="6976" w:y="8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648" w:hAnchor="page" w:vAnchor="page" w:x="8417" w:y="8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14.6 </w:t>
      </w:r>
    </w:p>
    <w:p>
      <w:pPr>
        <w:pStyle w:val="Normal"/>
        <w:framePr w:w="648" w:hAnchor="page" w:vAnchor="page" w:x="9963" w:y="8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72.8 </w:t>
      </w:r>
    </w:p>
    <w:p>
      <w:pPr>
        <w:pStyle w:val="Normal"/>
        <w:framePr w:w="648" w:hAnchor="page" w:vAnchor="page" w:x="11570" w:y="8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25.8 </w:t>
      </w:r>
    </w:p>
    <w:p>
      <w:pPr>
        <w:pStyle w:val="Normal"/>
        <w:framePr w:w="2121" w:hAnchor="page" w:vAnchor="page" w:x="300" w:y="81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01" w:hAnchor="page" w:vAnchor="page" w:x="300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323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279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242.7     $</w:t>
      </w:r>
    </w:p>
    <w:p>
      <w:pPr>
        <w:pStyle w:val="Normal"/>
        <w:framePr w:w="1069" w:hAnchor="page" w:vAnchor="page" w:x="6796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309.7     $</w:t>
      </w:r>
    </w:p>
    <w:p>
      <w:pPr>
        <w:pStyle w:val="Normal"/>
        <w:framePr w:w="1069" w:hAnchor="page" w:vAnchor="page" w:x="8327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224.7     $</w:t>
      </w:r>
    </w:p>
    <w:p>
      <w:pPr>
        <w:pStyle w:val="Normal"/>
        <w:framePr w:w="1069" w:hAnchor="page" w:vAnchor="page" w:x="9873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963.9     $</w:t>
      </w:r>
    </w:p>
    <w:p>
      <w:pPr>
        <w:pStyle w:val="Normal"/>
        <w:framePr w:w="756" w:hAnchor="page" w:vAnchor="page" w:x="11479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842.9 </w:t>
      </w:r>
    </w:p>
    <w:p>
      <w:pPr>
        <w:pStyle w:val="Normal"/>
        <w:framePr w:w="648" w:hAnchor="page" w:vAnchor="page" w:x="4851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398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7922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460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37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476" w:hAnchor="page" w:vAnchor="page" w:x="4506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6028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576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115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10692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736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91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13423" w:hAnchor="page" w:vAnchor="page" w:x="28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accordance with GAAP. The following is a reconciliation of the most comparable financial measures under GAAP to the non-GAAP financial measures.</w:t>
      </w:r>
    </w:p>
    <w:p>
      <w:pPr>
        <w:pStyle w:val="Normal"/>
        <w:framePr w:w="14228" w:hAnchor="page" w:vAnchor="page" w:x="280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financial measures should be considered by investors in addition to, not as a substitute for or superior to, other measures of financial performance prepared in</w:t>
      </w:r>
    </w:p>
    <w:p>
      <w:pPr>
        <w:pStyle w:val="Normal"/>
        <w:framePr w:w="14217" w:hAnchor="page" w:vAnchor="page" w:x="280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over-period. These measures are also used by management as performance measures in determining certain incentive compensation. The foregoing non-GAAP</w:t>
      </w:r>
    </w:p>
    <w:p>
      <w:pPr>
        <w:pStyle w:val="Normal"/>
        <w:framePr w:w="14232" w:hAnchor="page" w:vAnchor="page" w:x="280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Company’s underlying business results and operating trends, and a means to evaluate TechnipFMC’s operations and consolidated results of operations period-</w:t>
      </w:r>
    </w:p>
    <w:p>
      <w:pPr>
        <w:pStyle w:val="Normal"/>
        <w:framePr w:w="14223" w:hAnchor="page" w:vAnchor="page" w:x="280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Management believes that the exclusion of charges, credits and foreign exchange impacts from these financial measures provides a useful perspective on the</w:t>
      </w:r>
    </w:p>
    <w:p>
      <w:pPr>
        <w:pStyle w:val="Normal"/>
        <w:framePr w:w="10962" w:hAnchor="page" w:vAnchor="page" w:x="280" w:y="48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GAAP taxable income positions (i.e. net operating loss carryforwards) and concluding on the valuation allowance positions.</w:t>
      </w:r>
    </w:p>
    <w:p>
      <w:pPr>
        <w:pStyle w:val="Normal"/>
        <w:framePr w:w="14221" w:hAnchor="page" w:vAnchor="page" w:x="280" w:y="46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analyzing the nature of the item and/or the tax jurisdiction in which the item has been recorded, the need of application of a specific tax rate, history of non-</w:t>
      </w:r>
    </w:p>
    <w:p>
      <w:pPr>
        <w:pStyle w:val="Normal"/>
        <w:framePr w:w="14229" w:hAnchor="page" w:vAnchor="page" w:x="280" w:y="44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table. Estimates of the tax effect of each adjustment is calculated item by item, by reviewing the relevant jurisdictional tax rate to the pretax non-GAAP amounts,</w:t>
      </w:r>
    </w:p>
    <w:p>
      <w:pPr>
        <w:pStyle w:val="Normal"/>
        <w:framePr w:w="14228" w:hAnchor="page" w:vAnchor="page" w:x="280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Non-GAAP adjustments are presented on a gross basis and the tax impact of the non-GAAP adjustments is separately presented in the applicable reconciliation</w:t>
      </w:r>
    </w:p>
    <w:p>
      <w:pPr>
        <w:pStyle w:val="Normal"/>
        <w:framePr w:w="6393" w:hAnchor="page" w:vAnchor="page" w:x="280" w:y="37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credits; net cash; and free cash flow are non-GAAP financial measures.</w:t>
      </w:r>
    </w:p>
    <w:p>
      <w:pPr>
        <w:pStyle w:val="Normal"/>
        <w:framePr w:w="14230" w:hAnchor="page" w:vAnchor="page" w:x="280" w:y="34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EBITDA margin, excluding foreign exchange, net); Corporate expense, excluding charges and credits; Foreign exchange, net and other, excluding charges and</w:t>
      </w:r>
    </w:p>
    <w:p>
      <w:pPr>
        <w:pStyle w:val="Normal"/>
        <w:framePr w:w="14227" w:hAnchor="page" w:vAnchor="page" w:x="280" w:y="32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 and  credits  (“Adjusted  EBITDA”);  and  Adjusted  EBITDA,  excluding  foreign  exchange  gains  or  losses,  net;  Adjusted  EBITDA  margin;  Adjusted</w:t>
      </w:r>
    </w:p>
    <w:p>
      <w:pPr>
        <w:pStyle w:val="Normal"/>
        <w:framePr w:w="14230" w:hAnchor="page" w:vAnchor="page" w:x="280" w:y="30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from it (including Diluted EPS, excluding charges and credits; Earnings before net interest expense, income taxes, depreciation and amortization, excluding</w:t>
      </w:r>
    </w:p>
    <w:p>
      <w:pPr>
        <w:pStyle w:val="Normal"/>
        <w:framePr w:w="14217" w:hAnchor="page" w:vAnchor="page" w:x="280" w:y="28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performance on a year-over-year or sequential basis. Net income attributable to TechnipFMC plc, excluding charges and credits, as well as measures derived</w:t>
      </w:r>
    </w:p>
    <w:p>
      <w:pPr>
        <w:pStyle w:val="Normal"/>
        <w:framePr w:w="14228" w:hAnchor="page" w:vAnchor="page" w:x="280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also includes non-GAAP financial measures (as defined in Item 10 of Regulation S-K of the Securities Exchange Act of 1934, as amended) and describes</w:t>
      </w:r>
    </w:p>
    <w:p>
      <w:pPr>
        <w:pStyle w:val="Normal"/>
        <w:framePr w:w="14215" w:hAnchor="page" w:vAnchor="page" w:x="280" w:y="24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 addition to financial results determined in accordance with U.S. generally accepted accounting principles (GAAP), the fourth quarter 2025 Earnings Release</w:t>
      </w:r>
    </w:p>
    <w:p>
      <w:pPr>
        <w:pStyle w:val="Normal"/>
        <w:framePr w:w="4971" w:hAnchor="page" w:vAnchor="page" w:x="4149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7pt;margin-top:1pt;z-index:-167713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13pt;margin-top:834.2pt;z-index:-16771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13pt;margin-top:834.95pt;z-index:-16771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96.25pt;margin-top:834.2pt;z-index:-16771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13pt;margin-top:834.2pt;z-index:-16771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169.45pt;margin-top:79.8pt;z-index:-167713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141.2pt;margin-top:91.85pt;z-index:-1677133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22.7pt;margin-top:494.9pt;z-index:-16771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22.7pt;margin-top:497.15pt;z-index:-167713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45.35pt;margin-top:494.9pt;z-index:-167713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45.35pt;margin-top:497.15pt;z-index:-1677131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368.8pt;margin-top:494.9pt;z-index:-1677131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368.8pt;margin-top:497.15pt;z-index:-167713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293pt;margin-top:494.9pt;z-index:-1677130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293pt;margin-top:497.15pt;z-index:-1677130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214.15pt;margin-top:494.9pt;z-index:-167712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214.15pt;margin-top:497.15pt;z-index:-167712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95.5pt;margin-top:482.15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95.5pt;margin-top:494.9pt;z-index:-1677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95.5pt;margin-top:497.15pt;z-index:-1677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28.7pt;margin-top:482.15pt;z-index:-16771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528.7pt;margin-top:494.9pt;z-index:-16771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28.7pt;margin-top:497.15pt;z-index:-16771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22.7pt;margin-top:494.9pt;z-index:-16771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22.7pt;margin-top:497.15pt;z-index:-16771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15.2pt;margin-top:482.15pt;z-index:-1677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15.2pt;margin-top:494.9pt;z-index:-1677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15.2pt;margin-top:497.15pt;z-index:-16771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51.35pt;margin-top:482.15pt;z-index:-167712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51.35pt;margin-top:494.9pt;z-index:-167712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51.35pt;margin-top:497.15pt;z-index:-167712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45.35pt;margin-top:494.9pt;z-index:-16771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45.35pt;margin-top:497.15pt;z-index:-16771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437.85pt;margin-top:482.15pt;z-index:-16771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437.85pt;margin-top:494.9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437.85pt;margin-top:497.15pt;z-index:-16771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374.8pt;margin-top:482.15pt;z-index:-167712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374.8pt;margin-top:494.9pt;z-index:-167712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374.8pt;margin-top:497.15pt;z-index:-167712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368.8pt;margin-top:494.9pt;z-index:-16771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368.8pt;margin-top:497.15pt;z-index:-16771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361.3pt;margin-top:482.15pt;z-index:-16771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61.3pt;margin-top:494.9pt;z-index:-1677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61.3pt;margin-top:497.15pt;z-index:-16771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299pt;margin-top:482.15pt;z-index:-16771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299pt;margin-top:494.9pt;z-index:-167711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99pt;margin-top:497.15pt;z-index:-167711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93pt;margin-top:494.9pt;z-index:-16771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293pt;margin-top:497.15pt;z-index:-16771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285.5pt;margin-top:482.15pt;z-index:-1677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285.5pt;margin-top:494.9pt;z-index:-16771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85.5pt;margin-top:497.15pt;z-index:-16771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220.2pt;margin-top:482.15pt;z-index:-167711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220.2pt;margin-top:494.9pt;z-index:-167711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220.2pt;margin-top:497.15pt;z-index:-167711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214.15pt;margin-top:494.9pt;z-index:-16771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214.15pt;margin-top:497.15pt;z-index:-16771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22.7pt;margin-top:482.15pt;z-index:-167711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45.35pt;margin-top:482.15pt;z-index:-167711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68.8pt;margin-top:482.15pt;z-index:-167711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293pt;margin-top:482.15pt;z-index:-167711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214.15pt;margin-top:482.15pt;z-index:-167711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95.5pt;margin-top:461.15pt;z-index:-16771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22.7pt;margin-top:461.15pt;z-index:-167711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15.2pt;margin-top:461.15pt;z-index:-16771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45.35pt;margin-top:461.15pt;z-index:-1677109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37.85pt;margin-top:461.15pt;z-index:-1677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68.8pt;margin-top:461.15pt;z-index:-167710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361.3pt;margin-top:461.15pt;z-index:-1677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293pt;margin-top:461.15pt;z-index:-167710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285.5pt;margin-top:461.15pt;z-index:-1677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214.15pt;margin-top:461.15pt;z-index:-1677107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22.7pt;margin-top:346.3pt;z-index:-16771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22.7pt;margin-top:368.05pt;z-index:-167710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16.7pt;margin-top:346.3pt;z-index:-16771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45.35pt;margin-top:368.05pt;z-index:-1677105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68.8pt;margin-top:346.3pt;z-index:-167710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68.8pt;margin-top:368.05pt;z-index:-167710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362.8pt;margin-top:346.3pt;z-index:-16771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293pt;margin-top:346.3pt;z-index:-1677104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293pt;margin-top:368.05pt;z-index:-167710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287pt;margin-top:346.3pt;z-index:-16771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214.15pt;margin-top:368.05pt;z-index:-167710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45.35pt;margin-top:346.3pt;z-index:-16771024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214.15pt;margin-top:346.3pt;z-index:-16771020;width:22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</w:p>
    <w:p>
      <w:pPr>
        <w:pStyle w:val="Normal"/>
        <w:framePr w:w="1778" w:hAnchor="page" w:vAnchor="page" w:x="5459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26</w:t>
      </w:r>
    </w:p>
    <w:p>
      <w:pPr>
        <w:pStyle w:val="Normal"/>
        <w:framePr w:w="4724" w:hAnchor="page" w:vAnchor="page" w:x="300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4293" w:y="62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249" w:y="62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439.6    $</w:t>
      </w:r>
    </w:p>
    <w:p>
      <w:pPr>
        <w:pStyle w:val="Normal"/>
        <w:framePr w:w="1069" w:hAnchor="page" w:vAnchor="page" w:x="6796" w:y="62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531.4     $</w:t>
      </w:r>
    </w:p>
    <w:p>
      <w:pPr>
        <w:pStyle w:val="Normal"/>
        <w:framePr w:w="1069" w:hAnchor="page" w:vAnchor="page" w:x="8327" w:y="62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354.2     $</w:t>
      </w:r>
    </w:p>
    <w:p>
      <w:pPr>
        <w:pStyle w:val="Normal"/>
        <w:framePr w:w="1231" w:hAnchor="page" w:vAnchor="page" w:x="9738" w:y="62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1,835.8     $</w:t>
      </w:r>
    </w:p>
    <w:p>
      <w:pPr>
        <w:pStyle w:val="Normal"/>
        <w:framePr w:w="919" w:hAnchor="page" w:vAnchor="page" w:x="11344" w:y="62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1,379.6 </w:t>
      </w:r>
    </w:p>
    <w:p>
      <w:pPr>
        <w:pStyle w:val="Normal"/>
        <w:framePr w:w="2131" w:hAnchor="page" w:vAnchor="page" w:x="300" w:y="60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630" w:hAnchor="page" w:vAnchor="page" w:x="5355" w:y="60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(0.9)</w:t>
      </w:r>
    </w:p>
    <w:p>
      <w:pPr>
        <w:pStyle w:val="Normal"/>
        <w:framePr w:w="648" w:hAnchor="page" w:vAnchor="page" w:x="6886" w:y="60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540" w:hAnchor="page" w:vAnchor="page" w:x="8507" w:y="60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3.2 </w:t>
      </w:r>
    </w:p>
    <w:p>
      <w:pPr>
        <w:pStyle w:val="Normal"/>
        <w:framePr w:w="640" w:hAnchor="page" w:vAnchor="page" w:x="9970" w:y="60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11.7 </w:t>
      </w:r>
    </w:p>
    <w:p>
      <w:pPr>
        <w:pStyle w:val="Normal"/>
        <w:framePr w:w="648" w:hAnchor="page" w:vAnchor="page" w:x="11570" w:y="60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28.5 </w:t>
      </w:r>
    </w:p>
    <w:p>
      <w:pPr>
        <w:pStyle w:val="Normal"/>
        <w:framePr w:w="1843" w:hAnchor="page" w:vAnchor="page" w:x="300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4293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249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440.5    $</w:t>
      </w:r>
    </w:p>
    <w:p>
      <w:pPr>
        <w:pStyle w:val="Normal"/>
        <w:framePr w:w="1069" w:hAnchor="page" w:vAnchor="page" w:x="6796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518.9     $</w:t>
      </w:r>
    </w:p>
    <w:p>
      <w:pPr>
        <w:pStyle w:val="Normal"/>
        <w:framePr w:w="1069" w:hAnchor="page" w:vAnchor="page" w:x="8327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351.0     $</w:t>
      </w:r>
    </w:p>
    <w:p>
      <w:pPr>
        <w:pStyle w:val="Normal"/>
        <w:framePr w:w="1231" w:hAnchor="page" w:vAnchor="page" w:x="9738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1,824.1     $</w:t>
      </w:r>
    </w:p>
    <w:p>
      <w:pPr>
        <w:pStyle w:val="Normal"/>
        <w:framePr w:w="919" w:hAnchor="page" w:vAnchor="page" w:x="11344" w:y="56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1,351.1 </w:t>
      </w:r>
    </w:p>
    <w:p>
      <w:pPr>
        <w:pStyle w:val="Normal"/>
        <w:framePr w:w="1820" w:hAnchor="page" w:vAnchor="page" w:x="420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Solutions business</w:t>
      </w:r>
    </w:p>
    <w:p>
      <w:pPr>
        <w:pStyle w:val="Normal"/>
        <w:framePr w:w="486" w:hAnchor="page" w:vAnchor="page" w:x="5474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021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8507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3.9 </w:t>
      </w:r>
    </w:p>
    <w:p>
      <w:pPr>
        <w:pStyle w:val="Normal"/>
        <w:framePr w:w="486" w:hAnchor="page" w:vAnchor="page" w:x="10098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(71.3)</w:t>
      </w:r>
    </w:p>
    <w:p>
      <w:pPr>
        <w:pStyle w:val="Normal"/>
        <w:framePr w:w="3986" w:hAnchor="page" w:vAnchor="page" w:x="420" w:y="49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(gain) loss on disposal of Measurement</w:t>
      </w:r>
    </w:p>
    <w:p>
      <w:pPr>
        <w:pStyle w:val="Normal"/>
        <w:framePr w:w="4072" w:hAnchor="page" w:vAnchor="page" w:x="420" w:y="47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339" w:y="47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52.1 </w:t>
      </w:r>
    </w:p>
    <w:p>
      <w:pPr>
        <w:pStyle w:val="Normal"/>
        <w:framePr w:w="540" w:hAnchor="page" w:vAnchor="page" w:x="6976" w:y="47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648" w:hAnchor="page" w:vAnchor="page" w:x="8417" w:y="47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14.6 </w:t>
      </w:r>
    </w:p>
    <w:p>
      <w:pPr>
        <w:pStyle w:val="Normal"/>
        <w:framePr w:w="648" w:hAnchor="page" w:vAnchor="page" w:x="9963" w:y="47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72.8 </w:t>
      </w:r>
    </w:p>
    <w:p>
      <w:pPr>
        <w:pStyle w:val="Normal"/>
        <w:framePr w:w="648" w:hAnchor="page" w:vAnchor="page" w:x="11570" w:y="47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25.8 </w:t>
      </w:r>
    </w:p>
    <w:p>
      <w:pPr>
        <w:pStyle w:val="Normal"/>
        <w:framePr w:w="2845" w:hAnchor="page" w:vAnchor="page" w:x="420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249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105.9 </w:t>
      </w:r>
    </w:p>
    <w:p>
      <w:pPr>
        <w:pStyle w:val="Normal"/>
        <w:framePr w:w="748" w:hAnchor="page" w:vAnchor="page" w:x="6802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118.2 </w:t>
      </w:r>
    </w:p>
    <w:p>
      <w:pPr>
        <w:pStyle w:val="Normal"/>
        <w:framePr w:w="756" w:hAnchor="page" w:vAnchor="page" w:x="8327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107.1 </w:t>
      </w:r>
    </w:p>
    <w:p>
      <w:pPr>
        <w:pStyle w:val="Normal"/>
        <w:framePr w:w="756" w:hAnchor="page" w:vAnchor="page" w:x="9873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441.8 </w:t>
      </w:r>
    </w:p>
    <w:p>
      <w:pPr>
        <w:pStyle w:val="Normal"/>
        <w:framePr w:w="756" w:hAnchor="page" w:vAnchor="page" w:x="11479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392.7 </w:t>
      </w:r>
    </w:p>
    <w:p>
      <w:pPr>
        <w:pStyle w:val="Normal"/>
        <w:framePr w:w="1969" w:hAnchor="page" w:vAnchor="page" w:x="420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540" w:hAnchor="page" w:vAnchor="page" w:x="5429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4.6 </w:t>
      </w:r>
    </w:p>
    <w:p>
      <w:pPr>
        <w:pStyle w:val="Normal"/>
        <w:framePr w:w="648" w:hAnchor="page" w:vAnchor="page" w:x="6886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10.6 </w:t>
      </w:r>
    </w:p>
    <w:p>
      <w:pPr>
        <w:pStyle w:val="Normal"/>
        <w:framePr w:w="648" w:hAnchor="page" w:vAnchor="page" w:x="8417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13.5 </w:t>
      </w:r>
    </w:p>
    <w:p>
      <w:pPr>
        <w:pStyle w:val="Normal"/>
        <w:framePr w:w="648" w:hAnchor="page" w:vAnchor="page" w:x="9963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39.5 </w:t>
      </w:r>
    </w:p>
    <w:p>
      <w:pPr>
        <w:pStyle w:val="Normal"/>
        <w:framePr w:w="648" w:hAnchor="page" w:vAnchor="page" w:x="11570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63.5 </w:t>
      </w:r>
    </w:p>
    <w:p>
      <w:pPr>
        <w:pStyle w:val="Normal"/>
        <w:framePr w:w="3158" w:hAnchor="page" w:vAnchor="page" w:x="42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(benefit) for income tax</w:t>
      </w:r>
    </w:p>
    <w:p>
      <w:pPr>
        <w:pStyle w:val="Normal"/>
        <w:framePr w:w="648" w:hAnchor="page" w:vAnchor="page" w:x="5339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33.3 </w:t>
      </w:r>
    </w:p>
    <w:p>
      <w:pPr>
        <w:pStyle w:val="Normal"/>
        <w:framePr w:w="648" w:hAnchor="page" w:vAnchor="page" w:x="6886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76.1 </w:t>
      </w:r>
    </w:p>
    <w:p>
      <w:pPr>
        <w:pStyle w:val="Normal"/>
        <w:framePr w:w="738" w:hAnchor="page" w:vAnchor="page" w:x="8342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(17.8)</w:t>
      </w:r>
    </w:p>
    <w:p>
      <w:pPr>
        <w:pStyle w:val="Normal"/>
        <w:framePr w:w="756" w:hAnchor="page" w:vAnchor="page" w:x="9873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302.9 </w:t>
      </w:r>
    </w:p>
    <w:p>
      <w:pPr>
        <w:pStyle w:val="Normal"/>
        <w:framePr w:w="648" w:hAnchor="page" w:vAnchor="page" w:x="1157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85.1 </w:t>
      </w:r>
    </w:p>
    <w:p>
      <w:pPr>
        <w:pStyle w:val="Normal"/>
        <w:framePr w:w="4298" w:hAnchor="page" w:vAnchor="page" w:x="420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attributable to non-controlling interests</w:t>
      </w:r>
    </w:p>
    <w:p>
      <w:pPr>
        <w:pStyle w:val="Normal"/>
        <w:framePr w:w="540" w:hAnchor="page" w:vAnchor="page" w:x="5429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1.9 </w:t>
      </w:r>
    </w:p>
    <w:p>
      <w:pPr>
        <w:pStyle w:val="Normal"/>
        <w:framePr w:w="540" w:hAnchor="page" w:vAnchor="page" w:x="6976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540" w:hAnchor="page" w:vAnchor="page" w:x="8507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5.0 </w:t>
      </w:r>
    </w:p>
    <w:p>
      <w:pPr>
        <w:pStyle w:val="Normal"/>
        <w:framePr w:w="540" w:hAnchor="page" w:vAnchor="page" w:x="10053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3.2 </w:t>
      </w:r>
    </w:p>
    <w:p>
      <w:pPr>
        <w:pStyle w:val="Normal"/>
        <w:framePr w:w="648" w:hAnchor="page" w:vAnchor="page" w:x="11570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12.4 </w:t>
      </w:r>
    </w:p>
    <w:p>
      <w:pPr>
        <w:pStyle w:val="Normal"/>
        <w:framePr w:w="4001" w:hAnchor="page" w:vAnchor="page" w:x="300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293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249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242.7    $</w:t>
      </w:r>
    </w:p>
    <w:p>
      <w:pPr>
        <w:pStyle w:val="Normal"/>
        <w:framePr w:w="1069" w:hAnchor="page" w:vAnchor="page" w:x="6796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309.7     $</w:t>
      </w:r>
    </w:p>
    <w:p>
      <w:pPr>
        <w:pStyle w:val="Normal"/>
        <w:framePr w:w="1069" w:hAnchor="page" w:vAnchor="page" w:x="8327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224.7     $</w:t>
      </w:r>
    </w:p>
    <w:p>
      <w:pPr>
        <w:pStyle w:val="Normal"/>
        <w:framePr w:w="1069" w:hAnchor="page" w:vAnchor="page" w:x="9873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963.9     $</w:t>
      </w:r>
    </w:p>
    <w:p>
      <w:pPr>
        <w:pStyle w:val="Normal"/>
        <w:framePr w:w="756" w:hAnchor="page" w:vAnchor="page" w:x="11479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842.9 </w:t>
      </w:r>
    </w:p>
    <w:p>
      <w:pPr>
        <w:pStyle w:val="Normal"/>
        <w:framePr w:w="648" w:hAnchor="page" w:vAnchor="page" w:x="4821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368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7922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460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37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476" w:hAnchor="page" w:vAnchor="page" w:x="447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998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57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115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10692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721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91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7pt;margin-top:1pt;z-index:-16771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13pt;margin-top:408.6pt;z-index:-16771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3pt;margin-top:409.35pt;z-index:-16771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96.25pt;margin-top:408.6pt;z-index:-16771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13pt;margin-top:408.6pt;z-index:-16771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169.45pt;margin-top:79.8pt;z-index:-1677099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41.2pt;margin-top:91.85pt;z-index:-1677099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595.5pt;margin-top:324.5pt;z-index:-16770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95.5pt;margin-top:326.75pt;z-index:-16770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28.7pt;margin-top:311.75pt;z-index:-167709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28.7pt;margin-top:324.5pt;z-index:-167709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28.7pt;margin-top:326.75pt;z-index:-167709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22.7pt;margin-top:324.5pt;z-index:-16770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22.7pt;margin-top:326.75pt;z-index:-16770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15.2pt;margin-top:324.5pt;z-index:-16770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15.2pt;margin-top:326.75pt;z-index:-16770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51.35pt;margin-top:311.75pt;z-index:-167709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451.35pt;margin-top:324.5pt;z-index:-167709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451.35pt;margin-top:326.75pt;z-index:-167709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45.35pt;margin-top:324.5pt;z-index:-16770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445.35pt;margin-top:326.75pt;z-index:-16770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37.85pt;margin-top:324.5pt;z-index:-16770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37.85pt;margin-top:326.75pt;z-index:-16770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74.8pt;margin-top:311.75pt;z-index:-16770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74.8pt;margin-top:324.5pt;z-index:-167709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74.8pt;margin-top:326.75pt;z-index:-167709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68.8pt;margin-top:324.5pt;z-index:-16770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368.8pt;margin-top:326.75pt;z-index:-16770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361.3pt;margin-top:324.5pt;z-index:-16770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61.3pt;margin-top:326.75pt;z-index:-16770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296pt;margin-top:311.75pt;z-index:-167708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296pt;margin-top:324.5pt;z-index:-167708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96pt;margin-top:326.75pt;z-index:-167708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290pt;margin-top:324.5pt;z-index:-16770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290pt;margin-top:326.75pt;z-index:-16770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284pt;margin-top:324.5pt;z-index:-16770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284pt;margin-top:326.75pt;z-index:-1677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218.7pt;margin-top:311.75pt;z-index:-167708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218.7pt;margin-top:324.5pt;z-index:-167708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218.7pt;margin-top:326.75pt;z-index:-167708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212.65pt;margin-top:324.5pt;z-index:-16770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212.65pt;margin-top:326.75pt;z-index:-16770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595.5pt;margin-top:311.75pt;z-index:-1677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522.7pt;margin-top:311.75pt;z-index:-167708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15.2pt;margin-top:311.75pt;z-index:-16770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45.35pt;margin-top:311.75pt;z-index:-167708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37.85pt;margin-top:311.75pt;z-index:-1677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368.8pt;margin-top:311.75pt;z-index:-167708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361.3pt;margin-top:311.75pt;z-index:-1677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290pt;margin-top:311.75pt;z-index:-167708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284pt;margin-top:311.75pt;z-index:-1677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212.65pt;margin-top:311.75pt;z-index:-167708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95.5pt;margin-top:278pt;z-index:-16770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28.7pt;margin-top:278pt;z-index:-16770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15.2pt;margin-top:278pt;z-index:-1677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51.35pt;margin-top:278pt;z-index:-167707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37.85pt;margin-top:278pt;z-index:-16770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374.8pt;margin-top:278pt;z-index:-16770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361.3pt;margin-top:278pt;z-index:-1677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296pt;margin-top:278pt;z-index:-167707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284pt;margin-top:278pt;z-index:-16770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218.7pt;margin-top:278pt;z-index:-167707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22.7pt;margin-top:278pt;z-index:-167707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45.35pt;margin-top:278pt;z-index:-1677076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368.8pt;margin-top:278pt;z-index:-1677076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290pt;margin-top:278pt;z-index:-167707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212.65pt;margin-top:278pt;z-index:-167707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22.7pt;margin-top:133.1pt;z-index:-167707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22.7pt;margin-top:154.9pt;z-index:-167707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16.7pt;margin-top:133.1pt;z-index:-16770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45.35pt;margin-top:154.9pt;z-index:-167707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368.8pt;margin-top:133.1pt;z-index:-1677073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368.8pt;margin-top:154.9pt;z-index:-167707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362.8pt;margin-top:133.1pt;z-index:-16770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290pt;margin-top:133.1pt;z-index:-167707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290pt;margin-top:154.9pt;z-index:-167707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285.5pt;margin-top:133.1pt;z-index:-167707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212.65pt;margin-top:154.9pt;z-index:-167707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45.35pt;margin-top:133.1pt;z-index:-16770704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212.65pt;margin-top:133.1pt;z-index:-16770700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</w:p>
    <w:p>
      <w:pPr>
        <w:pStyle w:val="Normal"/>
        <w:framePr w:w="1778" w:hAnchor="page" w:vAnchor="page" w:x="5459" w:y="18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26</w:t>
      </w:r>
    </w:p>
    <w:p>
      <w:pPr>
        <w:pStyle w:val="Normal"/>
        <w:framePr w:w="5387" w:hAnchor="page" w:vAnchor="page" w:x="345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75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18.9 %</w:t>
      </w:r>
    </w:p>
    <w:p>
      <w:pPr>
        <w:pStyle w:val="Normal"/>
        <w:framePr w:w="841" w:hAnchor="page" w:vAnchor="page" w:x="7336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18.0 %</w:t>
      </w:r>
    </w:p>
    <w:p>
      <w:pPr>
        <w:pStyle w:val="Normal"/>
        <w:framePr w:w="841" w:hAnchor="page" w:vAnchor="page" w:x="11374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17.5 %</w:t>
      </w:r>
    </w:p>
    <w:p>
      <w:pPr>
        <w:pStyle w:val="Normal"/>
        <w:framePr w:w="2506" w:hAnchor="page" w:vAnchor="page" w:x="345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75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18.9 %</w:t>
      </w:r>
    </w:p>
    <w:p>
      <w:pPr>
        <w:pStyle w:val="Normal"/>
        <w:framePr w:w="841" w:hAnchor="page" w:vAnchor="page" w:x="7336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18.0 %</w:t>
      </w:r>
    </w:p>
    <w:p>
      <w:pPr>
        <w:pStyle w:val="Normal"/>
        <w:framePr w:w="841" w:hAnchor="page" w:vAnchor="page" w:x="11374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17.5 %</w:t>
      </w:r>
    </w:p>
    <w:p>
      <w:pPr>
        <w:pStyle w:val="Normal"/>
        <w:framePr w:w="3340" w:hAnchor="page" w:vAnchor="page" w:x="345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775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12.3 %</w:t>
      </w:r>
    </w:p>
    <w:p>
      <w:pPr>
        <w:pStyle w:val="Normal"/>
        <w:framePr w:w="841" w:hAnchor="page" w:vAnchor="page" w:x="7336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14.3 %</w:t>
      </w:r>
    </w:p>
    <w:p>
      <w:pPr>
        <w:pStyle w:val="Normal"/>
        <w:framePr w:w="833" w:hAnchor="page" w:vAnchor="page" w:x="11381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11.2 %</w:t>
      </w:r>
    </w:p>
    <w:p>
      <w:pPr>
        <w:pStyle w:val="Normal"/>
        <w:framePr w:w="4724" w:hAnchor="page" w:vAnchor="page" w:x="345" w:y="65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014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85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415.6 </w:t>
      </w:r>
    </w:p>
    <w:p>
      <w:pPr>
        <w:pStyle w:val="Normal"/>
        <w:framePr w:w="324" w:hAnchor="page" w:vAnchor="page" w:x="6440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36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58.2 </w:t>
      </w:r>
    </w:p>
    <w:p>
      <w:pPr>
        <w:pStyle w:val="Normal"/>
        <w:framePr w:w="324" w:hAnchor="page" w:vAnchor="page" w:x="801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5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(34.2)   $</w:t>
      </w:r>
    </w:p>
    <w:p>
      <w:pPr>
        <w:pStyle w:val="Normal"/>
        <w:framePr w:w="780" w:hAnchor="page" w:vAnchor="page" w:x="10324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284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439.6 </w:t>
      </w:r>
    </w:p>
    <w:p>
      <w:pPr>
        <w:pStyle w:val="Normal"/>
        <w:framePr w:w="2131" w:hAnchor="page" w:vAnchor="page" w:x="345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10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71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67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30" w:hAnchor="page" w:vAnchor="page" w:x="10204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(0.9)</w:t>
      </w:r>
    </w:p>
    <w:p>
      <w:pPr>
        <w:pStyle w:val="Normal"/>
        <w:framePr w:w="630" w:hAnchor="page" w:vAnchor="page" w:x="11390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(0.9)</w:t>
      </w:r>
    </w:p>
    <w:p>
      <w:pPr>
        <w:pStyle w:val="Normal"/>
        <w:framePr w:w="1843" w:hAnchor="page" w:vAnchor="page" w:x="345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014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85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415.6 </w:t>
      </w:r>
    </w:p>
    <w:p>
      <w:pPr>
        <w:pStyle w:val="Normal"/>
        <w:framePr w:w="324" w:hAnchor="page" w:vAnchor="page" w:x="6440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36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58.2 </w:t>
      </w:r>
    </w:p>
    <w:p>
      <w:pPr>
        <w:pStyle w:val="Normal"/>
        <w:framePr w:w="324" w:hAnchor="page" w:vAnchor="page" w:x="8017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57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(34.2)   $</w:t>
      </w:r>
    </w:p>
    <w:p>
      <w:pPr>
        <w:pStyle w:val="Normal"/>
        <w:framePr w:w="834" w:hAnchor="page" w:vAnchor="page" w:x="10278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0.9    $</w:t>
      </w:r>
    </w:p>
    <w:p>
      <w:pPr>
        <w:pStyle w:val="Normal"/>
        <w:framePr w:w="756" w:hAnchor="page" w:vAnchor="page" w:x="11284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440.5 </w:t>
      </w:r>
    </w:p>
    <w:p>
      <w:pPr>
        <w:pStyle w:val="Normal"/>
        <w:framePr w:w="2845" w:hAnchor="page" w:vAnchor="page" w:x="345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5775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93.7 </w:t>
      </w:r>
    </w:p>
    <w:p>
      <w:pPr>
        <w:pStyle w:val="Normal"/>
        <w:framePr w:w="648" w:hAnchor="page" w:vAnchor="page" w:x="7336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540" w:hAnchor="page" w:vAnchor="page" w:x="8822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 </w:t>
      </w:r>
    </w:p>
    <w:p>
      <w:pPr>
        <w:pStyle w:val="Normal"/>
        <w:framePr w:w="486" w:hAnchor="page" w:vAnchor="page" w:x="10324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84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105.9 </w:t>
      </w:r>
    </w:p>
    <w:p>
      <w:pPr>
        <w:pStyle w:val="Normal"/>
        <w:framePr w:w="937" w:hAnchor="page" w:vAnchor="page" w:x="840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48" w:hAnchor="page" w:vAnchor="page" w:x="5775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52.0 </w:t>
      </w:r>
    </w:p>
    <w:p>
      <w:pPr>
        <w:pStyle w:val="Normal"/>
        <w:framePr w:w="630" w:hAnchor="page" w:vAnchor="page" w:x="7351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8822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324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74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52.1 </w:t>
      </w:r>
    </w:p>
    <w:p>
      <w:pPr>
        <w:pStyle w:val="Normal"/>
        <w:framePr w:w="4072" w:hAnchor="page" w:vAnchor="page" w:x="570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775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52.0 </w:t>
      </w:r>
    </w:p>
    <w:p>
      <w:pPr>
        <w:pStyle w:val="Normal"/>
        <w:framePr w:w="630" w:hAnchor="page" w:vAnchor="page" w:x="7351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8822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324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74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52.1 </w:t>
      </w:r>
    </w:p>
    <w:p>
      <w:pPr>
        <w:pStyle w:val="Normal"/>
        <w:framePr w:w="2121" w:hAnchor="page" w:vAnchor="page" w:x="345" w:y="42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45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014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85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269.9 </w:t>
      </w:r>
    </w:p>
    <w:p>
      <w:pPr>
        <w:pStyle w:val="Normal"/>
        <w:framePr w:w="324" w:hAnchor="page" w:vAnchor="page" w:x="6440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36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46.3 </w:t>
      </w:r>
    </w:p>
    <w:p>
      <w:pPr>
        <w:pStyle w:val="Normal"/>
        <w:framePr w:w="324" w:hAnchor="page" w:vAnchor="page" w:x="8017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57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(34.6)   $</w:t>
      </w:r>
    </w:p>
    <w:p>
      <w:pPr>
        <w:pStyle w:val="Normal"/>
        <w:framePr w:w="834" w:hAnchor="page" w:vAnchor="page" w:x="10278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0.9    $</w:t>
      </w:r>
    </w:p>
    <w:p>
      <w:pPr>
        <w:pStyle w:val="Normal"/>
        <w:framePr w:w="756" w:hAnchor="page" w:vAnchor="page" w:x="11284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282.5 </w:t>
      </w:r>
    </w:p>
    <w:p>
      <w:pPr>
        <w:pStyle w:val="Normal"/>
        <w:framePr w:w="972" w:hAnchor="page" w:vAnchor="page" w:x="345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01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5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2,194.2 </w:t>
      </w:r>
    </w:p>
    <w:p>
      <w:pPr>
        <w:pStyle w:val="Normal"/>
        <w:framePr w:w="324" w:hAnchor="page" w:vAnchor="page" w:x="644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46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322.8 </w:t>
      </w:r>
    </w:p>
    <w:p>
      <w:pPr>
        <w:pStyle w:val="Normal"/>
        <w:framePr w:w="324" w:hAnchor="page" w:vAnchor="page" w:x="8017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80" w:hAnchor="page" w:vAnchor="page" w:x="8867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80" w:hAnchor="page" w:vAnchor="page" w:x="1032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49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2,517.0 </w:t>
      </w:r>
    </w:p>
    <w:p>
      <w:pPr>
        <w:pStyle w:val="Normal"/>
        <w:framePr w:w="865" w:hAnchor="page" w:vAnchor="page" w:x="5384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656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39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6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10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853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59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05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963" w:hAnchor="page" w:vAnchor="page" w:x="7727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 2025</w:t>
      </w:r>
    </w:p>
    <w:p>
      <w:pPr>
        <w:pStyle w:val="Normal"/>
        <w:framePr w:w="2182" w:hAnchor="page" w:vAnchor="page" w:x="7635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7pt;margin-top:1pt;z-index:-167706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13pt;margin-top:940.8pt;z-index:-16770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3pt;margin-top:941.55pt;z-index:-16770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596.25pt;margin-top:940.8pt;z-index:-16770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13pt;margin-top:940.8pt;z-index:-16770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169.45pt;margin-top:79.8pt;z-index:-1677067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141.2pt;margin-top:91.85pt;z-index:-1677067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33.2pt;margin-top:334.3pt;z-index:-167706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33.2pt;margin-top:336.55pt;z-index:-16770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60.4pt;margin-top:334.3pt;z-index:-16770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60.4pt;margin-top:336.55pt;z-index:-16770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398.85pt;margin-top:334.3pt;z-index:-167706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98.85pt;margin-top:336.55pt;z-index:-167706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20pt;margin-top:334.3pt;z-index:-16770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320pt;margin-top:336.55pt;z-index:-167706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48.7pt;margin-top:334.3pt;z-index:-167706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48.7pt;margin-top:336.55pt;z-index:-167706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85.75pt;margin-top:321.5pt;z-index:-167706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85.75pt;margin-top:334.3pt;z-index:-167706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85.75pt;margin-top:336.55pt;z-index:-167706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39.2pt;margin-top:321.5pt;z-index:-1677061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39.2pt;margin-top:334.3pt;z-index:-1677061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39.2pt;margin-top:336.55pt;z-index:-1677060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33.2pt;margin-top:334.3pt;z-index:-16770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33.2pt;margin-top:336.55pt;z-index:-16770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26.45pt;margin-top:321.5pt;z-index:-1677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526.45pt;margin-top:334.3pt;z-index:-16770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526.45pt;margin-top:336.55pt;z-index:-1677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66.4pt;margin-top:321.5pt;z-index:-167705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66.4pt;margin-top:334.3pt;z-index:-167705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66.4pt;margin-top:336.55pt;z-index:-167705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60.4pt;margin-top:334.3pt;z-index:-16770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60.4pt;margin-top:336.55pt;z-index:-16770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53.6pt;margin-top:321.5pt;z-index:-1677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453.6pt;margin-top:334.3pt;z-index:-1677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53.6pt;margin-top:336.55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04.85pt;margin-top:321.5pt;z-index:-167705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04.85pt;margin-top:334.3pt;z-index:-167705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04.85pt;margin-top:336.55pt;z-index:-167705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398.85pt;margin-top:334.3pt;z-index:-16770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98.85pt;margin-top:336.55pt;z-index:-1677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83.8pt;margin-top:321.5pt;z-index:-167705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83.8pt;margin-top:334.3pt;z-index:-167705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83.8pt;margin-top:336.55pt;z-index:-167705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26pt;margin-top:321.5pt;z-index:-167705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26pt;margin-top:334.3pt;z-index:-167705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326pt;margin-top:336.55pt;z-index:-167705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320pt;margin-top:334.3pt;z-index:-16770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20pt;margin-top:336.55pt;z-index:-16770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305.75pt;margin-top:321.5pt;z-index:-167705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305.75pt;margin-top:334.3pt;z-index:-167704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305.75pt;margin-top:336.55pt;z-index:-167704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254.7pt;margin-top:321.5pt;z-index:-16770488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254.7pt;margin-top:334.3pt;z-index:-16770484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254.7pt;margin-top:336.55pt;z-index:-1677048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248.7pt;margin-top:334.3pt;z-index:-16770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248.7pt;margin-top:336.55pt;z-index:-1677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533.2pt;margin-top:321.5pt;z-index:-16770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60.4pt;margin-top:321.5pt;z-index:-16770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98.85pt;margin-top:321.5pt;z-index:-16770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20pt;margin-top:321.5pt;z-index:-167704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248.7pt;margin-top:321.5pt;z-index:-167704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533.2pt;margin-top:289.25pt;z-index:-16770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60.4pt;margin-top:289.25pt;z-index:-16770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98.85pt;margin-top:289.25pt;z-index:-167704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20pt;margin-top:289.25pt;z-index:-167704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248.7pt;margin-top:289.25pt;z-index:-167704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85.75pt;margin-top:276.5pt;z-index:-167704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85.75pt;margin-top:289.25pt;z-index:-167704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39.2pt;margin-top:276.5pt;z-index:-167704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39.2pt;margin-top:289.25pt;z-index:-1677041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33.2pt;margin-top:289.25pt;z-index:-16770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26.45pt;margin-top:276.5pt;z-index:-16770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26.45pt;margin-top:289.25pt;z-index:-16770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466.4pt;margin-top:276.5pt;z-index:-167704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466.4pt;margin-top:289.25pt;z-index:-167703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60.4pt;margin-top:289.25pt;z-index:-16770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53.6pt;margin-top:276.5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53.6pt;margin-top:289.25pt;z-index:-1677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04.85pt;margin-top:276.5pt;z-index:-16770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04.85pt;margin-top:289.25pt;z-index:-16770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398.85pt;margin-top:289.25pt;z-index:-16770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83.8pt;margin-top:276.5pt;z-index:-167703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83.8pt;margin-top:289.25pt;z-index:-167703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26pt;margin-top:276.5pt;z-index:-167703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26pt;margin-top:289.25pt;z-index:-167703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320pt;margin-top:289.25pt;z-index:-16770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305.75pt;margin-top:276.5pt;z-index:-167703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05.75pt;margin-top:289.25pt;z-index:-167703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254.7pt;margin-top:276.5pt;z-index:-1677034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254.7pt;margin-top:289.25pt;z-index:-1677033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248.7pt;margin-top:289.25pt;z-index:-16770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33.2pt;margin-top:276.5pt;z-index:-167703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60.4pt;margin-top:276.5pt;z-index:-16770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98.85pt;margin-top:276.5pt;z-index:-16770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20pt;margin-top:276.5pt;z-index:-167703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248.7pt;margin-top:276.5pt;z-index:-167703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85.75pt;margin-top:233.7pt;z-index:-167703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33.2pt;margin-top:233.7pt;z-index:-1677030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26.45pt;margin-top:233.7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60.4pt;margin-top:233.7pt;z-index:-167702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53.6pt;margin-top:233.7pt;z-index:-1677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98.85pt;margin-top:233.7pt;z-index:-167702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83.8pt;margin-top:233.7pt;z-index:-167702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20pt;margin-top:233.7pt;z-index:-167702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05.75pt;margin-top:233.7pt;z-index:-167702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248.7pt;margin-top:233.7pt;z-index:-16770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85.75pt;margin-top:166.9pt;z-index:-167702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39.2pt;margin-top:166.9pt;z-index:-1677026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26.45pt;margin-top:166.9pt;z-index:-1677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466.4pt;margin-top:166.9pt;z-index:-167702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453.6pt;margin-top:166.9pt;z-index:-1677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04.85pt;margin-top:166.9pt;z-index:-167702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83.8pt;margin-top:166.9pt;z-index:-167702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26pt;margin-top:166.9pt;z-index:-167702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05.75pt;margin-top:166.9pt;z-index:-167702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54.7pt;margin-top:166.9pt;z-index:-1677023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33.2pt;margin-top:145.1pt;z-index:-167702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33.2pt;margin-top:166.9pt;z-index:-167702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27.95pt;margin-top:145.1pt;z-index:-16770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60.4pt;margin-top:145.1pt;z-index:-16770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60.4pt;margin-top:166.9pt;z-index:-16770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55.15pt;margin-top:145.1pt;z-index:-16770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98.85pt;margin-top:145.1pt;z-index:-16770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98.85pt;margin-top:166.9pt;z-index:-167702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92.8pt;margin-top:145.1pt;z-index:-16770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320pt;margin-top:145.1pt;z-index:-167701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320pt;margin-top:166.9pt;z-index:-16770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314.75pt;margin-top:145.1pt;z-index:-16770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248.7pt;margin-top:166.9pt;z-index:-167701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248.7pt;margin-top:145.1pt;z-index:-16770176;width:34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</w:p>
    <w:p>
      <w:pPr>
        <w:pStyle w:val="Normal"/>
        <w:framePr w:w="1778" w:hAnchor="page" w:vAnchor="page" w:x="5459" w:y="176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76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26</w:t>
      </w:r>
    </w:p>
    <w:p>
      <w:pPr>
        <w:pStyle w:val="Normal"/>
        <w:framePr w:w="5387" w:hAnchor="page" w:vAnchor="page" w:x="338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37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298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82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20.1 %</w:t>
      </w:r>
    </w:p>
    <w:p>
      <w:pPr>
        <w:pStyle w:val="Normal"/>
        <w:framePr w:w="2506" w:hAnchor="page" w:vAnchor="page" w:x="338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37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298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82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19.6 %</w:t>
      </w:r>
    </w:p>
    <w:p>
      <w:pPr>
        <w:pStyle w:val="Normal"/>
        <w:framePr w:w="3340" w:hAnchor="page" w:vAnchor="page" w:x="338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737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17.3 %</w:t>
      </w:r>
    </w:p>
    <w:p>
      <w:pPr>
        <w:pStyle w:val="Normal"/>
        <w:framePr w:w="833" w:hAnchor="page" w:vAnchor="page" w:x="7305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11.2 %</w:t>
      </w:r>
    </w:p>
    <w:p>
      <w:pPr>
        <w:pStyle w:val="Normal"/>
        <w:framePr w:w="841" w:hAnchor="page" w:vAnchor="page" w:x="11382" w:y="6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15.0 %</w:t>
      </w:r>
    </w:p>
    <w:p>
      <w:pPr>
        <w:pStyle w:val="Normal"/>
        <w:framePr w:w="4724" w:hAnchor="page" w:vAnchor="page" w:x="338" w:y="65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03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4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505.6 </w:t>
      </w:r>
    </w:p>
    <w:p>
      <w:pPr>
        <w:pStyle w:val="Normal"/>
        <w:framePr w:w="324" w:hAnchor="page" w:vAnchor="page" w:x="6418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298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53.8 </w:t>
      </w:r>
    </w:p>
    <w:p>
      <w:pPr>
        <w:pStyle w:val="Normal"/>
        <w:framePr w:w="324" w:hAnchor="page" w:vAnchor="page" w:x="7979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620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$</w:t>
      </w:r>
    </w:p>
    <w:p>
      <w:pPr>
        <w:pStyle w:val="Normal"/>
        <w:framePr w:w="798" w:hAnchor="page" w:vAnchor="page" w:x="10286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756" w:hAnchor="page" w:vAnchor="page" w:x="11292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531.4 </w:t>
      </w:r>
    </w:p>
    <w:p>
      <w:pPr>
        <w:pStyle w:val="Normal"/>
        <w:framePr w:w="2131" w:hAnchor="page" w:vAnchor="page" w:x="338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872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34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30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51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648" w:hAnchor="page" w:vAnchor="page" w:x="11382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1843" w:hAnchor="page" w:vAnchor="page" w:x="338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037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47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505.6 </w:t>
      </w:r>
    </w:p>
    <w:p>
      <w:pPr>
        <w:pStyle w:val="Normal"/>
        <w:framePr w:w="324" w:hAnchor="page" w:vAnchor="page" w:x="6418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298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53.8 </w:t>
      </w:r>
    </w:p>
    <w:p>
      <w:pPr>
        <w:pStyle w:val="Normal"/>
        <w:framePr w:w="324" w:hAnchor="page" w:vAnchor="page" w:x="7979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620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$</w:t>
      </w:r>
    </w:p>
    <w:p>
      <w:pPr>
        <w:pStyle w:val="Normal"/>
        <w:framePr w:w="1050" w:hAnchor="page" w:vAnchor="page" w:x="10076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    $</w:t>
      </w:r>
    </w:p>
    <w:p>
      <w:pPr>
        <w:pStyle w:val="Normal"/>
        <w:framePr w:w="756" w:hAnchor="page" w:vAnchor="page" w:x="11292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518.9 </w:t>
      </w:r>
    </w:p>
    <w:p>
      <w:pPr>
        <w:pStyle w:val="Normal"/>
        <w:framePr w:w="2845" w:hAnchor="page" w:vAnchor="page" w:x="338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647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102.5 </w:t>
      </w:r>
    </w:p>
    <w:p>
      <w:pPr>
        <w:pStyle w:val="Normal"/>
        <w:framePr w:w="648" w:hAnchor="page" w:vAnchor="page" w:x="7298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15.7 </w:t>
      </w:r>
    </w:p>
    <w:p>
      <w:pPr>
        <w:pStyle w:val="Normal"/>
        <w:framePr w:w="486" w:hAnchor="page" w:vAnchor="page" w:x="8830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48" w:hAnchor="page" w:vAnchor="page" w:x="11299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118.2 </w:t>
      </w:r>
    </w:p>
    <w:p>
      <w:pPr>
        <w:pStyle w:val="Normal"/>
        <w:framePr w:w="937" w:hAnchor="page" w:vAnchor="page" w:x="833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540" w:hAnchor="page" w:vAnchor="page" w:x="5827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1.8 </w:t>
      </w:r>
    </w:p>
    <w:p>
      <w:pPr>
        <w:pStyle w:val="Normal"/>
        <w:framePr w:w="540" w:hAnchor="page" w:vAnchor="page" w:x="7389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1.3 </w:t>
      </w:r>
    </w:p>
    <w:p>
      <w:pPr>
        <w:pStyle w:val="Normal"/>
        <w:framePr w:w="486" w:hAnchor="page" w:vAnchor="page" w:x="8830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4072" w:hAnchor="page" w:vAnchor="page" w:x="563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540" w:hAnchor="page" w:vAnchor="page" w:x="5827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1.8 </w:t>
      </w:r>
    </w:p>
    <w:p>
      <w:pPr>
        <w:pStyle w:val="Normal"/>
        <w:framePr w:w="540" w:hAnchor="page" w:vAnchor="page" w:x="7389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1.3 </w:t>
      </w:r>
    </w:p>
    <w:p>
      <w:pPr>
        <w:pStyle w:val="Normal"/>
        <w:framePr w:w="486" w:hAnchor="page" w:vAnchor="page" w:x="8830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2121" w:hAnchor="page" w:vAnchor="page" w:x="338" w:y="42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38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037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47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401.3 </w:t>
      </w:r>
    </w:p>
    <w:p>
      <w:pPr>
        <w:pStyle w:val="Normal"/>
        <w:framePr w:w="324" w:hAnchor="page" w:vAnchor="page" w:x="6418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298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36.8 </w:t>
      </w:r>
    </w:p>
    <w:p>
      <w:pPr>
        <w:pStyle w:val="Normal"/>
        <w:framePr w:w="324" w:hAnchor="page" w:vAnchor="page" w:x="7979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620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$</w:t>
      </w:r>
    </w:p>
    <w:p>
      <w:pPr>
        <w:pStyle w:val="Normal"/>
        <w:framePr w:w="1050" w:hAnchor="page" w:vAnchor="page" w:x="10076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    $</w:t>
      </w:r>
    </w:p>
    <w:p>
      <w:pPr>
        <w:pStyle w:val="Normal"/>
        <w:framePr w:w="756" w:hAnchor="page" w:vAnchor="page" w:x="11292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397.6 </w:t>
      </w:r>
    </w:p>
    <w:p>
      <w:pPr>
        <w:pStyle w:val="Normal"/>
        <w:framePr w:w="972" w:hAnchor="page" w:vAnchor="page" w:x="338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037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12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2,319.2 </w:t>
      </w:r>
    </w:p>
    <w:p>
      <w:pPr>
        <w:pStyle w:val="Normal"/>
        <w:framePr w:w="324" w:hAnchor="page" w:vAnchor="page" w:x="6418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08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328.1 </w:t>
      </w:r>
    </w:p>
    <w:p>
      <w:pPr>
        <w:pStyle w:val="Normal"/>
        <w:framePr w:w="324" w:hAnchor="page" w:vAnchor="page" w:x="7979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83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98" w:hAnchor="page" w:vAnchor="page" w:x="10286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919" w:hAnchor="page" w:vAnchor="page" w:x="11157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2,647.3 </w:t>
      </w:r>
    </w:p>
    <w:p>
      <w:pPr>
        <w:pStyle w:val="Normal"/>
        <w:framePr w:w="865" w:hAnchor="page" w:vAnchor="page" w:x="5377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626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02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18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95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823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22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60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2023" w:hAnchor="page" w:vAnchor="page" w:x="7716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2025</w:t>
      </w:r>
    </w:p>
    <w:p>
      <w:pPr>
        <w:pStyle w:val="Normal"/>
        <w:framePr w:w="2182" w:hAnchor="page" w:vAnchor="page" w:x="7650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7pt;margin-top:1pt;z-index:-16770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13pt;margin-top:904.75pt;z-index:-16770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13pt;margin-top:905.5pt;z-index:-16770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96.25pt;margin-top:904.75pt;z-index:-16770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13pt;margin-top:904.75pt;z-index:-16770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169.45pt;margin-top:79.8pt;z-index:-1677015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141.2pt;margin-top:91.85pt;z-index:-1677014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250.2pt;margin-top:133.1pt;z-index:-1677014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32.45pt;margin-top:334.3pt;z-index:-167701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532.45pt;margin-top:336.55pt;z-index:-167701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58.15pt;margin-top:334.3pt;z-index:-167701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58.15pt;margin-top:336.55pt;z-index:-167701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97.35pt;margin-top:334.3pt;z-index:-16770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97.35pt;margin-top:336.55pt;z-index:-16770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319.25pt;margin-top:334.3pt;z-index:-167701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319.25pt;margin-top:336.55pt;z-index:-167701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250.2pt;margin-top:334.3pt;z-index:-167701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250.2pt;margin-top:336.55pt;z-index:-16770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86.5pt;margin-top:321.5pt;z-index:-167701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86.5pt;margin-top:334.3pt;z-index:-167700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86.5pt;margin-top:336.55pt;z-index:-167700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38.45pt;margin-top:321.5pt;z-index:-167700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38.45pt;margin-top:334.3pt;z-index:-167700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38.45pt;margin-top:336.55pt;z-index:-167700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532.45pt;margin-top:334.3pt;z-index:-16770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532.45pt;margin-top:336.55pt;z-index:-16770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524.95pt;margin-top:321.5pt;z-index:-16770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524.95pt;margin-top:334.3pt;z-index:-1677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524.95pt;margin-top:336.55pt;z-index:-1677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64.15pt;margin-top:321.5pt;z-index:-167700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64.15pt;margin-top:334.3pt;z-index:-167700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464.15pt;margin-top:336.55pt;z-index:-167700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458.15pt;margin-top:334.3pt;z-index:-16770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458.15pt;margin-top:336.55pt;z-index:-16770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52.1pt;margin-top:321.5pt;z-index:-1677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52.1pt;margin-top:334.3pt;z-index:-1677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52.1pt;margin-top:336.55pt;z-index:-1677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403.35pt;margin-top:321.5pt;z-index:-167700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03.35pt;margin-top:334.3pt;z-index:-16770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03.35pt;margin-top:336.55pt;z-index:-16770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97.35pt;margin-top:334.3pt;z-index:-16770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97.35pt;margin-top:336.55pt;z-index:-16770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82.3pt;margin-top:321.5pt;z-index:-167700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82.3pt;margin-top:334.3pt;z-index:-167700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382.3pt;margin-top:336.55pt;z-index:-167699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25.25pt;margin-top:321.5pt;z-index:-167699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325.25pt;margin-top:334.3pt;z-index:-167699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325.25pt;margin-top:336.55pt;z-index:-167699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319.25pt;margin-top:334.3pt;z-index:-16769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319.25pt;margin-top:336.55pt;z-index:-16769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04.25pt;margin-top:321.5pt;z-index:-167699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04.25pt;margin-top:334.3pt;z-index:-167699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304.25pt;margin-top:336.55pt;z-index:-167699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256.2pt;margin-top:321.5pt;z-index:-167699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256.2pt;margin-top:334.3pt;z-index:-167699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256.2pt;margin-top:336.55pt;z-index:-167699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50.2pt;margin-top:334.3pt;z-index:-16769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250.2pt;margin-top:336.55pt;z-index:-16769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32.45pt;margin-top:321.5pt;z-index:-16769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58.15pt;margin-top:321.5pt;z-index:-167699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97.35pt;margin-top:321.5pt;z-index:-16769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19.25pt;margin-top:321.5pt;z-index:-167699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250.2pt;margin-top:321.5pt;z-index:-16769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32.45pt;margin-top:289.25pt;z-index:-167699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58.15pt;margin-top:289.25pt;z-index:-167699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97.35pt;margin-top:289.25pt;z-index:-167699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19.25pt;margin-top:289.25pt;z-index:-167699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250.2pt;margin-top:289.25pt;z-index:-167699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586.5pt;margin-top:276.5pt;z-index:-167699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86.5pt;margin-top:289.25pt;z-index:-167698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38.45pt;margin-top:276.5pt;z-index:-167698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38.45pt;margin-top:289.25pt;z-index:-167698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32.45pt;margin-top:289.25pt;z-index:-16769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524.95pt;margin-top:276.5pt;z-index:-1676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24.95pt;margin-top:289.25pt;z-index:-1676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464.15pt;margin-top:276.5pt;z-index:-167698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464.15pt;margin-top:289.25pt;z-index:-167698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58.15pt;margin-top:289.25pt;z-index:-16769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52.1pt;margin-top:276.5pt;z-index:-16769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52.1pt;margin-top:289.25pt;z-index:-16769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03.35pt;margin-top:276.5pt;z-index:-16769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03.35pt;margin-top:289.25pt;z-index:-167698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97.35pt;margin-top:289.25pt;z-index:-16769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82.3pt;margin-top:276.5pt;z-index:-167698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82.3pt;margin-top:289.25pt;z-index:-167698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25.25pt;margin-top:276.5pt;z-index:-167698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25.25pt;margin-top:289.25pt;z-index:-167698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19.25pt;margin-top:289.25pt;z-index:-16769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04.25pt;margin-top:276.5pt;z-index:-167698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04.25pt;margin-top:289.25pt;z-index:-167698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56.2pt;margin-top:276.5pt;z-index:-167698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56.2pt;margin-top:289.25pt;z-index:-167698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50.2pt;margin-top:289.25pt;z-index:-16769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32.45pt;margin-top:276.5pt;z-index:-167698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58.15pt;margin-top:276.5pt;z-index:-167697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397.35pt;margin-top:276.5pt;z-index:-16769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19.25pt;margin-top:276.5pt;z-index:-167697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250.2pt;margin-top:276.5pt;z-index:-167697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86.5pt;margin-top:233.7pt;z-index:-167697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32.45pt;margin-top:233.7pt;z-index:-167697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24.95pt;margin-top:233.7pt;z-index:-1676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58.15pt;margin-top:233.7pt;z-index:-16769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52.1pt;margin-top:233.7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397.35pt;margin-top:233.7pt;z-index:-167697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82.3pt;margin-top:233.7pt;z-index:-167697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19.25pt;margin-top:233.7pt;z-index:-167697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304.25pt;margin-top:233.7pt;z-index:-167697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250.2pt;margin-top:233.7pt;z-index:-167697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86.5pt;margin-top:166.9pt;z-index:-167697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38.45pt;margin-top:166.9pt;z-index:-167697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24.95pt;margin-top:166.9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64.15pt;margin-top:166.9pt;z-index:-167697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52.1pt;margin-top:166.9pt;z-index:-16769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03.35pt;margin-top:166.9pt;z-index:-167697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82.3pt;margin-top:166.9pt;z-index:-167697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25.25pt;margin-top:166.9pt;z-index:-167697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04.25pt;margin-top:166.9pt;z-index:-167697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256.2pt;margin-top:166.9pt;z-index:-167697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532.45pt;margin-top:145.1pt;z-index:-167697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532.45pt;margin-top:166.9pt;z-index:-167696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26.45pt;margin-top:145.1pt;z-index:-16769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58.15pt;margin-top:145.1pt;z-index:-167696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58.15pt;margin-top:166.9pt;z-index:-167696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53.6pt;margin-top:145.1pt;z-index:-167696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397.35pt;margin-top:145.1pt;z-index:-167696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397.35pt;margin-top:166.9pt;z-index:-167696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91.3pt;margin-top:145.1pt;z-index:-16769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19.25pt;margin-top:145.1pt;z-index:-167696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19.25pt;margin-top:166.9pt;z-index:-167696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13.25pt;margin-top:145.1pt;z-index:-16769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50.2pt;margin-top:166.9pt;z-index:-167696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250.2pt;margin-top:145.1pt;z-index:-16769648;width:34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</w:p>
    <w:p>
      <w:pPr>
        <w:pStyle w:val="Normal"/>
        <w:framePr w:w="1778" w:hAnchor="page" w:vAnchor="page" w:x="5459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26</w:t>
      </w:r>
    </w:p>
    <w:p>
      <w:pPr>
        <w:pStyle w:val="Normal"/>
        <w:framePr w:w="5387" w:hAnchor="page" w:vAnchor="page" w:x="330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75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16.5 %</w:t>
      </w:r>
    </w:p>
    <w:p>
      <w:pPr>
        <w:pStyle w:val="Normal"/>
        <w:framePr w:w="841" w:hAnchor="page" w:vAnchor="page" w:x="7321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16.8 %</w:t>
      </w:r>
    </w:p>
    <w:p>
      <w:pPr>
        <w:pStyle w:val="Normal"/>
        <w:framePr w:w="841" w:hAnchor="page" w:vAnchor="page" w:x="11389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15.0 %</w:t>
      </w:r>
    </w:p>
    <w:p>
      <w:pPr>
        <w:pStyle w:val="Normal"/>
        <w:framePr w:w="2506" w:hAnchor="page" w:vAnchor="page" w:x="330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75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16.5 %</w:t>
      </w:r>
    </w:p>
    <w:p>
      <w:pPr>
        <w:pStyle w:val="Normal"/>
        <w:framePr w:w="841" w:hAnchor="page" w:vAnchor="page" w:x="7321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16.8 %</w:t>
      </w:r>
    </w:p>
    <w:p>
      <w:pPr>
        <w:pStyle w:val="Normal"/>
        <w:framePr w:w="841" w:hAnchor="page" w:vAnchor="page" w:x="11389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14.8 %</w:t>
      </w:r>
    </w:p>
    <w:p>
      <w:pPr>
        <w:pStyle w:val="Normal"/>
        <w:framePr w:w="3340" w:hAnchor="page" w:vAnchor="page" w:x="330" w:y="72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33" w:hAnchor="page" w:vAnchor="page" w:x="5782" w:y="72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11.2 %</w:t>
      </w:r>
    </w:p>
    <w:p>
      <w:pPr>
        <w:pStyle w:val="Normal"/>
        <w:framePr w:w="833" w:hAnchor="page" w:vAnchor="page" w:x="7328" w:y="72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11.4 %</w:t>
      </w:r>
    </w:p>
    <w:p>
      <w:pPr>
        <w:pStyle w:val="Normal"/>
        <w:framePr w:w="733" w:hAnchor="page" w:vAnchor="page" w:x="11479" w:y="72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9.5 %</w:t>
      </w:r>
    </w:p>
    <w:p>
      <w:pPr>
        <w:pStyle w:val="Normal"/>
        <w:framePr w:w="4724" w:hAnchor="page" w:vAnchor="page" w:x="330" w:y="67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074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85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338.6 </w:t>
      </w:r>
    </w:p>
    <w:p>
      <w:pPr>
        <w:pStyle w:val="Normal"/>
        <w:framePr w:w="324" w:hAnchor="page" w:vAnchor="page" w:x="6455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21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53.5 </w:t>
      </w:r>
    </w:p>
    <w:p>
      <w:pPr>
        <w:pStyle w:val="Normal"/>
        <w:framePr w:w="324" w:hAnchor="page" w:vAnchor="page" w:x="8002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642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(37.9)   $</w:t>
      </w:r>
    </w:p>
    <w:p>
      <w:pPr>
        <w:pStyle w:val="Normal"/>
        <w:framePr w:w="798" w:hAnchor="page" w:vAnchor="page" w:x="10294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756" w:hAnchor="page" w:vAnchor="page" w:x="11299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354.2 </w:t>
      </w:r>
    </w:p>
    <w:p>
      <w:pPr>
        <w:pStyle w:val="Normal"/>
        <w:framePr w:w="2131" w:hAnchor="page" w:vAnchor="page" w:x="33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1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56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5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0248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3.2 </w:t>
      </w:r>
    </w:p>
    <w:p>
      <w:pPr>
        <w:pStyle w:val="Normal"/>
        <w:framePr w:w="540" w:hAnchor="page" w:vAnchor="page" w:x="11479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3.2 </w:t>
      </w:r>
    </w:p>
    <w:p>
      <w:pPr>
        <w:pStyle w:val="Normal"/>
        <w:framePr w:w="1843" w:hAnchor="page" w:vAnchor="page" w:x="330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074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85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338.6 </w:t>
      </w:r>
    </w:p>
    <w:p>
      <w:pPr>
        <w:pStyle w:val="Normal"/>
        <w:framePr w:w="324" w:hAnchor="page" w:vAnchor="page" w:x="6455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21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53.5 </w:t>
      </w:r>
    </w:p>
    <w:p>
      <w:pPr>
        <w:pStyle w:val="Normal"/>
        <w:framePr w:w="324" w:hAnchor="page" w:vAnchor="page" w:x="8002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642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(37.9)   $</w:t>
      </w:r>
    </w:p>
    <w:p>
      <w:pPr>
        <w:pStyle w:val="Normal"/>
        <w:framePr w:w="942" w:hAnchor="page" w:vAnchor="page" w:x="10174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(3.2)    $</w:t>
      </w:r>
    </w:p>
    <w:p>
      <w:pPr>
        <w:pStyle w:val="Normal"/>
        <w:framePr w:w="756" w:hAnchor="page" w:vAnchor="page" w:x="11299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351.0 </w:t>
      </w:r>
    </w:p>
    <w:p>
      <w:pPr>
        <w:pStyle w:val="Normal"/>
        <w:framePr w:w="2845" w:hAnchor="page" w:vAnchor="page" w:x="330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5775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95.5 </w:t>
      </w:r>
    </w:p>
    <w:p>
      <w:pPr>
        <w:pStyle w:val="Normal"/>
        <w:framePr w:w="640" w:hAnchor="page" w:vAnchor="page" w:x="7328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11.2 </w:t>
      </w:r>
    </w:p>
    <w:p>
      <w:pPr>
        <w:pStyle w:val="Normal"/>
        <w:framePr w:w="540" w:hAnchor="page" w:vAnchor="page" w:x="8807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0.4 </w:t>
      </w:r>
    </w:p>
    <w:p>
      <w:pPr>
        <w:pStyle w:val="Normal"/>
        <w:framePr w:w="486" w:hAnchor="page" w:vAnchor="page" w:x="10294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99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107.1 </w:t>
      </w:r>
    </w:p>
    <w:p>
      <w:pPr>
        <w:pStyle w:val="Normal"/>
        <w:framePr w:w="937" w:hAnchor="page" w:vAnchor="page" w:x="825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48" w:hAnchor="page" w:vAnchor="page" w:x="5775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13.1 </w:t>
      </w:r>
    </w:p>
    <w:p>
      <w:pPr>
        <w:pStyle w:val="Normal"/>
        <w:framePr w:w="540" w:hAnchor="page" w:vAnchor="page" w:x="7411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5.8 </w:t>
      </w:r>
    </w:p>
    <w:p>
      <w:pPr>
        <w:pStyle w:val="Normal"/>
        <w:framePr w:w="630" w:hAnchor="page" w:vAnchor="page" w:x="8732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(0.4)</w:t>
      </w:r>
    </w:p>
    <w:p>
      <w:pPr>
        <w:pStyle w:val="Normal"/>
        <w:framePr w:w="486" w:hAnchor="page" w:vAnchor="page" w:x="10294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89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18.5 </w:t>
      </w:r>
    </w:p>
    <w:p>
      <w:pPr>
        <w:pStyle w:val="Normal"/>
        <w:framePr w:w="4780" w:hAnchor="page" w:vAnchor="page" w:x="585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on disposal of Measurement Solutions business</w:t>
      </w:r>
    </w:p>
    <w:p>
      <w:pPr>
        <w:pStyle w:val="Normal"/>
        <w:framePr w:w="486" w:hAnchor="page" w:vAnchor="page" w:x="5910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7411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3.9 </w:t>
      </w:r>
    </w:p>
    <w:p>
      <w:pPr>
        <w:pStyle w:val="Normal"/>
        <w:framePr w:w="486" w:hAnchor="page" w:vAnchor="page" w:x="8852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94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9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3.9 </w:t>
      </w:r>
    </w:p>
    <w:p>
      <w:pPr>
        <w:pStyle w:val="Normal"/>
        <w:framePr w:w="4072" w:hAnchor="page" w:vAnchor="page" w:x="555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775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13.1 </w:t>
      </w:r>
    </w:p>
    <w:p>
      <w:pPr>
        <w:pStyle w:val="Normal"/>
        <w:framePr w:w="540" w:hAnchor="page" w:vAnchor="page" w:x="7411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1.9 </w:t>
      </w:r>
    </w:p>
    <w:p>
      <w:pPr>
        <w:pStyle w:val="Normal"/>
        <w:framePr w:w="630" w:hAnchor="page" w:vAnchor="page" w:x="8732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(0.4)</w:t>
      </w:r>
    </w:p>
    <w:p>
      <w:pPr>
        <w:pStyle w:val="Normal"/>
        <w:framePr w:w="486" w:hAnchor="page" w:vAnchor="page" w:x="10294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89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14.6 </w:t>
      </w:r>
    </w:p>
    <w:p>
      <w:pPr>
        <w:pStyle w:val="Normal"/>
        <w:framePr w:w="2121" w:hAnchor="page" w:vAnchor="page" w:x="330" w:y="42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30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074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85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230.0 </w:t>
      </w:r>
    </w:p>
    <w:p>
      <w:pPr>
        <w:pStyle w:val="Normal"/>
        <w:framePr w:w="324" w:hAnchor="page" w:vAnchor="page" w:x="6455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21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36.5 </w:t>
      </w:r>
    </w:p>
    <w:p>
      <w:pPr>
        <w:pStyle w:val="Normal"/>
        <w:framePr w:w="324" w:hAnchor="page" w:vAnchor="page" w:x="8002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642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(37.9)   $</w:t>
      </w:r>
    </w:p>
    <w:p>
      <w:pPr>
        <w:pStyle w:val="Normal"/>
        <w:framePr w:w="942" w:hAnchor="page" w:vAnchor="page" w:x="10174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(3.2)    $</w:t>
      </w:r>
    </w:p>
    <w:p>
      <w:pPr>
        <w:pStyle w:val="Normal"/>
        <w:framePr w:w="756" w:hAnchor="page" w:vAnchor="page" w:x="11299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225.4 </w:t>
      </w:r>
    </w:p>
    <w:p>
      <w:pPr>
        <w:pStyle w:val="Normal"/>
        <w:framePr w:w="972" w:hAnchor="page" w:vAnchor="page" w:x="33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07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5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2,047.9 </w:t>
      </w:r>
    </w:p>
    <w:p>
      <w:pPr>
        <w:pStyle w:val="Normal"/>
        <w:framePr w:w="324" w:hAnchor="page" w:vAnchor="page" w:x="6455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31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319.4 </w:t>
      </w:r>
    </w:p>
    <w:p>
      <w:pPr>
        <w:pStyle w:val="Normal"/>
        <w:framePr w:w="324" w:hAnchor="page" w:vAnchor="page" w:x="8002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852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98" w:hAnchor="page" w:vAnchor="page" w:x="1029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919" w:hAnchor="page" w:vAnchor="page" w:x="1116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2,367.3 </w:t>
      </w:r>
    </w:p>
    <w:p>
      <w:pPr>
        <w:pStyle w:val="Normal"/>
        <w:framePr w:w="865" w:hAnchor="page" w:vAnchor="page" w:x="5414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656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24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3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10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853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44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75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963" w:hAnchor="page" w:vAnchor="page" w:x="7764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 2024</w:t>
      </w:r>
    </w:p>
    <w:p>
      <w:pPr>
        <w:pStyle w:val="Normal"/>
        <w:framePr w:w="2182" w:hAnchor="page" w:vAnchor="page" w:x="767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7pt;margin-top:1pt;z-index:-167696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13pt;margin-top:464.15pt;z-index:-16769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13pt;margin-top:464.9pt;z-index:-167696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96.25pt;margin-top:464.15pt;z-index:-16769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3pt;margin-top:464.15pt;z-index:-167696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69.45pt;margin-top:79.8pt;z-index:-1676962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41.2pt;margin-top:91.85pt;z-index:-1676962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51.7pt;margin-top:166.9pt;z-index:-167696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57.7pt;margin-top:166.9pt;z-index:-16769612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05.75pt;margin-top:166.9pt;z-index:-167696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314.75pt;margin-top:166.9pt;z-index:-167696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20.75pt;margin-top:166.9pt;z-index:-167696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26.75pt;margin-top:166.9pt;z-index:-16769596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83.05pt;margin-top:166.9pt;z-index:-167695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392.05pt;margin-top:166.9pt;z-index:-167695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398.1pt;margin-top:166.9pt;z-index:-167695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04.1pt;margin-top:166.9pt;z-index:-16769580;width:50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52.85pt;margin-top:166.9pt;z-index:-1676957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54.4pt;margin-top:166.9pt;z-index:-1676957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458.9pt;margin-top:166.9pt;z-index:-167695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64.9pt;margin-top:166.9pt;z-index:-16769564;width:62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24.95pt;margin-top:166.9pt;z-index:-1676956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251.7pt;margin-top:179.65pt;z-index:-1676955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14.75pt;margin-top:179.65pt;z-index:-167695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20.75pt;margin-top:179.65pt;z-index:-16769548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92.05pt;margin-top:179.65pt;z-index:-167695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398.1pt;margin-top:179.65pt;z-index:-1676954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54.4pt;margin-top:179.65pt;z-index:-1676953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58.9pt;margin-top:179.65pt;z-index:-16769532;width:69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251.7pt;margin-top:188.65pt;z-index:-16769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257.7pt;margin-top:188.65pt;z-index:-1676952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05.75pt;margin-top:188.65pt;z-index:-1676952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14.75pt;margin-top:188.65pt;z-index:-16769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320.75pt;margin-top:188.65pt;z-index:-16769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26.75pt;margin-top:188.65pt;z-index:-1676950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83.05pt;margin-top:188.65pt;z-index:-167695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92.05pt;margin-top:188.65pt;z-index:-16769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398.1pt;margin-top:188.65pt;z-index:-16769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04.1pt;margin-top:188.65pt;z-index:-1676949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52.85pt;margin-top:188.65pt;z-index:-16769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54.4pt;margin-top:188.65pt;z-index:-167694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58.9pt;margin-top:188.65pt;z-index:-16769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64.9pt;margin-top:188.65pt;z-index:-1676947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24.95pt;margin-top:188.65pt;z-index:-16769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251.7pt;margin-top:200.65pt;z-index:-16769468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314.75pt;margin-top:200.65pt;z-index:-167694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320.75pt;margin-top:200.65pt;z-index:-16769460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392.05pt;margin-top:200.65pt;z-index:-167694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98.1pt;margin-top:200.65pt;z-index:-16769452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54.4pt;margin-top:200.65pt;z-index:-1676944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58.9pt;margin-top:200.65pt;z-index:-16769444;width:69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251.7pt;margin-top:209.7pt;z-index:-1676944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14.75pt;margin-top:209.7pt;z-index:-16769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20.75pt;margin-top:209.7pt;z-index:-16769432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92.05pt;margin-top:209.7pt;z-index:-16769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98.1pt;margin-top:209.7pt;z-index:-1676942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54.4pt;margin-top:209.7pt;z-index:-16769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58.9pt;margin-top:209.7pt;z-index:-167694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14.5pt;margin-top:221.7pt;z-index:-16769412;width:239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251.7pt;margin-top:221.7pt;z-index:-16769408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05.75pt;margin-top:221.7pt;z-index:-167694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14.75pt;margin-top:221.7pt;z-index:-16769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20.75pt;margin-top:221.7pt;z-index:-1676939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83.05pt;margin-top:221.7pt;z-index:-1676939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92.05pt;margin-top:221.7pt;z-index:-16769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98.1pt;margin-top:221.7pt;z-index:-1676938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52.85pt;margin-top:221.7pt;z-index:-16769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54.4pt;margin-top:221.7pt;z-index:-167693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58.9pt;margin-top:221.7pt;z-index:-1676937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24.95pt;margin-top:221.7pt;z-index:-16769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251.7pt;margin-top:267.45pt;z-index:-16769364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05.75pt;margin-top:267.45pt;z-index:-167693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314.75pt;margin-top:267.45pt;z-index:-16769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320.75pt;margin-top:267.45pt;z-index:-1676935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383.05pt;margin-top:267.45pt;z-index:-167693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392.05pt;margin-top:267.45pt;z-index:-16769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98.1pt;margin-top:267.45pt;z-index:-1676934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52.85pt;margin-top:267.45pt;z-index:-16769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54.4pt;margin-top:267.45pt;z-index:-167693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58.9pt;margin-top:267.45pt;z-index:-1676932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24.95pt;margin-top:267.45pt;z-index:-16769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32.45pt;margin-top:346.3pt;z-index:-167693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32.45pt;margin-top:348.55pt;z-index:-167693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58.9pt;margin-top:346.3pt;z-index:-16769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58.9pt;margin-top:348.55pt;z-index:-16769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98.1pt;margin-top:346.3pt;z-index:-16769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98.1pt;margin-top:348.55pt;z-index:-16769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20.75pt;margin-top:346.3pt;z-index:-1676929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20.75pt;margin-top:348.55pt;z-index:-167692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251.7pt;margin-top:346.3pt;z-index:-167692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251.7pt;margin-top:348.55pt;z-index:-167692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586.5pt;margin-top:333.55pt;z-index:-167692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586.5pt;margin-top:346.3pt;z-index:-167692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586.5pt;margin-top:348.55pt;z-index:-167692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38.45pt;margin-top:333.55pt;z-index:-167692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38.45pt;margin-top:346.3pt;z-index:-167692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38.45pt;margin-top:348.55pt;z-index:-167692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32.45pt;margin-top:346.3pt;z-index:-16769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32.45pt;margin-top:348.55pt;z-index:-16769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524.95pt;margin-top:333.55pt;z-index:-16769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524.95pt;margin-top:346.3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524.95pt;margin-top:348.55pt;z-index:-1676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64.9pt;margin-top:333.55pt;z-index:-167692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64.9pt;margin-top:346.3pt;z-index:-167692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64.9pt;margin-top:348.55pt;z-index:-167692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58.9pt;margin-top:346.3pt;z-index:-16769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58.9pt;margin-top:348.55pt;z-index:-16769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52.85pt;margin-top:333.55pt;z-index:-1676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52.85pt;margin-top:346.3pt;z-index:-1676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52.85pt;margin-top:348.55pt;z-index:-1676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04.1pt;margin-top:333.55pt;z-index:-167692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04.1pt;margin-top:346.3pt;z-index:-167692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04.1pt;margin-top:348.55pt;z-index:-167691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98.1pt;margin-top:346.3pt;z-index:-16769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98.1pt;margin-top:348.55pt;z-index:-16769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83.05pt;margin-top:333.55pt;z-index:-167691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83.05pt;margin-top:346.3pt;z-index:-167691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83.05pt;margin-top:348.55pt;z-index:-167691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326.75pt;margin-top:333.55pt;z-index:-16769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26.75pt;margin-top:346.3pt;z-index:-167691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326.75pt;margin-top:348.55pt;z-index:-167691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20.75pt;margin-top:346.3pt;z-index:-16769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20.75pt;margin-top:348.55pt;z-index:-16769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05.75pt;margin-top:333.55pt;z-index:-167691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05.75pt;margin-top:346.3pt;z-index:-167691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05.75pt;margin-top:348.55pt;z-index:-167691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257.7pt;margin-top:333.55pt;z-index:-167691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57.7pt;margin-top:346.3pt;z-index:-167691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257.7pt;margin-top:348.55pt;z-index:-167691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251.7pt;margin-top:346.3pt;z-index:-16769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251.7pt;margin-top:348.55pt;z-index:-16769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32.45pt;margin-top:333.55pt;z-index:-167691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58.9pt;margin-top:333.55pt;z-index:-16769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398.1pt;margin-top:333.55pt;z-index:-16769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20.75pt;margin-top:333.55pt;z-index:-1676910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251.7pt;margin-top:333.55pt;z-index:-16769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32.45pt;margin-top:301.25pt;z-index:-167691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58.9pt;margin-top:301.25pt;z-index:-16769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398.1pt;margin-top:301.25pt;z-index:-167690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20.75pt;margin-top:301.25pt;z-index:-167690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251.7pt;margin-top:301.25pt;z-index:-16769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86.5pt;margin-top:288.5pt;z-index:-167690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86.5pt;margin-top:301.25pt;z-index:-167690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38.45pt;margin-top:288.5pt;z-index:-167690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538.45pt;margin-top:301.25pt;z-index:-167690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32.45pt;margin-top:301.25pt;z-index:-16769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24.95pt;margin-top:288.5pt;z-index:-1676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24.95pt;margin-top:301.25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64.9pt;margin-top:288.5pt;z-index:-167690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64.9pt;margin-top:301.25pt;z-index:-167690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58.9pt;margin-top:301.25pt;z-index:-16769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52.85pt;margin-top:288.5pt;z-index:-1676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52.85pt;margin-top:301.25pt;z-index:-1676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04.1pt;margin-top:288.5pt;z-index:-167690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04.1pt;margin-top:301.25pt;z-index:-167690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98.1pt;margin-top:301.25pt;z-index:-16769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83.05pt;margin-top:288.5pt;z-index:-167690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83.05pt;margin-top:301.25pt;z-index:-167690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26.75pt;margin-top:288.5pt;z-index:-167690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326.75pt;margin-top:301.25pt;z-index:-16769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20.75pt;margin-top:301.25pt;z-index:-16769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305.75pt;margin-top:288.5pt;z-index:-167690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305.75pt;margin-top:301.25pt;z-index:-167689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257.7pt;margin-top:288.5pt;z-index:-167689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257.7pt;margin-top:301.25pt;z-index:-167689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251.7pt;margin-top:301.25pt;z-index:-16768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32.45pt;margin-top:288.5pt;z-index:-167689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58.9pt;margin-top:288.5pt;z-index:-167689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98.1pt;margin-top:288.5pt;z-index:-16768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20.75pt;margin-top:288.5pt;z-index:-167689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251.7pt;margin-top:288.5pt;z-index:-16768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586.5pt;margin-top:245.7pt;z-index:-167689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532.45pt;margin-top:245.7pt;z-index:-167689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24.95pt;margin-top:245.7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58.9pt;margin-top:245.7pt;z-index:-167689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52.85pt;margin-top:245.7pt;z-index:-16768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98.1pt;margin-top:245.7pt;z-index:-167689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83.05pt;margin-top:245.7pt;z-index:-167689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20.75pt;margin-top:245.7pt;z-index:-16768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05.75pt;margin-top:245.7pt;z-index:-167689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251.7pt;margin-top:245.7pt;z-index:-167689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86.5pt;margin-top:166.9pt;z-index:-167689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38.45pt;margin-top:166.9pt;z-index:-167689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24.95pt;margin-top:166.9pt;z-index:-16768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64.9pt;margin-top:166.9pt;z-index:-167689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52.85pt;margin-top:166.9pt;z-index:-1676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04.1pt;margin-top:166.9pt;z-index:-167689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83.05pt;margin-top:166.9pt;z-index:-167688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26.75pt;margin-top:166.9pt;z-index:-167688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305.75pt;margin-top:166.9pt;z-index:-167688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57.7pt;margin-top:166.9pt;z-index:-167688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32.45pt;margin-top:145.1pt;z-index:-167688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32.45pt;margin-top:166.9pt;z-index:-16768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26.45pt;margin-top:145.1pt;z-index:-16768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58.9pt;margin-top:145.1pt;z-index:-16768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58.9pt;margin-top:166.9pt;z-index:-16768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54.4pt;margin-top:145.1pt;z-index:-167688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398.1pt;margin-top:145.1pt;z-index:-16768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398.1pt;margin-top:166.9pt;z-index:-16768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92.05pt;margin-top:145.1pt;z-index:-16768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320.75pt;margin-top:145.1pt;z-index:-167688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20.75pt;margin-top:166.9pt;z-index:-167688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14.75pt;margin-top:145.1pt;z-index:-16768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51.7pt;margin-top:166.9pt;z-index:-167688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251.7pt;margin-top:145.1pt;z-index:-16768828;width:34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</w:p>
    <w:p>
      <w:pPr>
        <w:pStyle w:val="Normal"/>
        <w:framePr w:w="1778" w:hAnchor="page" w:vAnchor="page" w:x="5459" w:y="188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8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26</w:t>
      </w:r>
    </w:p>
    <w:p>
      <w:pPr>
        <w:pStyle w:val="Normal"/>
        <w:framePr w:w="5387" w:hAnchor="page" w:vAnchor="page" w:x="345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00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20.1 %</w:t>
      </w:r>
    </w:p>
    <w:p>
      <w:pPr>
        <w:pStyle w:val="Normal"/>
        <w:framePr w:w="841" w:hAnchor="page" w:vAnchor="page" w:x="7261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16.7 %</w:t>
      </w:r>
    </w:p>
    <w:p>
      <w:pPr>
        <w:pStyle w:val="Normal"/>
        <w:framePr w:w="841" w:hAnchor="page" w:vAnchor="page" w:x="11374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18.5 %</w:t>
      </w:r>
    </w:p>
    <w:p>
      <w:pPr>
        <w:pStyle w:val="Normal"/>
        <w:framePr w:w="2506" w:hAnchor="page" w:vAnchor="page" w:x="345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00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20.1 %</w:t>
      </w:r>
    </w:p>
    <w:p>
      <w:pPr>
        <w:pStyle w:val="Normal"/>
        <w:framePr w:w="841" w:hAnchor="page" w:vAnchor="page" w:x="7261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16.7 %</w:t>
      </w:r>
    </w:p>
    <w:p>
      <w:pPr>
        <w:pStyle w:val="Normal"/>
        <w:framePr w:w="841" w:hAnchor="page" w:vAnchor="page" w:x="11374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18.4 %</w:t>
      </w:r>
    </w:p>
    <w:p>
      <w:pPr>
        <w:pStyle w:val="Normal"/>
        <w:framePr w:w="3340" w:hAnchor="page" w:vAnchor="page" w:x="345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70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15.0 %</w:t>
      </w:r>
    </w:p>
    <w:p>
      <w:pPr>
        <w:pStyle w:val="Normal"/>
        <w:framePr w:w="841" w:hAnchor="page" w:vAnchor="page" w:x="7261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10.8 %</w:t>
      </w:r>
    </w:p>
    <w:p>
      <w:pPr>
        <w:pStyle w:val="Normal"/>
        <w:framePr w:w="841" w:hAnchor="page" w:vAnchor="page" w:x="11374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13.2 %</w:t>
      </w:r>
    </w:p>
    <w:p>
      <w:pPr>
        <w:pStyle w:val="Normal"/>
        <w:framePr w:w="4724" w:hAnchor="page" w:vAnchor="page" w:x="345" w:y="64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4999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474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1,739.0 </w:t>
      </w:r>
    </w:p>
    <w:p>
      <w:pPr>
        <w:pStyle w:val="Normal"/>
        <w:framePr w:w="324" w:hAnchor="page" w:vAnchor="page" w:x="6380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48" w:hAnchor="page" w:vAnchor="page" w:x="7178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211.0 </w:t>
      </w:r>
    </w:p>
    <w:p>
      <w:pPr>
        <w:pStyle w:val="Normal"/>
        <w:framePr w:w="324" w:hAnchor="page" w:vAnchor="page" w:x="7941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33" w:hAnchor="page" w:vAnchor="page" w:x="8499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(114.2)   $</w:t>
      </w:r>
    </w:p>
    <w:p>
      <w:pPr>
        <w:pStyle w:val="Normal"/>
        <w:framePr w:w="780" w:hAnchor="page" w:vAnchor="page" w:x="10294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49" w:y="64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1,835.8 </w:t>
      </w:r>
    </w:p>
    <w:p>
      <w:pPr>
        <w:pStyle w:val="Normal"/>
        <w:framePr w:w="2131" w:hAnchor="page" w:vAnchor="page" w:x="345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835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396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792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0" w:hAnchor="page" w:vAnchor="page" w:x="10165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11.7 </w:t>
      </w:r>
    </w:p>
    <w:p>
      <w:pPr>
        <w:pStyle w:val="Normal"/>
        <w:framePr w:w="640" w:hAnchor="page" w:vAnchor="page" w:x="11381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11.7 </w:t>
      </w:r>
    </w:p>
    <w:p>
      <w:pPr>
        <w:pStyle w:val="Normal"/>
        <w:framePr w:w="1843" w:hAnchor="page" w:vAnchor="page" w:x="345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4999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474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1,739.0 </w:t>
      </w:r>
    </w:p>
    <w:p>
      <w:pPr>
        <w:pStyle w:val="Normal"/>
        <w:framePr w:w="324" w:hAnchor="page" w:vAnchor="page" w:x="6380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48" w:hAnchor="page" w:vAnchor="page" w:x="7178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211.0 </w:t>
      </w:r>
    </w:p>
    <w:p>
      <w:pPr>
        <w:pStyle w:val="Normal"/>
        <w:framePr w:w="324" w:hAnchor="page" w:vAnchor="page" w:x="7941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33" w:hAnchor="page" w:vAnchor="page" w:x="8499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(114.2)   $</w:t>
      </w:r>
    </w:p>
    <w:p>
      <w:pPr>
        <w:pStyle w:val="Normal"/>
        <w:framePr w:w="1024" w:hAnchor="page" w:vAnchor="page" w:x="10090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(11.7)   $</w:t>
      </w:r>
    </w:p>
    <w:p>
      <w:pPr>
        <w:pStyle w:val="Normal"/>
        <w:framePr w:w="919" w:hAnchor="page" w:vAnchor="page" w:x="11149" w:y="55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1,824.1 </w:t>
      </w:r>
    </w:p>
    <w:p>
      <w:pPr>
        <w:pStyle w:val="Normal"/>
        <w:framePr w:w="2845" w:hAnchor="page" w:vAnchor="page" w:x="345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610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387.2 </w:t>
      </w:r>
    </w:p>
    <w:p>
      <w:pPr>
        <w:pStyle w:val="Normal"/>
        <w:framePr w:w="648" w:hAnchor="page" w:vAnchor="page" w:x="7261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54.2 </w:t>
      </w:r>
    </w:p>
    <w:p>
      <w:pPr>
        <w:pStyle w:val="Normal"/>
        <w:framePr w:w="540" w:hAnchor="page" w:vAnchor="page" w:x="8747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0.4 </w:t>
      </w:r>
    </w:p>
    <w:p>
      <w:pPr>
        <w:pStyle w:val="Normal"/>
        <w:framePr w:w="486" w:hAnchor="page" w:vAnchor="page" w:x="10294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84" w:y="51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441.8 </w:t>
      </w:r>
    </w:p>
    <w:p>
      <w:pPr>
        <w:pStyle w:val="Normal"/>
        <w:framePr w:w="937" w:hAnchor="page" w:vAnchor="page" w:x="840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48" w:hAnchor="page" w:vAnchor="page" w:x="5700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52.4 </w:t>
      </w:r>
    </w:p>
    <w:p>
      <w:pPr>
        <w:pStyle w:val="Normal"/>
        <w:framePr w:w="648" w:hAnchor="page" w:vAnchor="page" w:x="7261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20.1 </w:t>
      </w:r>
    </w:p>
    <w:p>
      <w:pPr>
        <w:pStyle w:val="Normal"/>
        <w:framePr w:w="540" w:hAnchor="page" w:vAnchor="page" w:x="8747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294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74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72.8 </w:t>
      </w:r>
    </w:p>
    <w:p>
      <w:pPr>
        <w:pStyle w:val="Normal"/>
        <w:framePr w:w="4072" w:hAnchor="page" w:vAnchor="page" w:x="570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700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52.4 </w:t>
      </w:r>
    </w:p>
    <w:p>
      <w:pPr>
        <w:pStyle w:val="Normal"/>
        <w:framePr w:w="648" w:hAnchor="page" w:vAnchor="page" w:x="7261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20.1 </w:t>
      </w:r>
    </w:p>
    <w:p>
      <w:pPr>
        <w:pStyle w:val="Normal"/>
        <w:framePr w:w="540" w:hAnchor="page" w:vAnchor="page" w:x="8747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294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74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72.8 </w:t>
      </w:r>
    </w:p>
    <w:p>
      <w:pPr>
        <w:pStyle w:val="Normal"/>
        <w:framePr w:w="2121" w:hAnchor="page" w:vAnchor="page" w:x="345" w:y="42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45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4999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474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1,299.4 </w:t>
      </w:r>
    </w:p>
    <w:p>
      <w:pPr>
        <w:pStyle w:val="Normal"/>
        <w:framePr w:w="324" w:hAnchor="page" w:vAnchor="page" w:x="6380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171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136.7 </w:t>
      </w:r>
    </w:p>
    <w:p>
      <w:pPr>
        <w:pStyle w:val="Normal"/>
        <w:framePr w:w="324" w:hAnchor="page" w:vAnchor="page" w:x="7941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33" w:hAnchor="page" w:vAnchor="page" w:x="8499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(114.9)   $</w:t>
      </w:r>
    </w:p>
    <w:p>
      <w:pPr>
        <w:pStyle w:val="Normal"/>
        <w:framePr w:w="1024" w:hAnchor="page" w:vAnchor="page" w:x="10090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(11.7)   $</w:t>
      </w:r>
    </w:p>
    <w:p>
      <w:pPr>
        <w:pStyle w:val="Normal"/>
        <w:framePr w:w="919" w:hAnchor="page" w:vAnchor="page" w:x="11149" w:y="38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1,309.5 </w:t>
      </w:r>
    </w:p>
    <w:p>
      <w:pPr>
        <w:pStyle w:val="Normal"/>
        <w:framePr w:w="972" w:hAnchor="page" w:vAnchor="page" w:x="345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4999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47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8,665.9 </w:t>
      </w:r>
    </w:p>
    <w:p>
      <w:pPr>
        <w:pStyle w:val="Normal"/>
        <w:framePr w:w="324" w:hAnchor="page" w:vAnchor="page" w:x="638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7036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1,266.7 </w:t>
      </w:r>
    </w:p>
    <w:p>
      <w:pPr>
        <w:pStyle w:val="Normal"/>
        <w:framePr w:w="324" w:hAnchor="page" w:vAnchor="page" w:x="7941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80" w:hAnchor="page" w:vAnchor="page" w:x="8792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80" w:hAnchor="page" w:vAnchor="page" w:x="10294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49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9,932.6 </w:t>
      </w:r>
    </w:p>
    <w:p>
      <w:pPr>
        <w:pStyle w:val="Normal"/>
        <w:framePr w:w="865" w:hAnchor="page" w:vAnchor="page" w:x="5339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589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164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1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88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786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084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52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963" w:hAnchor="page" w:vAnchor="page" w:x="7719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 2025</w:t>
      </w:r>
    </w:p>
    <w:p>
      <w:pPr>
        <w:pStyle w:val="Normal"/>
        <w:framePr w:w="1303" w:hAnchor="page" w:vAnchor="page" w:x="799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7pt;margin-top:1pt;z-index:-16768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13pt;margin-top:963.3pt;z-index:-16768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13pt;margin-top:964.05pt;z-index:-16768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96.25pt;margin-top:963.3pt;z-index:-16768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13pt;margin-top:963.3pt;z-index:-16768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169.45pt;margin-top:79.8pt;z-index:-1676880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141.2pt;margin-top:91.85pt;z-index:-1676880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15.25pt;margin-top:221.7pt;z-index:-16768796;width:234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31.7pt;margin-top:332.05pt;z-index:-167687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31.7pt;margin-top:334.3pt;z-index:-16768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56.65pt;margin-top:332.05pt;z-index:-167687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56.65pt;margin-top:334.3pt;z-index:-167687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95.1pt;margin-top:332.05pt;z-index:-167687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95.1pt;margin-top:334.3pt;z-index:-167687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17pt;margin-top:332.05pt;z-index:-167687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17pt;margin-top:334.3pt;z-index:-167687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47.95pt;margin-top:332.05pt;z-index:-167687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247.95pt;margin-top:334.3pt;z-index:-167687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85.75pt;margin-top:319.25pt;z-index:-167687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85.75pt;margin-top:332.05pt;z-index:-167687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85.75pt;margin-top:334.3pt;z-index:-167687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37.7pt;margin-top:319.25pt;z-index:-167687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37.7pt;margin-top:332.05pt;z-index:-167687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37.7pt;margin-top:334.3pt;z-index:-167687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31.7pt;margin-top:332.05pt;z-index:-16768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31.7pt;margin-top:334.3pt;z-index:-16768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24.95pt;margin-top:319.25pt;z-index:-1676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24.95pt;margin-top:332.05pt;z-index:-1676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24.95pt;margin-top:334.3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62.65pt;margin-top:319.25pt;z-index:-167687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62.65pt;margin-top:332.05pt;z-index:-16768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62.65pt;margin-top:334.3pt;z-index:-167687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56.65pt;margin-top:332.05pt;z-index:-16768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56.65pt;margin-top:334.3pt;z-index:-16768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449.85pt;margin-top:319.25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449.85pt;margin-top:332.05pt;z-index:-1676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49.85pt;margin-top:334.3pt;z-index:-1676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01.1pt;margin-top:319.25pt;z-index:-167686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01.1pt;margin-top:332.05pt;z-index:-167686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01.1pt;margin-top:334.3pt;z-index:-167686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95.1pt;margin-top:332.05pt;z-index:-16768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95.1pt;margin-top:334.3pt;z-index:-16768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80.05pt;margin-top:319.25pt;z-index:-167686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80.05pt;margin-top:332.05pt;z-index:-167686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80.05pt;margin-top:334.3pt;z-index:-167686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23pt;margin-top:319.25pt;z-index:-167686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23pt;margin-top:332.05pt;z-index:-167686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23pt;margin-top:334.3pt;z-index:-167686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17pt;margin-top:332.05pt;z-index:-16768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17pt;margin-top:334.3pt;z-index:-16768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02pt;margin-top:319.25pt;z-index:-167686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02pt;margin-top:332.05pt;z-index:-167686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02pt;margin-top:334.3pt;z-index:-167686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53.95pt;margin-top:319.25pt;z-index:-167686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253.95pt;margin-top:332.05pt;z-index:-167686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253.95pt;margin-top:334.3pt;z-index:-167686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247.95pt;margin-top:332.05pt;z-index:-16768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247.95pt;margin-top:334.3pt;z-index:-16768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31.7pt;margin-top:319.25pt;z-index:-167685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56.65pt;margin-top:319.25pt;z-index:-1676858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95.1pt;margin-top:319.25pt;z-index:-16768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17pt;margin-top:319.25pt;z-index:-167685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247.95pt;margin-top:319.25pt;z-index:-167685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531.7pt;margin-top:289.25pt;z-index:-167685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56.65pt;margin-top:289.25pt;z-index:-1676856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95.1pt;margin-top:289.25pt;z-index:-16768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17pt;margin-top:289.25pt;z-index:-167685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247.95pt;margin-top:289.25pt;z-index:-16768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85.75pt;margin-top:276.5pt;z-index:-167685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85.75pt;margin-top:289.25pt;z-index:-167685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37.7pt;margin-top:276.5pt;z-index:-167685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37.7pt;margin-top:289.25pt;z-index:-167685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31.7pt;margin-top:289.25pt;z-index:-16768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24.95pt;margin-top:276.5pt;z-index:-16768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24.95pt;margin-top:289.25pt;z-index:-1676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62.65pt;margin-top:276.5pt;z-index:-167685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62.65pt;margin-top:289.25pt;z-index:-167685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56.65pt;margin-top:289.25pt;z-index:-16768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49.85pt;margin-top:276.5pt;z-index:-1676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49.85pt;margin-top:289.25pt;z-index:-16768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01.1pt;margin-top:276.5pt;z-index:-167685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01.1pt;margin-top:289.25pt;z-index:-167685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395.1pt;margin-top:289.25pt;z-index:-16768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380.05pt;margin-top:276.5pt;z-index:-167684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380.05pt;margin-top:289.25pt;z-index:-167684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323pt;margin-top:276.5pt;z-index:-167684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323pt;margin-top:289.25pt;z-index:-167684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17pt;margin-top:289.25pt;z-index:-16768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302pt;margin-top:276.5pt;z-index:-167684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02pt;margin-top:289.25pt;z-index:-167684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253.95pt;margin-top:276.5pt;z-index:-167684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253.95pt;margin-top:289.25pt;z-index:-167684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247.95pt;margin-top:289.25pt;z-index:-16768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31.7pt;margin-top:276.5pt;z-index:-167684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56.65pt;margin-top:276.5pt;z-index:-167684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95.1pt;margin-top:276.5pt;z-index:-16768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17pt;margin-top:276.5pt;z-index:-1676844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247.95pt;margin-top:276.5pt;z-index:-16768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85.75pt;margin-top:233.7pt;z-index:-167684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31.7pt;margin-top:233.7pt;z-index:-167684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24.95pt;margin-top:233.7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56.65pt;margin-top:233.7pt;z-index:-167684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49.85pt;margin-top:233.7pt;z-index:-1676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95.1pt;margin-top:233.7pt;z-index:-167684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80.05pt;margin-top:233.7pt;z-index:-167684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17pt;margin-top:233.7pt;z-index:-16768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02pt;margin-top:233.7pt;z-index:-167684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247.95pt;margin-top:233.7pt;z-index:-167683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85.75pt;margin-top:166.9pt;z-index:-167683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37.7pt;margin-top:166.9pt;z-index:-167683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24.95pt;margin-top:166.9pt;z-index:-1676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62.65pt;margin-top:166.9pt;z-index:-16768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49.85pt;margin-top:166.9pt;z-index:-1676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01.1pt;margin-top:166.9pt;z-index:-16768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380.05pt;margin-top:166.9pt;z-index:-167683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323pt;margin-top:166.9pt;z-index:-167683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02pt;margin-top:166.9pt;z-index:-167683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53.95pt;margin-top:166.9pt;z-index:-167683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31.7pt;margin-top:145.1pt;z-index:-167683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31.7pt;margin-top:166.9pt;z-index:-167683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26.45pt;margin-top:145.1pt;z-index:-16768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56.65pt;margin-top:145.1pt;z-index:-1676834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456.65pt;margin-top:166.9pt;z-index:-167683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451.35pt;margin-top:145.1pt;z-index:-16768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95.1pt;margin-top:145.1pt;z-index:-167683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95.1pt;margin-top:166.9pt;z-index:-16768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89.05pt;margin-top:145.1pt;z-index:-16768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17pt;margin-top:145.1pt;z-index:-167683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17pt;margin-top:166.9pt;z-index:-167683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11pt;margin-top:145.1pt;z-index:-16768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247.95pt;margin-top:166.9pt;z-index:-16768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247.95pt;margin-top:145.1pt;z-index:-16768300;width:34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</w:p>
    <w:p>
      <w:pPr>
        <w:pStyle w:val="Normal"/>
        <w:framePr w:w="1778" w:hAnchor="page" w:vAnchor="page" w:x="545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26</w:t>
      </w:r>
    </w:p>
    <w:p>
      <w:pPr>
        <w:pStyle w:val="Normal"/>
        <w:framePr w:w="5387" w:hAnchor="page" w:vAnchor="page" w:x="353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67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16.7 %</w:t>
      </w:r>
    </w:p>
    <w:p>
      <w:pPr>
        <w:pStyle w:val="Normal"/>
        <w:framePr w:w="841" w:hAnchor="page" w:vAnchor="page" w:x="7359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15.0 %</w:t>
      </w:r>
    </w:p>
    <w:p>
      <w:pPr>
        <w:pStyle w:val="Normal"/>
        <w:framePr w:w="841" w:hAnchor="page" w:vAnchor="page" w:x="11367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15.2 %</w:t>
      </w:r>
    </w:p>
    <w:p>
      <w:pPr>
        <w:pStyle w:val="Normal"/>
        <w:framePr w:w="2506" w:hAnchor="page" w:vAnchor="page" w:x="353" w:y="74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67" w:y="74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16.7 %</w:t>
      </w:r>
    </w:p>
    <w:p>
      <w:pPr>
        <w:pStyle w:val="Normal"/>
        <w:framePr w:w="841" w:hAnchor="page" w:vAnchor="page" w:x="7359" w:y="74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15.0 %</w:t>
      </w:r>
    </w:p>
    <w:p>
      <w:pPr>
        <w:pStyle w:val="Normal"/>
        <w:framePr w:w="841" w:hAnchor="page" w:vAnchor="page" w:x="11367" w:y="74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14.9 %</w:t>
      </w:r>
    </w:p>
    <w:p>
      <w:pPr>
        <w:pStyle w:val="Normal"/>
        <w:framePr w:w="3340" w:hAnchor="page" w:vAnchor="page" w:x="353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767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12.2 %</w:t>
      </w:r>
    </w:p>
    <w:p>
      <w:pPr>
        <w:pStyle w:val="Normal"/>
        <w:framePr w:w="841" w:hAnchor="page" w:vAnchor="page" w:x="7359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16.2 %</w:t>
      </w:r>
    </w:p>
    <w:p>
      <w:pPr>
        <w:pStyle w:val="Normal"/>
        <w:framePr w:w="833" w:hAnchor="page" w:vAnchor="page" w:x="11374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11.1 %</w:t>
      </w:r>
    </w:p>
    <w:p>
      <w:pPr>
        <w:pStyle w:val="Normal"/>
        <w:framePr w:w="4724" w:hAnchor="page" w:vAnchor="page" w:x="353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067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42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1,308.5 </w:t>
      </w:r>
    </w:p>
    <w:p>
      <w:pPr>
        <w:pStyle w:val="Normal"/>
        <w:framePr w:w="324" w:hAnchor="page" w:vAnchor="page" w:x="6448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68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190.0 </w:t>
      </w:r>
    </w:p>
    <w:p>
      <w:pPr>
        <w:pStyle w:val="Normal"/>
        <w:framePr w:w="324" w:hAnchor="page" w:vAnchor="page" w:x="8039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15" w:hAnchor="page" w:vAnchor="page" w:x="8596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(118.9)   $</w:t>
      </w:r>
    </w:p>
    <w:p>
      <w:pPr>
        <w:pStyle w:val="Normal"/>
        <w:framePr w:w="762" w:hAnchor="page" w:vAnchor="page" w:x="10301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42" w:y="65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1,379.6 </w:t>
      </w:r>
    </w:p>
    <w:p>
      <w:pPr>
        <w:pStyle w:val="Normal"/>
        <w:framePr w:w="2131" w:hAnchor="page" w:vAnchor="page" w:x="353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02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94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90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66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28.5 </w:t>
      </w:r>
    </w:p>
    <w:p>
      <w:pPr>
        <w:pStyle w:val="Normal"/>
        <w:framePr w:w="648" w:hAnchor="page" w:vAnchor="page" w:x="1136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28.5 </w:t>
      </w:r>
    </w:p>
    <w:p>
      <w:pPr>
        <w:pStyle w:val="Normal"/>
        <w:framePr w:w="1843" w:hAnchor="page" w:vAnchor="page" w:x="353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067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42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1,308.5 </w:t>
      </w:r>
    </w:p>
    <w:p>
      <w:pPr>
        <w:pStyle w:val="Normal"/>
        <w:framePr w:w="324" w:hAnchor="page" w:vAnchor="page" w:x="6448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68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190.0 </w:t>
      </w:r>
    </w:p>
    <w:p>
      <w:pPr>
        <w:pStyle w:val="Normal"/>
        <w:framePr w:w="324" w:hAnchor="page" w:vAnchor="page" w:x="8039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15" w:hAnchor="page" w:vAnchor="page" w:x="8596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(118.9)   $</w:t>
      </w:r>
    </w:p>
    <w:p>
      <w:pPr>
        <w:pStyle w:val="Normal"/>
        <w:framePr w:w="1014" w:hAnchor="page" w:vAnchor="page" w:x="10091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(28.5)   $</w:t>
      </w:r>
    </w:p>
    <w:p>
      <w:pPr>
        <w:pStyle w:val="Normal"/>
        <w:framePr w:w="919" w:hAnchor="page" w:vAnchor="page" w:x="11142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1,351.1 </w:t>
      </w:r>
    </w:p>
    <w:p>
      <w:pPr>
        <w:pStyle w:val="Normal"/>
        <w:framePr w:w="2845" w:hAnchor="page" w:vAnchor="page" w:x="353" w:y="53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677" w:y="53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342.5 </w:t>
      </w:r>
    </w:p>
    <w:p>
      <w:pPr>
        <w:pStyle w:val="Normal"/>
        <w:framePr w:w="648" w:hAnchor="page" w:vAnchor="page" w:x="7359" w:y="53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49.0 </w:t>
      </w:r>
    </w:p>
    <w:p>
      <w:pPr>
        <w:pStyle w:val="Normal"/>
        <w:framePr w:w="540" w:hAnchor="page" w:vAnchor="page" w:x="8845" w:y="53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486" w:hAnchor="page" w:vAnchor="page" w:x="10301" w:y="53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77" w:y="53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392.7 </w:t>
      </w:r>
    </w:p>
    <w:p>
      <w:pPr>
        <w:pStyle w:val="Normal"/>
        <w:framePr w:w="937" w:hAnchor="page" w:vAnchor="page" w:x="848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48" w:hAnchor="page" w:vAnchor="page" w:x="5767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12.9 </w:t>
      </w:r>
    </w:p>
    <w:p>
      <w:pPr>
        <w:pStyle w:val="Normal"/>
        <w:framePr w:w="738" w:hAnchor="page" w:vAnchor="page" w:x="7284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(63.2)</w:t>
      </w:r>
    </w:p>
    <w:p>
      <w:pPr>
        <w:pStyle w:val="Normal"/>
        <w:framePr w:w="540" w:hAnchor="page" w:vAnchor="page" w:x="8845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4.8 </w:t>
      </w:r>
    </w:p>
    <w:p>
      <w:pPr>
        <w:pStyle w:val="Normal"/>
        <w:framePr w:w="486" w:hAnchor="page" w:vAnchor="page" w:x="10301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292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(45.5)</w:t>
      </w:r>
    </w:p>
    <w:p>
      <w:pPr>
        <w:pStyle w:val="Normal"/>
        <w:framePr w:w="4791" w:hAnchor="page" w:vAnchor="page" w:x="578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5902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7284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(71.3)</w:t>
      </w:r>
    </w:p>
    <w:p>
      <w:pPr>
        <w:pStyle w:val="Normal"/>
        <w:framePr w:w="486" w:hAnchor="page" w:vAnchor="page" w:x="8890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301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292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(71.3)</w:t>
      </w:r>
    </w:p>
    <w:p>
      <w:pPr>
        <w:pStyle w:val="Normal"/>
        <w:framePr w:w="4072" w:hAnchor="page" w:vAnchor="page" w:x="578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767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12.9 </w:t>
      </w:r>
    </w:p>
    <w:p>
      <w:pPr>
        <w:pStyle w:val="Normal"/>
        <w:framePr w:w="540" w:hAnchor="page" w:vAnchor="page" w:x="7449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8.1 </w:t>
      </w:r>
    </w:p>
    <w:p>
      <w:pPr>
        <w:pStyle w:val="Normal"/>
        <w:framePr w:w="540" w:hAnchor="page" w:vAnchor="page" w:x="8845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4.8 </w:t>
      </w:r>
    </w:p>
    <w:p>
      <w:pPr>
        <w:pStyle w:val="Normal"/>
        <w:framePr w:w="486" w:hAnchor="page" w:vAnchor="page" w:x="10301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67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25.8 </w:t>
      </w:r>
    </w:p>
    <w:p>
      <w:pPr>
        <w:pStyle w:val="Normal"/>
        <w:framePr w:w="2121" w:hAnchor="page" w:vAnchor="page" w:x="353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53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067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677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953.1 </w:t>
      </w:r>
    </w:p>
    <w:p>
      <w:pPr>
        <w:pStyle w:val="Normal"/>
        <w:framePr w:w="324" w:hAnchor="page" w:vAnchor="page" w:x="6448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68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204.2 </w:t>
      </w:r>
    </w:p>
    <w:p>
      <w:pPr>
        <w:pStyle w:val="Normal"/>
        <w:framePr w:w="324" w:hAnchor="page" w:vAnchor="page" w:x="8039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22" w:hAnchor="page" w:vAnchor="page" w:x="8590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(124.9)   $</w:t>
      </w:r>
    </w:p>
    <w:p>
      <w:pPr>
        <w:pStyle w:val="Normal"/>
        <w:framePr w:w="1014" w:hAnchor="page" w:vAnchor="page" w:x="10091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(28.5)   $</w:t>
      </w:r>
    </w:p>
    <w:p>
      <w:pPr>
        <w:pStyle w:val="Normal"/>
        <w:framePr w:w="919" w:hAnchor="page" w:vAnchor="page" w:x="11142" w:y="37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1,003.9 </w:t>
      </w:r>
    </w:p>
    <w:p>
      <w:pPr>
        <w:pStyle w:val="Normal"/>
        <w:framePr w:w="972" w:hAnchor="page" w:vAnchor="page" w:x="353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067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42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7,819.9 </w:t>
      </w:r>
    </w:p>
    <w:p>
      <w:pPr>
        <w:pStyle w:val="Normal"/>
        <w:framePr w:w="324" w:hAnchor="page" w:vAnchor="page" w:x="6448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7133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1,263.4 </w:t>
      </w:r>
    </w:p>
    <w:p>
      <w:pPr>
        <w:pStyle w:val="Normal"/>
        <w:framePr w:w="324" w:hAnchor="page" w:vAnchor="page" w:x="8039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890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62" w:hAnchor="page" w:vAnchor="page" w:x="10301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42" w:y="33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9,083.3 </w:t>
      </w:r>
    </w:p>
    <w:p>
      <w:pPr>
        <w:pStyle w:val="Normal"/>
        <w:framePr w:w="865" w:hAnchor="page" w:vAnchor="page" w:x="5407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671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62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55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8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868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82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97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963" w:hAnchor="page" w:vAnchor="page" w:x="7749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 2024</w:t>
      </w:r>
    </w:p>
    <w:p>
      <w:pPr>
        <w:pStyle w:val="Normal"/>
        <w:framePr w:w="1303" w:hAnchor="page" w:vAnchor="page" w:x="802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7pt;margin-top:1pt;z-index:-16768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13pt;margin-top:482.15pt;z-index:-16768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3pt;margin-top:482.9pt;z-index:-16768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96.25pt;margin-top:482.15pt;z-index:-16768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13pt;margin-top:482.15pt;z-index:-16768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169.45pt;margin-top:79.8pt;z-index:-1676827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141.2pt;margin-top:91.85pt;z-index:-1676827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00.35pt;margin-top:187.9pt;z-index:-16768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06.35pt;margin-top:187.9pt;z-index:-16768264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55.15pt;margin-top:187.9pt;z-index:-16768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56.65pt;margin-top:187.9pt;z-index:-167682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61.15pt;margin-top:187.9pt;z-index:-16768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67.15pt;margin-top:187.9pt;z-index:-167682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25.7pt;margin-top:187.9pt;z-index:-16768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16pt;margin-top:220.2pt;z-index:-16768240;width:23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16pt;margin-top:232.2pt;z-index:-16768236;width:23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31.7pt;margin-top:339.55pt;z-index:-167682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31.7pt;margin-top:341.8pt;z-index:-167682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61.15pt;margin-top:339.55pt;z-index:-167682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1.15pt;margin-top:341.8pt;z-index:-167682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00.35pt;margin-top:339.55pt;z-index:-167682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00.35pt;margin-top:341.8pt;z-index:-16768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20.75pt;margin-top:339.55pt;z-index:-167682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20.75pt;margin-top:341.8pt;z-index:-16768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251.7pt;margin-top:339.55pt;z-index:-16768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251.7pt;margin-top:341.8pt;z-index:-167681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85.75pt;margin-top:326.8pt;z-index:-167681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585.75pt;margin-top:339.55pt;z-index:-167681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85.75pt;margin-top:341.8pt;z-index:-167681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37.7pt;margin-top:326.8pt;z-index:-167681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37.7pt;margin-top:339.55pt;z-index:-167681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37.7pt;margin-top:341.8pt;z-index:-167681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31.7pt;margin-top:339.55pt;z-index:-16768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31.7pt;margin-top:341.8pt;z-index:-16768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25.7pt;margin-top:326.8pt;z-index:-16768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25.7pt;margin-top:339.55pt;z-index:-16768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25.7pt;margin-top:341.8pt;z-index:-16768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67.15pt;margin-top:326.8pt;z-index:-167681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67.15pt;margin-top:339.55pt;z-index:-167681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67.15pt;margin-top:341.8pt;z-index:-167681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61.15pt;margin-top:339.55pt;z-index:-16768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61.15pt;margin-top:341.8pt;z-index:-16768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55.15pt;margin-top:326.8pt;z-index:-16768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55.15pt;margin-top:339.55pt;z-index:-16768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55.15pt;margin-top:341.8pt;z-index:-16768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06.35pt;margin-top:326.8pt;z-index:-16768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06.35pt;margin-top:339.55pt;z-index:-16768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06.35pt;margin-top:341.8pt;z-index:-16768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00.35pt;margin-top:339.55pt;z-index:-16768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00.35pt;margin-top:341.8pt;z-index:-16768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85.3pt;margin-top:326.8pt;z-index:-167680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85.3pt;margin-top:339.55pt;z-index:-167680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85.3pt;margin-top:341.8pt;z-index:-167680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326.75pt;margin-top:326.8pt;z-index:-167680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326.75pt;margin-top:339.55pt;z-index:-167680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326.75pt;margin-top:341.8pt;z-index:-167680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320.75pt;margin-top:339.55pt;z-index:-16768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20.75pt;margin-top:341.8pt;z-index:-16768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05.75pt;margin-top:326.8pt;z-index:-167680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05.75pt;margin-top:339.55pt;z-index:-167680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05.75pt;margin-top:341.8pt;z-index:-167680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257.7pt;margin-top:326.8pt;z-index:-167680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257.7pt;margin-top:339.55pt;z-index:-167680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257.7pt;margin-top:341.8pt;z-index:-167680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51.7pt;margin-top:339.55pt;z-index:-16768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251.7pt;margin-top:341.8pt;z-index:-16768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31.7pt;margin-top:326.8pt;z-index:-16768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61.15pt;margin-top:326.8pt;z-index:-167680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00.35pt;margin-top:326.8pt;z-index:-167680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20.75pt;margin-top:326.8pt;z-index:-16768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251.7pt;margin-top:326.8pt;z-index:-167680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31.7pt;margin-top:298.25pt;z-index:-167680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61.15pt;margin-top:298.25pt;z-index:-167680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00.35pt;margin-top:298.25pt;z-index:-167680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320.75pt;margin-top:298.25pt;z-index:-16768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251.7pt;margin-top:298.25pt;z-index:-167679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85.75pt;margin-top:285.5pt;z-index:-167679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85.75pt;margin-top:298.25pt;z-index:-167679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37.7pt;margin-top:285.5pt;z-index:-167679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37.7pt;margin-top:298.25pt;z-index:-167679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531.7pt;margin-top:298.25pt;z-index:-16767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25.7pt;margin-top:285.5pt;z-index:-16767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25.7pt;margin-top:298.25pt;z-index:-16767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67.15pt;margin-top:285.5pt;z-index:-167679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67.15pt;margin-top:298.25pt;z-index:-167679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61.15pt;margin-top:298.25pt;z-index:-16767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55.15pt;margin-top:285.5pt;z-index:-16767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455.15pt;margin-top:298.25pt;z-index:-1676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406.35pt;margin-top:285.5pt;z-index:-167679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06.35pt;margin-top:298.25pt;z-index:-16767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400.35pt;margin-top:298.25pt;z-index:-16767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85.3pt;margin-top:285.5pt;z-index:-167679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85.3pt;margin-top:298.25pt;z-index:-167679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326.75pt;margin-top:285.5pt;z-index:-167679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326.75pt;margin-top:298.25pt;z-index:-167679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320.75pt;margin-top:298.25pt;z-index:-16767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305.75pt;margin-top:285.5pt;z-index:-167679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305.75pt;margin-top:298.25pt;z-index:-167679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257.7pt;margin-top:285.5pt;z-index:-167679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257.7pt;margin-top:298.25pt;z-index:-167679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251.7pt;margin-top:298.25pt;z-index:-16767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31.7pt;margin-top:285.5pt;z-index:-167678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61.15pt;margin-top:285.5pt;z-index:-167678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00.35pt;margin-top:285.5pt;z-index:-167678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20.75pt;margin-top:285.5pt;z-index:-16767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251.7pt;margin-top:285.5pt;z-index:-16767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85.75pt;margin-top:244.2pt;z-index:-167678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31.7pt;margin-top:244.2pt;z-index:-167678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25.7pt;margin-top:244.2pt;z-index:-16767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61.15pt;margin-top:244.2pt;z-index:-167678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55.15pt;margin-top:244.2pt;z-index:-16767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00.35pt;margin-top:244.2pt;z-index:-167678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85.3pt;margin-top:244.2pt;z-index:-167678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20.75pt;margin-top:244.2pt;z-index:-167678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05.75pt;margin-top:244.2pt;z-index:-167678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251.7pt;margin-top:244.2pt;z-index:-167678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85.75pt;margin-top:166.9pt;z-index:-167678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37.7pt;margin-top:166.9pt;z-index:-167678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25.7pt;margin-top:166.9pt;z-index:-16767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467.15pt;margin-top:166.9pt;z-index:-167678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55.15pt;margin-top:166.9pt;z-index:-16767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06.35pt;margin-top:166.9pt;z-index:-16767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385.3pt;margin-top:166.9pt;z-index:-167678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326.75pt;margin-top:166.9pt;z-index:-167678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305.75pt;margin-top:166.9pt;z-index:-167678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257.7pt;margin-top:166.9pt;z-index:-167677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31.7pt;margin-top:145.1pt;z-index:-167677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31.7pt;margin-top:166.9pt;z-index:-16767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27.2pt;margin-top:145.1pt;z-index:-167677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461.15pt;margin-top:145.1pt;z-index:-167677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61.15pt;margin-top:166.9pt;z-index:-167677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56.65pt;margin-top:145.1pt;z-index:-167677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00.35pt;margin-top:145.1pt;z-index:-167677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00.35pt;margin-top:166.9pt;z-index:-16767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394.3pt;margin-top:145.1pt;z-index:-16767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320.75pt;margin-top:145.1pt;z-index:-16767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320.75pt;margin-top:166.9pt;z-index:-16767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314.75pt;margin-top:145.1pt;z-index:-16767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251.7pt;margin-top:166.9pt;z-index:-16767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251.7pt;margin-top:145.1pt;z-index:-16767740;width:34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</w:p>
    <w:p>
      <w:pPr>
        <w:pStyle w:val="Normal"/>
        <w:framePr w:w="1778" w:hAnchor="page" w:vAnchor="page" w:x="5459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26</w:t>
      </w:r>
    </w:p>
    <w:p>
      <w:pPr>
        <w:pStyle w:val="Normal"/>
        <w:framePr w:w="2631" w:hAnchor="page" w:vAnchor="page" w:x="280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or liquidity.</w:t>
      </w:r>
    </w:p>
    <w:p>
      <w:pPr>
        <w:pStyle w:val="Normal"/>
        <w:framePr w:w="14241" w:hAnchor="page" w:vAnchor="page" w:x="28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to,  or  more  meaningful  than,  cash  and  cash  equivalents  as  determined  in  accordance  with  U.S.  GAAP  or  as  an  indicator  of  our  operating</w:t>
      </w:r>
    </w:p>
    <w:p>
      <w:pPr>
        <w:pStyle w:val="Normal"/>
        <w:framePr w:w="14243" w:hAnchor="page" w:vAnchor="page" w:x="280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understanding our financial condition and recognizing underlying trends in our capital structure. Net cash should not be considered an alternative</w:t>
      </w:r>
    </w:p>
    <w:p>
      <w:pPr>
        <w:pStyle w:val="Normal"/>
        <w:framePr w:w="14250" w:hAnchor="page" w:vAnchor="page" w:x="280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 evaluate  our  capital  structure  and  financial  leverage.  We  believe  net  cash  is  a  meaningful  financial  measure  that  may  assist  investors  in</w:t>
      </w:r>
    </w:p>
    <w:p>
      <w:pPr>
        <w:pStyle w:val="Normal"/>
        <w:framePr w:w="14256" w:hAnchor="page" w:vAnchor="page" w:x="280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is a non-GAAP financial measure reflecting cash and cash equivalents, net of debt. Management uses this non-GAAP financial measure</w:t>
      </w:r>
    </w:p>
    <w:p>
      <w:pPr>
        <w:pStyle w:val="Normal"/>
        <w:framePr w:w="966" w:hAnchor="page" w:vAnchor="page" w:x="300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cash</w:t>
      </w:r>
    </w:p>
    <w:p>
      <w:pPr>
        <w:pStyle w:val="Normal"/>
        <w:framePr w:w="324" w:hAnchor="page" w:vAnchor="page" w:x="6665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7891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601.9     $</w:t>
      </w:r>
    </w:p>
    <w:p>
      <w:pPr>
        <w:pStyle w:val="Normal"/>
        <w:framePr w:w="1069" w:hAnchor="page" w:vAnchor="page" w:x="9648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438.6     $</w:t>
      </w:r>
    </w:p>
    <w:p>
      <w:pPr>
        <w:pStyle w:val="Normal"/>
        <w:framePr w:w="756" w:hAnchor="page" w:vAnchor="page" w:x="11479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272.5 </w:t>
      </w:r>
    </w:p>
    <w:p>
      <w:pPr>
        <w:pStyle w:val="Normal"/>
        <w:framePr w:w="3344" w:hAnchor="page" w:vAnchor="page" w:x="300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Long-term debt, less current portion</w:t>
      </w:r>
    </w:p>
    <w:p>
      <w:pPr>
        <w:pStyle w:val="Normal"/>
        <w:framePr w:w="846" w:hAnchor="page" w:vAnchor="page" w:x="7817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(395.7)</w:t>
      </w:r>
    </w:p>
    <w:p>
      <w:pPr>
        <w:pStyle w:val="Normal"/>
        <w:framePr w:w="846" w:hAnchor="page" w:vAnchor="page" w:x="9573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(404.4)</w:t>
      </w:r>
    </w:p>
    <w:p>
      <w:pPr>
        <w:pStyle w:val="Normal"/>
        <w:framePr w:w="846" w:hAnchor="page" w:vAnchor="page" w:x="11405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(607.3)</w:t>
      </w:r>
    </w:p>
    <w:p>
      <w:pPr>
        <w:pStyle w:val="Normal"/>
        <w:framePr w:w="4857" w:hAnchor="page" w:vAnchor="page" w:x="30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Short-term debt and current portion of long-term debt</w:t>
      </w:r>
    </w:p>
    <w:p>
      <w:pPr>
        <w:pStyle w:val="Normal"/>
        <w:framePr w:w="738" w:hAnchor="page" w:vAnchor="page" w:x="7907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(34.3)</w:t>
      </w:r>
    </w:p>
    <w:p>
      <w:pPr>
        <w:pStyle w:val="Normal"/>
        <w:framePr w:w="738" w:hAnchor="page" w:vAnchor="page" w:x="966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(33.6)</w:t>
      </w:r>
    </w:p>
    <w:p>
      <w:pPr>
        <w:pStyle w:val="Normal"/>
        <w:framePr w:w="846" w:hAnchor="page" w:vAnchor="page" w:x="11405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(277.9)</w:t>
      </w:r>
    </w:p>
    <w:p>
      <w:pPr>
        <w:pStyle w:val="Normal"/>
        <w:framePr w:w="2491" w:hAnchor="page" w:vAnchor="page" w:x="300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</w:t>
      </w:r>
    </w:p>
    <w:p>
      <w:pPr>
        <w:pStyle w:val="Normal"/>
        <w:framePr w:w="324" w:hAnchor="page" w:vAnchor="page" w:x="6665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7756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1,031.9     $</w:t>
      </w:r>
    </w:p>
    <w:p>
      <w:pPr>
        <w:pStyle w:val="Normal"/>
        <w:framePr w:w="1069" w:hAnchor="page" w:vAnchor="page" w:x="9648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876.6     $</w:t>
      </w:r>
    </w:p>
    <w:p>
      <w:pPr>
        <w:pStyle w:val="Normal"/>
        <w:framePr w:w="919" w:hAnchor="page" w:vAnchor="page" w:x="11344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1,157.7 </w:t>
      </w:r>
    </w:p>
    <w:p>
      <w:pPr>
        <w:pStyle w:val="Normal"/>
        <w:framePr w:w="648" w:hAnchor="page" w:vAnchor="page" w:x="7329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2023" w:hAnchor="page" w:vAnchor="page" w:x="8557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2025</w:t>
      </w:r>
    </w:p>
    <w:p>
      <w:pPr>
        <w:pStyle w:val="Normal"/>
        <w:framePr w:w="648" w:hAnchor="page" w:vAnchor="page" w:x="10924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476" w:hAnchor="page" w:vAnchor="page" w:x="698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10579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7pt;margin-top:1pt;z-index:-167677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13pt;margin-top:322.25pt;z-index:-167677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3pt;margin-top:323pt;z-index:-167677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96.25pt;margin-top:322.25pt;z-index:-167677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13pt;margin-top:322.25pt;z-index:-167677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169.45pt;margin-top:79.8pt;z-index:-1676771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141.2pt;margin-top:91.85pt;z-index:-1676771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23.6pt;margin-top:121.1pt;z-index:-16767708;width:83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95.5pt;margin-top:191.65pt;z-index:-1676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95.5pt;margin-top:193.9pt;z-index:-16767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17.45pt;margin-top:178.9pt;z-index:-167676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17.45pt;margin-top:191.65pt;z-index:-167676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17.45pt;margin-top:193.9pt;z-index:-167676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11.4pt;margin-top:191.65pt;z-index:-1676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11.4pt;margin-top:193.9pt;z-index:-16767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03.9pt;margin-top:191.65pt;z-index:-1676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03.9pt;margin-top:193.9pt;z-index:-1676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29.6pt;margin-top:178.9pt;z-index:-167676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29.6pt;margin-top:191.65pt;z-index:-167676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29.6pt;margin-top:193.9pt;z-index:-16767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23.6pt;margin-top:191.65pt;z-index:-16767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23.6pt;margin-top:193.9pt;z-index:-16767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16.1pt;margin-top:191.65pt;z-index:-1676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16.1pt;margin-top:193.9pt;z-index:-16767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337.3pt;margin-top:178.9pt;z-index:-167676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337.3pt;margin-top:191.65pt;z-index:-167676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37.3pt;margin-top:193.9pt;z-index:-167676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31.25pt;margin-top:191.65pt;z-index:-16767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31.25pt;margin-top:193.9pt;z-index:-16767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95.5pt;margin-top:178.9pt;z-index:-1676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511.4pt;margin-top:178.9pt;z-index:-1676761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03.9pt;margin-top:178.9pt;z-index:-16767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23.6pt;margin-top:178.9pt;z-index:-167676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16.1pt;margin-top:178.9pt;z-index:-16767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331.25pt;margin-top:178.9pt;z-index:-1676760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95.5pt;margin-top:142.1pt;z-index:-16767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17.45pt;margin-top:142.1pt;z-index:-167675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03.9pt;margin-top:142.1pt;z-index:-1676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29.6pt;margin-top:142.1pt;z-index:-16767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16.1pt;margin-top:142.1pt;z-index:-16767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37.3pt;margin-top:142.1pt;z-index:-167675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11.4pt;margin-top:142.1pt;z-index:-1676757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23.6pt;margin-top:142.1pt;z-index:-1676756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31.25pt;margin-top:142.1pt;z-index:-1676756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</w:p>
    <w:p>
      <w:pPr>
        <w:pStyle w:val="Normal"/>
        <w:framePr w:w="1778" w:hAnchor="page" w:vAnchor="page" w:x="5459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26</w:t>
      </w:r>
    </w:p>
    <w:p>
      <w:pPr>
        <w:pStyle w:val="Normal"/>
        <w:framePr w:w="8075" w:hAnchor="page" w:vAnchor="page" w:x="280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results of operations.</w:t>
      </w:r>
    </w:p>
    <w:p>
      <w:pPr>
        <w:pStyle w:val="Normal"/>
        <w:framePr w:w="14255" w:hAnchor="page" w:vAnchor="page" w:x="280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uses this non-GAAP financial measure to evaluate our financial condition. We believe free cash flow is a meaningful financial measure that may</w:t>
      </w:r>
    </w:p>
    <w:p>
      <w:pPr>
        <w:pStyle w:val="Normal"/>
        <w:framePr w:w="14247" w:hAnchor="page" w:vAnchor="page" w:x="280" w:y="43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is a non-GAAP financial measure and is defined as cash provided by operating activities less capital expenditures. Management</w:t>
      </w:r>
    </w:p>
    <w:p>
      <w:pPr>
        <w:pStyle w:val="Normal"/>
        <w:framePr w:w="1489" w:hAnchor="page" w:vAnchor="page" w:x="300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Free cash flow</w:t>
      </w:r>
    </w:p>
    <w:p>
      <w:pPr>
        <w:pStyle w:val="Normal"/>
        <w:framePr w:w="324" w:hAnchor="page" w:vAnchor="page" w:x="6455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8297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359.1    $</w:t>
      </w:r>
    </w:p>
    <w:p>
      <w:pPr>
        <w:pStyle w:val="Normal"/>
        <w:framePr w:w="1195" w:hAnchor="page" w:vAnchor="page" w:x="9753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1,447.4    $</w:t>
      </w:r>
    </w:p>
    <w:p>
      <w:pPr>
        <w:pStyle w:val="Normal"/>
        <w:framePr w:w="756" w:hAnchor="page" w:vAnchor="page" w:x="11479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679.4 </w:t>
      </w:r>
    </w:p>
    <w:p>
      <w:pPr>
        <w:pStyle w:val="Normal"/>
        <w:framePr w:w="1999" w:hAnchor="page" w:vAnchor="page" w:x="300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8312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(94.5)</w:t>
      </w:r>
    </w:p>
    <w:p>
      <w:pPr>
        <w:pStyle w:val="Normal"/>
        <w:framePr w:w="846" w:hAnchor="page" w:vAnchor="page" w:x="9813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(317.2)</w:t>
      </w:r>
    </w:p>
    <w:p>
      <w:pPr>
        <w:pStyle w:val="Normal"/>
        <w:framePr w:w="846" w:hAnchor="page" w:vAnchor="page" w:x="11405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(281.6)</w:t>
      </w:r>
    </w:p>
    <w:p>
      <w:pPr>
        <w:pStyle w:val="Normal"/>
        <w:framePr w:w="3446" w:hAnchor="page" w:vAnchor="page" w:x="300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324" w:hAnchor="page" w:vAnchor="page" w:x="6455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8297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453.6    $</w:t>
      </w:r>
    </w:p>
    <w:p>
      <w:pPr>
        <w:pStyle w:val="Normal"/>
        <w:framePr w:w="1195" w:hAnchor="page" w:vAnchor="page" w:x="9753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1,764.6    $</w:t>
      </w:r>
    </w:p>
    <w:p>
      <w:pPr>
        <w:pStyle w:val="Normal"/>
        <w:framePr w:w="756" w:hAnchor="page" w:vAnchor="page" w:x="11479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961.0 </w:t>
      </w:r>
    </w:p>
    <w:p>
      <w:pPr>
        <w:pStyle w:val="Normal"/>
        <w:framePr w:w="720" w:hAnchor="page" w:vAnchor="page" w:x="7406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9418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11009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1476" w:hAnchor="page" w:vAnchor="page" w:x="7081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18" w:hAnchor="page" w:vAnchor="page" w:x="9413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 December 31,</w:t>
      </w:r>
    </w:p>
    <w:p>
      <w:pPr>
        <w:pStyle w:val="Normal"/>
        <w:framePr w:w="2182" w:hAnchor="page" w:vAnchor="page" w:x="6787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7pt;margin-top:1pt;z-index:-16767560;width:598pt;height:30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169.45pt;margin-top:79.8pt;z-index:-1676755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141.2pt;margin-top:91.85pt;z-index:-1676755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95.5pt;margin-top:193.15pt;z-index:-16767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95.5pt;margin-top:195.4pt;z-index:-1676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27.95pt;margin-top:180.4pt;z-index:-16767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27.95pt;margin-top:193.15pt;z-index:-167675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27.95pt;margin-top:195.4pt;z-index:-167675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21.95pt;margin-top:193.15pt;z-index:-16767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21.95pt;margin-top:195.4pt;z-index:-16767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15.95pt;margin-top:193.15pt;z-index:-1676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515.95pt;margin-top:195.4pt;z-index:-16767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48.35pt;margin-top:180.4pt;z-index:-167675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48.35pt;margin-top:193.15pt;z-index:-16767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48.35pt;margin-top:195.4pt;z-index:-16767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42.35pt;margin-top:193.15pt;z-index:-16767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42.35pt;margin-top:195.4pt;z-index:-16767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36.35pt;margin-top:193.15pt;z-index:-16767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36.35pt;margin-top:195.4pt;z-index:-1676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26.75pt;margin-top:180.4pt;z-index:-16767484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326.75pt;margin-top:193.15pt;z-index:-16767480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326.75pt;margin-top:195.4pt;z-index:-16767476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320.75pt;margin-top:193.15pt;z-index:-16767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20.75pt;margin-top:195.4pt;z-index:-16767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95.5pt;margin-top:180.4pt;z-index:-16767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21.95pt;margin-top:180.4pt;z-index:-167674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515.95pt;margin-top:180.4pt;z-index:-16767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42.35pt;margin-top:180.4pt;z-index:-167674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36.35pt;margin-top:180.4pt;z-index:-16767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320.75pt;margin-top:180.4pt;z-index:-16767444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95.5pt;margin-top:155.65pt;z-index:-16767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27.95pt;margin-top:155.65pt;z-index:-16767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15.95pt;margin-top:155.65pt;z-index:-16767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48.35pt;margin-top:155.65pt;z-index:-16767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436.35pt;margin-top:155.65pt;z-index:-16767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326.75pt;margin-top:155.65pt;z-index:-16767420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1.95pt;margin-top:142.1pt;z-index:-167674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21.95pt;margin-top:155.65pt;z-index:-167674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17.45pt;margin-top:142.1pt;z-index:-167674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42.35pt;margin-top:155.65pt;z-index:-167674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320.75pt;margin-top:155.65pt;z-index:-16767400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42.35pt;margin-top:142.1pt;z-index:-1676739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320.75pt;margin-top:142.1pt;z-index:-16767392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</w:p>
    <w:sectPr>
      <w:pgSz w:w="12240" w:h="20160"/>
      <w:pgMar w:top="400" w:right="400" w:bottom="400" w:left="400" w:header="720" w:footer="720"/>
      <w:pgNumType w:start="2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Calibri-BoldItalic">
    <w:panose-1>"020f07020304040a0204"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da6bb950-0000-0000-0000-000000000000}"/>
  </w:font>
  <w:font w:name="Calibri-Bold">
    <w:panose-1>"020f0702030404030204"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2ace7a84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0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styles.xml" Type="http://schemas.openxmlformats.org/officeDocument/2006/relationships/styles"/><Relationship Id="rId2458" Target="fontTable.xml" Type="http://schemas.openxmlformats.org/officeDocument/2006/relationships/fontTable"/><Relationship Id="rId2459" Target="settings.xml" Type="http://schemas.openxmlformats.org/officeDocument/2006/relationships/settings"/><Relationship Id="rId246" Target="media/image246.png" Type="http://schemas.openxmlformats.org/officeDocument/2006/relationships/image"/><Relationship Id="rId2460" Target="webSettings.xml" Type="http://schemas.openxmlformats.org/officeDocument/2006/relationships/webSettings"/><Relationship Id="rId247" Target="media/image247.png" Type="http://schemas.openxmlformats.org/officeDocument/2006/relationships/image"/><Relationship Id="rId248" Target="media/image248.png" Type="http://schemas.openxmlformats.org/officeDocument/2006/relationships/image"/><Relationship Id="rId249" Target="media/image24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1" Target="media/image251.png" Type="http://schemas.openxmlformats.org/officeDocument/2006/relationships/image"/><Relationship Id="rId252" Target="media/image252.png" Type="http://schemas.openxmlformats.org/officeDocument/2006/relationships/image"/><Relationship Id="rId253" Target="media/image253.png" Type="http://schemas.openxmlformats.org/officeDocument/2006/relationships/image"/><Relationship Id="rId254" Target="media/image254.png" Type="http://schemas.openxmlformats.org/officeDocument/2006/relationships/image"/><Relationship Id="rId255" Target="media/image255.png" Type="http://schemas.openxmlformats.org/officeDocument/2006/relationships/image"/><Relationship Id="rId256" Target="media/image256.png" Type="http://schemas.openxmlformats.org/officeDocument/2006/relationships/image"/><Relationship Id="rId257" Target="media/image257.png" Type="http://schemas.openxmlformats.org/officeDocument/2006/relationships/image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jpe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png" Type="http://schemas.openxmlformats.org/officeDocument/2006/relationships/image"/><Relationship Id="rId274" Target="media/image274.png" Type="http://schemas.openxmlformats.org/officeDocument/2006/relationships/image"/><Relationship Id="rId275" Target="media/image275.pn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pn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jpe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jpe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jpe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jpe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jpe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jpe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jpe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jpe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jpe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jpe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jpe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29</Pages>
  <Words>6805</Words>
  <Characters>37876</Characters>
  <Application>e-iceblue</Application>
  <DocSecurity>0</DocSecurity>
  <Lines>1801</Lines>
  <Paragraphs>1801</Paragraphs>
  <ScaleCrop>false</ScaleCrop>
  <Company>e-iceblue</Company>
  <LinksUpToDate>false</LinksUpToDate>
  <CharactersWithSpaces>44378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2026-02-19T12:59:06Z</dcterms:created>
  <dc:creator>root</dc:creator>
  <cp:lastModifiedBy>root</cp:lastModifiedBy>
  <dcterms:modified xsi:type="dcterms:W3CDTF">2026-02-19T12:59:06Z</dcterms:modified>
  <cp:revision>1</cp:revision>
</cp:coreProperties>
</file>