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2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294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Beitler Bradley D.</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03/24/2017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9"/>
        <w:spacing w:after="0"/>
        <w:rPr>
          <w:sz w:val="20"/>
          <w:szCs w:val="20"/>
          <w:color w:val="auto"/>
        </w:rPr>
      </w:pPr>
      <w:r>
        <w:rPr>
          <w:rFonts w:ascii="Arial" w:cs="Arial" w:eastAsia="Arial" w:hAnsi="Arial"/>
          <w:sz w:val="17"/>
          <w:szCs w:val="17"/>
          <w:color w:val="0000FF"/>
        </w:rPr>
        <w:t>EVP, Technology and R&amp;D</w:t>
      </w:r>
    </w:p>
    <w:p>
      <w:pPr>
        <w:spacing w:after="0" w:line="398"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X0</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143.073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03/24/2017</w:t>
            </w: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143.073</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16.38</w:t>
            </w: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24,155.1</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60"/>
              <w:spacing w:after="0" w:line="159"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49" w:lineRule="exact"/>
        <w:rPr>
          <w:rFonts w:ascii="Arial" w:cs="Arial" w:eastAsia="Arial" w:hAnsi="Arial"/>
          <w:sz w:val="13"/>
          <w:szCs w:val="13"/>
          <w:color w:val="008000"/>
        </w:rPr>
      </w:pPr>
    </w:p>
    <w:p>
      <w:pPr>
        <w:ind w:left="40" w:right="1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Lisa P. Wang,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03/28/2017</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2019-12-24T09:05:45Z</dcterms:created>
  <dcterms:modified xsi:type="dcterms:W3CDTF">2019-12-24T09:05:45Z</dcterms:modified>
</cp:coreProperties>
</file>