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99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9997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220" w:type="dxa"/>
            <w:vAlign w:val="bottom"/>
            <w:gridSpan w:val="3"/>
          </w:tcPr>
          <w:p>
            <w:pPr>
              <w:ind w:left="12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80" w:type="dxa"/>
            <w:vAlign w:val="bottom"/>
            <w:gridSpan w:val="2"/>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Lazar Victoria</w:t>
              </w:r>
            </w:hyperlink>
          </w:p>
        </w:tc>
        <w:tc>
          <w:tcPr>
            <w:tcW w:w="1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TechnipFMC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FTI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tcBorders>
              <w:top w:val="single" w:sz="8" w:color="0000EE"/>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08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1100" w:type="dxa"/>
            <w:vAlign w:val="bottom"/>
            <w:vMerge w:val="restart"/>
          </w:tcPr>
          <w:p>
            <w:pPr>
              <w:ind w:left="160"/>
              <w:spacing w:after="0"/>
              <w:rPr>
                <w:sz w:val="20"/>
                <w:szCs w:val="20"/>
                <w:color w:val="auto"/>
              </w:rPr>
            </w:pPr>
            <w:r>
              <w:rPr>
                <w:rFonts w:ascii="Arial" w:cs="Arial" w:eastAsia="Arial" w:hAnsi="Arial"/>
                <w:sz w:val="10"/>
                <w:szCs w:val="10"/>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220" w:type="dxa"/>
            <w:vAlign w:val="bottom"/>
            <w:gridSpan w:val="3"/>
            <w:vMerge w:val="restart"/>
          </w:tcPr>
          <w:p>
            <w:pPr>
              <w:ind w:left="120"/>
              <w:spacing w:after="0"/>
              <w:rPr>
                <w:sz w:val="20"/>
                <w:szCs w:val="20"/>
                <w:color w:val="auto"/>
              </w:rPr>
            </w:pPr>
            <w:r>
              <w:rPr>
                <w:rFonts w:ascii="Arial" w:cs="Arial" w:eastAsia="Arial" w:hAnsi="Arial"/>
                <w:sz w:val="10"/>
                <w:szCs w:val="10"/>
                <w:color w:val="auto"/>
                <w:w w:val="95"/>
              </w:rPr>
              <w:t>3.</w:t>
            </w:r>
          </w:p>
        </w:tc>
        <w:tc>
          <w:tcPr>
            <w:tcW w:w="3700" w:type="dxa"/>
            <w:vAlign w:val="bottom"/>
            <w:gridSpan w:val="2"/>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gridSpan w:val="3"/>
            <w:vMerge w:val="continue"/>
          </w:tcPr>
          <w:p>
            <w:pPr>
              <w:spacing w:after="0"/>
              <w:rPr>
                <w:sz w:val="2"/>
                <w:szCs w:val="2"/>
                <w:color w:val="auto"/>
              </w:rPr>
            </w:pPr>
          </w:p>
        </w:tc>
        <w:tc>
          <w:tcPr>
            <w:tcW w:w="3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Pr>
          <w:p>
            <w:pPr>
              <w:spacing w:after="0"/>
              <w:rPr>
                <w:sz w:val="15"/>
                <w:szCs w:val="15"/>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0000FF"/>
              </w:rPr>
              <w:t>C/O TECHNIPFMC PLC</w:t>
            </w:r>
          </w:p>
        </w:tc>
        <w:tc>
          <w:tcPr>
            <w:tcW w:w="1500" w:type="dxa"/>
            <w:vAlign w:val="bottom"/>
          </w:tcPr>
          <w:p>
            <w:pPr>
              <w:spacing w:after="0"/>
              <w:rPr>
                <w:sz w:val="15"/>
                <w:szCs w:val="15"/>
                <w:color w:val="auto"/>
              </w:rPr>
            </w:pPr>
          </w:p>
        </w:tc>
        <w:tc>
          <w:tcPr>
            <w:tcW w:w="1220" w:type="dxa"/>
            <w:vAlign w:val="bottom"/>
            <w:gridSpan w:val="4"/>
          </w:tcPr>
          <w:p>
            <w:pPr>
              <w:ind w:left="120"/>
              <w:spacing w:after="0"/>
              <w:rPr>
                <w:sz w:val="20"/>
                <w:szCs w:val="20"/>
                <w:color w:val="auto"/>
              </w:rPr>
            </w:pPr>
            <w:r>
              <w:rPr>
                <w:rFonts w:ascii="Arial" w:cs="Arial" w:eastAsia="Arial" w:hAnsi="Arial"/>
                <w:sz w:val="13"/>
                <w:szCs w:val="13"/>
                <w:color w:val="0000FF"/>
              </w:rPr>
              <w:t>04/01/2021</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spacing w:after="0"/>
        <w:rPr>
          <w:sz w:val="20"/>
          <w:szCs w:val="20"/>
          <w:color w:val="auto"/>
        </w:rPr>
      </w:pPr>
      <w:r>
        <w:rPr>
          <w:rFonts w:ascii="Arial" w:cs="Arial" w:eastAsia="Arial" w:hAnsi="Arial"/>
          <w:sz w:val="13"/>
          <w:szCs w:val="13"/>
          <w:color w:val="0000FF"/>
        </w:rPr>
        <w:t>ONE ST. PAUL'S CHURCHYARD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EVP, Chief Legal Officer &amp; Sec</w:t>
      </w:r>
    </w:p>
    <w:p>
      <w:pPr>
        <w:spacing w:after="0" w:line="447"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top w:val="single" w:sz="8" w:color="9A9A9A"/>
            </w:tcBorders>
            <w:shd w:val="clear" w:color="auto" w:fill="EEEEEE"/>
          </w:tcPr>
          <w:p>
            <w:pPr>
              <w:spacing w:after="0"/>
              <w:rPr>
                <w:sz w:val="5"/>
                <w:szCs w:val="5"/>
                <w:color w:val="auto"/>
              </w:rPr>
            </w:pPr>
          </w:p>
        </w:tc>
        <w:tc>
          <w:tcPr>
            <w:tcW w:w="56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840" w:type="dxa"/>
            <w:vAlign w:val="bottom"/>
            <w:tcBorders>
              <w:top w:val="single" w:sz="8" w:color="9A9A9A"/>
            </w:tcBorders>
            <w:shd w:val="clear" w:color="auto" w:fill="EEEEEE"/>
          </w:tcPr>
          <w:p>
            <w:pPr>
              <w:spacing w:after="0"/>
              <w:rPr>
                <w:sz w:val="5"/>
                <w:szCs w:val="5"/>
                <w:color w:val="auto"/>
              </w:rPr>
            </w:pPr>
          </w:p>
        </w:tc>
        <w:tc>
          <w:tcPr>
            <w:tcW w:w="220" w:type="dxa"/>
            <w:vAlign w:val="bottom"/>
            <w:tcBorders>
              <w:top w:val="single" w:sz="8" w:color="9A9A9A"/>
            </w:tcBorders>
            <w:shd w:val="clear" w:color="auto" w:fill="EEEEEE"/>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2C2C2C"/>
            </w:tcBorders>
            <w:gridSpan w:val="6"/>
            <w:vMerge w:val="restart"/>
          </w:tcPr>
          <w:p>
            <w:pPr>
              <w:jc w:val="right"/>
              <w:ind w:right="131"/>
              <w:spacing w:after="0"/>
              <w:rPr>
                <w:sz w:val="20"/>
                <w:szCs w:val="20"/>
                <w:color w:val="auto"/>
              </w:rPr>
            </w:pPr>
            <w:r>
              <w:rPr>
                <w:rFonts w:ascii="Arial" w:cs="Arial" w:eastAsia="Arial" w:hAnsi="Arial"/>
                <w:sz w:val="10"/>
                <w:szCs w:val="10"/>
                <w:color w:val="auto"/>
              </w:rPr>
              <w:t>4. If Amendment, Date of Original Filed (Month/Day/Year)</w:t>
            </w: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tcPr>
          <w:p>
            <w:pPr>
              <w:spacing w:after="0"/>
              <w:rPr>
                <w:sz w:val="5"/>
                <w:szCs w:val="5"/>
                <w:color w:val="auto"/>
              </w:rPr>
            </w:pPr>
          </w:p>
        </w:tc>
        <w:tc>
          <w:tcPr>
            <w:tcW w:w="2820" w:type="dxa"/>
            <w:vAlign w:val="bottom"/>
            <w:tcBorders>
              <w:top w:val="single" w:sz="8" w:color="2C2C2C"/>
            </w:tcBorders>
            <w:gridSpan w:val="8"/>
            <w:vMerge w:val="restart"/>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Borders>
              <w:top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gridSpan w:val="6"/>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20" w:type="dxa"/>
            <w:vAlign w:val="bottom"/>
            <w:gridSpan w:val="8"/>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restart"/>
          </w:tcPr>
          <w:p>
            <w:pPr>
              <w:ind w:left="48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5"/>
                <w:szCs w:val="5"/>
                <w:color w:val="auto"/>
              </w:rPr>
            </w:pPr>
          </w:p>
        </w:tc>
        <w:tc>
          <w:tcPr>
            <w:tcW w:w="204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0000FF"/>
              </w:rPr>
              <w:t>LONDON</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0000FF"/>
              </w:rPr>
              <w:t>X0</w:t>
            </w:r>
          </w:p>
        </w:tc>
        <w:tc>
          <w:tcPr>
            <w:tcW w:w="1680" w:type="dxa"/>
            <w:vAlign w:val="bottom"/>
            <w:gridSpan w:val="2"/>
            <w:vMerge w:val="restart"/>
          </w:tcPr>
          <w:p>
            <w:pPr>
              <w:ind w:left="700"/>
              <w:spacing w:after="0"/>
              <w:rPr>
                <w:sz w:val="20"/>
                <w:szCs w:val="20"/>
                <w:color w:val="auto"/>
              </w:rPr>
            </w:pPr>
            <w:r>
              <w:rPr>
                <w:rFonts w:ascii="Arial" w:cs="Arial" w:eastAsia="Arial" w:hAnsi="Arial"/>
                <w:sz w:val="13"/>
                <w:szCs w:val="13"/>
                <w:color w:val="0000FF"/>
              </w:rPr>
              <w:t>EC4M 8AP</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760" w:type="dxa"/>
            <w:vAlign w:val="bottom"/>
            <w:gridSpan w:val="8"/>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0"/>
                <w:szCs w:val="10"/>
                <w:color w:val="auto"/>
              </w:rPr>
              <w:t>(City)</w:t>
            </w:r>
          </w:p>
        </w:tc>
        <w:tc>
          <w:tcPr>
            <w:tcW w:w="560" w:type="dxa"/>
            <w:vAlign w:val="bottom"/>
          </w:tcPr>
          <w:p>
            <w:pPr>
              <w:ind w:left="20"/>
              <w:spacing w:after="0"/>
              <w:rPr>
                <w:sz w:val="20"/>
                <w:szCs w:val="20"/>
                <w:color w:val="auto"/>
              </w:rPr>
            </w:pPr>
            <w:r>
              <w:rPr>
                <w:rFonts w:ascii="Arial" w:cs="Arial" w:eastAsia="Arial" w:hAnsi="Arial"/>
                <w:sz w:val="10"/>
                <w:szCs w:val="10"/>
                <w:color w:val="auto"/>
              </w:rPr>
              <w:t>(State)</w:t>
            </w:r>
          </w:p>
        </w:tc>
        <w:tc>
          <w:tcPr>
            <w:tcW w:w="1680" w:type="dxa"/>
            <w:vAlign w:val="bottom"/>
            <w:gridSpan w:val="2"/>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2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54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4"/>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80" w:type="dxa"/>
            <w:vAlign w:val="bottom"/>
            <w:tcBorders>
              <w:top w:val="single" w:sz="8" w:color="2C2C2C"/>
            </w:tcBorders>
            <w:vMerge w:val="restart"/>
          </w:tcPr>
          <w:p>
            <w:pPr>
              <w:jc w:val="right"/>
              <w:ind w:right="71"/>
              <w:spacing w:after="0"/>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rPr>
              <w:t>Ordinary Shares</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04/01/2021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A</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71"/>
              <w:spacing w:after="0"/>
              <w:rPr>
                <w:sz w:val="20"/>
                <w:szCs w:val="20"/>
                <w:color w:val="auto"/>
              </w:rPr>
            </w:pPr>
            <w:r>
              <w:rPr>
                <w:rFonts w:ascii="Arial" w:cs="Arial" w:eastAsia="Arial" w:hAnsi="Arial"/>
                <w:sz w:val="13"/>
                <w:szCs w:val="13"/>
                <w:color w:val="0000FF"/>
              </w:rPr>
              <w:t>37,593</w:t>
            </w:r>
            <w:r>
              <w:rPr>
                <w:rFonts w:ascii="Arial" w:cs="Arial" w:eastAsia="Arial" w:hAnsi="Arial"/>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1200" w:type="dxa"/>
            <w:vAlign w:val="bottom"/>
            <w:tcBorders>
              <w:bottom w:val="single" w:sz="8" w:color="2C2C2C"/>
            </w:tcBorders>
            <w:gridSpan w:val="4"/>
          </w:tcPr>
          <w:p>
            <w:pPr>
              <w:ind w:left="400"/>
              <w:spacing w:after="0"/>
              <w:rPr>
                <w:sz w:val="20"/>
                <w:szCs w:val="20"/>
                <w:color w:val="auto"/>
              </w:rPr>
            </w:pPr>
            <w:r>
              <w:rPr>
                <w:rFonts w:ascii="Arial" w:cs="Arial" w:eastAsia="Arial" w:hAnsi="Arial"/>
                <w:sz w:val="13"/>
                <w:szCs w:val="13"/>
                <w:color w:val="0000FF"/>
              </w:rPr>
              <w:t>37,593</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54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80" w:type="dxa"/>
            <w:vAlign w:val="bottom"/>
          </w:tcPr>
          <w:p>
            <w:pPr>
              <w:jc w:val="right"/>
              <w:ind w:right="71"/>
              <w:spacing w:after="0" w:line="101" w:lineRule="exact"/>
              <w:rPr>
                <w:sz w:val="20"/>
                <w:szCs w:val="20"/>
                <w:color w:val="auto"/>
              </w:rPr>
            </w:pPr>
            <w:r>
              <w:rPr>
                <w:rFonts w:ascii="Arial" w:cs="Arial" w:eastAsia="Arial" w:hAnsi="Arial"/>
                <w:sz w:val="9"/>
                <w:szCs w:val="9"/>
                <w:b w:val="1"/>
                <w:bCs w:val="1"/>
                <w:color w:val="auto"/>
                <w:w w:val="99"/>
              </w:rPr>
              <w:t>Expiration</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560" w:type="dxa"/>
            <w:vAlign w:val="bottom"/>
          </w:tcPr>
          <w:p>
            <w:pPr>
              <w:ind w:left="18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jc w:val="right"/>
              <w:ind w:right="311"/>
              <w:spacing w:after="0"/>
              <w:rPr>
                <w:sz w:val="20"/>
                <w:szCs w:val="20"/>
                <w:color w:val="auto"/>
              </w:rPr>
            </w:pPr>
            <w:r>
              <w:rPr>
                <w:rFonts w:ascii="Arial" w:cs="Arial" w:eastAsia="Arial" w:hAnsi="Arial"/>
                <w:sz w:val="9"/>
                <w:szCs w:val="9"/>
                <w:b w:val="1"/>
                <w:bCs w:val="1"/>
                <w:color w:val="auto"/>
              </w:rPr>
              <w:t>Date</w:t>
            </w:r>
          </w:p>
        </w:tc>
        <w:tc>
          <w:tcPr>
            <w:tcW w:w="3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008000"/>
                <w:w w:val="95"/>
              </w:rPr>
              <w:t>1. Grant of restricted stock units, each of which represents a contingent right to receive one Ordinary Share, that will vest March 1, 2024.</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0000FF"/>
              </w:rPr>
              <w:t>Lisa P. Wang - Attorney-In-Fact</w:t>
            </w:r>
          </w:p>
        </w:tc>
        <w:tc>
          <w:tcPr>
            <w:tcW w:w="800" w:type="dxa"/>
            <w:vAlign w:val="bottom"/>
            <w:gridSpan w:val="3"/>
          </w:tcPr>
          <w:p>
            <w:pPr>
              <w:spacing w:after="0"/>
              <w:rPr>
                <w:sz w:val="20"/>
                <w:szCs w:val="20"/>
                <w:color w:val="auto"/>
              </w:rPr>
            </w:pPr>
            <w:r>
              <w:rPr>
                <w:rFonts w:ascii="Arial" w:cs="Arial" w:eastAsia="Arial" w:hAnsi="Arial"/>
                <w:sz w:val="13"/>
                <w:szCs w:val="13"/>
                <w:color w:val="0000FF"/>
              </w:rPr>
              <w:t>04/02/2021</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40" w:type="dxa"/>
            <w:vAlign w:val="bottom"/>
            <w:gridSpan w:val="5"/>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w w:val="99"/>
              </w:rPr>
              <w:t xml:space="preserve">** Intentional misstatements or omissions of facts constitute Federal Criminal Violations </w:t>
            </w:r>
            <w:r>
              <w:rPr>
                <w:rFonts w:ascii="Arial" w:cs="Arial" w:eastAsia="Arial" w:hAnsi="Arial"/>
                <w:sz w:val="10"/>
                <w:szCs w:val="10"/>
                <w:i w:val="1"/>
                <w:iCs w:val="1"/>
                <w:color w:val="auto"/>
                <w:w w:val="99"/>
              </w:rPr>
              <w:t>See</w:t>
            </w:r>
            <w:r>
              <w:rPr>
                <w:rFonts w:ascii="Arial" w:cs="Arial" w:eastAsia="Arial" w:hAnsi="Arial"/>
                <w:sz w:val="10"/>
                <w:szCs w:val="10"/>
                <w:color w:val="auto"/>
                <w:w w:val="99"/>
              </w:rPr>
              <w:t xml:space="preserve"> 18 U.S.C. 1001 and 15 U.S.C. 78ff(a).</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16"/>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Stephen Siegel, Lisa P. Wang, and Aurelia Gorman, sig</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ind w:right="80"/>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23rd day of November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Victoria Lazar</w:t>
      </w:r>
    </w:p>
    <w:p>
      <w:pPr>
        <w:spacing w:after="0" w:line="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3"/>
          <w:szCs w:val="13"/>
          <w:color w:val="auto"/>
        </w:rPr>
        <w:t>Name:</w:t>
        <w:tab/>
        <w:t>Victoria Lazar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1917"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2021-04-02T16:17:49Z</dcterms:created>
  <dcterms:modified xsi:type="dcterms:W3CDTF">2021-04-02T16:17:49Z</dcterms:modified>
</cp:coreProperties>
</file>