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602" w:hAnchor="page" w:vAnchor="page" w:x="270" w:y="81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153" w:hAnchor="page" w:vAnchor="page" w:x="7878" w:y="81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.</w:t>
      </w:r>
    </w:p>
    <w:p>
      <w:pPr>
        <w:pStyle w:val="Normal"/>
        <w:framePr w:w="7027" w:hAnchor="page" w:vAnchor="page" w:x="270" w:y="802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6 for procedure.</w:t>
      </w:r>
    </w:p>
    <w:p>
      <w:pPr>
        <w:pStyle w:val="Normal"/>
        <w:framePr w:w="7051" w:hAnchor="page" w:vAnchor="page" w:x="270" w:y="78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18 U.S.C. 1001 and 15 U.S.C. 78ff(a).</w:t>
      </w:r>
    </w:p>
    <w:p>
      <w:pPr>
        <w:pStyle w:val="Normal"/>
        <w:framePr w:w="4472" w:hAnchor="page" w:vAnchor="page" w:x="270" w:y="772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4 (b)(v).</w:t>
      </w:r>
    </w:p>
    <w:p>
      <w:pPr>
        <w:pStyle w:val="Normal"/>
        <w:framePr w:w="6121" w:hAnchor="page" w:vAnchor="page" w:x="270" w:y="75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Reminder: Report on a separate line for each class of securities beneficially owned directly or indirectly</w:t>
      </w:r>
    </w:p>
    <w:p>
      <w:pPr>
        <w:pStyle w:val="Normal"/>
        <w:framePr w:w="153" w:hAnchor="page" w:vAnchor="page" w:x="4813" w:y="75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.</w:t>
      </w:r>
    </w:p>
    <w:p>
      <w:pPr>
        <w:pStyle w:val="Normal"/>
        <w:framePr w:w="1863" w:hAnchor="page" w:vAnchor="page" w:x="7306" w:y="742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** Signature of Reporting Person</w:t>
      </w:r>
    </w:p>
    <w:p>
      <w:pPr>
        <w:pStyle w:val="Normal"/>
        <w:framePr w:w="374" w:hAnchor="page" w:vAnchor="page" w:x="9658" w:y="742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Date</w:t>
      </w:r>
    </w:p>
    <w:p>
      <w:pPr>
        <w:pStyle w:val="Normal"/>
        <w:framePr w:w="2809" w:hAnchor="page" w:vAnchor="page" w:x="7306" w:y="7230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/s/ Kathleen Gehlhausen, Attorney-in-Fact</w:t>
      </w:r>
    </w:p>
    <w:p>
      <w:pPr>
        <w:pStyle w:val="Normal"/>
        <w:framePr w:w="867" w:hAnchor="page" w:vAnchor="page" w:x="9658" w:y="7230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08/09/2023</w:t>
      </w:r>
    </w:p>
    <w:p>
      <w:pPr>
        <w:pStyle w:val="Normal"/>
        <w:framePr w:w="868" w:hAnchor="page" w:vAnchor="page" w:x="270" w:y="6978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Remarks:</w:t>
      </w:r>
    </w:p>
    <w:p>
      <w:pPr>
        <w:pStyle w:val="Normal"/>
        <w:framePr w:w="3016" w:hAnchor="page" w:vAnchor="page" w:x="270" w:y="6827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  <w:t>employee's continued service on the applicable vesting date.</w:t>
      </w:r>
    </w:p>
    <w:p>
      <w:pPr>
        <w:pStyle w:val="Normal"/>
        <w:framePr w:w="13643" w:hAnchor="page" w:vAnchor="page" w:x="270" w:y="6716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  <w:t>1. This grant of restricted stock units, each of which represents a contingent right to receive one Ordinary Share, is subject to a three-year vesting schedule whereby one-third (1/3) of the shares vest on each of the first, second and third anniversaries of the date of grant subject to the</w:t>
      </w:r>
    </w:p>
    <w:p>
      <w:pPr>
        <w:pStyle w:val="Normal"/>
        <w:framePr w:w="1662" w:hAnchor="page" w:vAnchor="page" w:x="270" w:y="656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Explanation of Responses:</w:t>
      </w:r>
    </w:p>
    <w:p>
      <w:pPr>
        <w:pStyle w:val="Normal"/>
        <w:framePr w:w="378" w:hAnchor="page" w:vAnchor="page" w:x="4023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</w:t>
      </w:r>
    </w:p>
    <w:p>
      <w:pPr>
        <w:pStyle w:val="Normal"/>
        <w:framePr w:w="180" w:hAnchor="page" w:vAnchor="page" w:x="4474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V</w:t>
      </w:r>
    </w:p>
    <w:p>
      <w:pPr>
        <w:pStyle w:val="Normal"/>
        <w:framePr w:w="258" w:hAnchor="page" w:vAnchor="page" w:x="4924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(A)</w:t>
      </w:r>
    </w:p>
    <w:p>
      <w:pPr>
        <w:pStyle w:val="Normal"/>
        <w:framePr w:w="258" w:hAnchor="page" w:vAnchor="page" w:x="5484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(D)</w:t>
      </w:r>
    </w:p>
    <w:p>
      <w:pPr>
        <w:pStyle w:val="Normal"/>
        <w:framePr w:w="709" w:hAnchor="page" w:vAnchor="page" w:x="6045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Exercisable</w:t>
      </w:r>
    </w:p>
    <w:p>
      <w:pPr>
        <w:pStyle w:val="Normal"/>
        <w:framePr w:w="342" w:hAnchor="page" w:vAnchor="page" w:x="6655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328" w:hAnchor="page" w:vAnchor="page" w:x="7206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Title</w:t>
      </w:r>
    </w:p>
    <w:p>
      <w:pPr>
        <w:pStyle w:val="Normal"/>
        <w:framePr w:w="469" w:hAnchor="page" w:vAnchor="page" w:x="8317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Shares</w:t>
      </w:r>
    </w:p>
    <w:p>
      <w:pPr>
        <w:pStyle w:val="Normal"/>
        <w:framePr w:w="528" w:hAnchor="page" w:vAnchor="page" w:x="9808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342" w:hAnchor="page" w:vAnchor="page" w:x="6045" w:y="62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637" w:hAnchor="page" w:vAnchor="page" w:x="6655" w:y="62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Expiration</w:t>
      </w:r>
    </w:p>
    <w:p>
      <w:pPr>
        <w:pStyle w:val="Normal"/>
        <w:framePr w:w="648" w:hAnchor="page" w:vAnchor="page" w:x="8317" w:y="62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Number of</w:t>
      </w:r>
    </w:p>
    <w:p>
      <w:pPr>
        <w:pStyle w:val="Normal"/>
        <w:framePr w:w="847" w:hAnchor="page" w:vAnchor="page" w:x="9808" w:y="62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Transaction(s)</w:t>
      </w:r>
    </w:p>
    <w:p>
      <w:pPr>
        <w:pStyle w:val="Normal"/>
        <w:framePr w:w="654" w:hAnchor="page" w:vAnchor="page" w:x="8317" w:y="61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Amount or</w:t>
      </w:r>
    </w:p>
    <w:p>
      <w:pPr>
        <w:pStyle w:val="Normal"/>
        <w:framePr w:w="582" w:hAnchor="page" w:vAnchor="page" w:x="9808" w:y="61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Reported</w:t>
      </w:r>
    </w:p>
    <w:p>
      <w:pPr>
        <w:pStyle w:val="Normal"/>
        <w:framePr w:w="691" w:hAnchor="page" w:vAnchor="page" w:x="1741" w:y="60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Security</w:t>
      </w:r>
    </w:p>
    <w:p>
      <w:pPr>
        <w:pStyle w:val="Normal"/>
        <w:framePr w:w="612" w:hAnchor="page" w:vAnchor="page" w:x="9808" w:y="60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Following</w:t>
      </w:r>
    </w:p>
    <w:p>
      <w:pPr>
        <w:pStyle w:val="Normal"/>
        <w:framePr w:w="625" w:hAnchor="page" w:vAnchor="page" w:x="1741" w:y="59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468" w:hAnchor="page" w:vAnchor="page" w:x="9808" w:y="59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Owned</w:t>
      </w:r>
    </w:p>
    <w:p>
      <w:pPr>
        <w:pStyle w:val="Normal"/>
        <w:framePr w:w="660" w:hAnchor="page" w:vAnchor="page" w:x="10529" w:y="59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(I) (Instr. 4)</w:t>
      </w:r>
    </w:p>
    <w:p>
      <w:pPr>
        <w:pStyle w:val="Normal"/>
        <w:framePr w:w="528" w:hAnchor="page" w:vAnchor="page" w:x="11229" w:y="59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504" w:hAnchor="page" w:vAnchor="page" w:x="1741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Price of</w:t>
      </w:r>
    </w:p>
    <w:p>
      <w:pPr>
        <w:pStyle w:val="Normal"/>
        <w:framePr w:w="991" w:hAnchor="page" w:vAnchor="page" w:x="3183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961" w:hAnchor="page" w:vAnchor="page" w:x="4924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3, 4 and 5)</w:t>
      </w:r>
    </w:p>
    <w:p>
      <w:pPr>
        <w:pStyle w:val="Normal"/>
        <w:framePr w:w="528" w:hAnchor="page" w:vAnchor="page" w:x="9118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5)</w:t>
      </w:r>
    </w:p>
    <w:p>
      <w:pPr>
        <w:pStyle w:val="Normal"/>
        <w:framePr w:w="865" w:hAnchor="page" w:vAnchor="page" w:x="9808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Beneficially</w:t>
      </w:r>
    </w:p>
    <w:p>
      <w:pPr>
        <w:pStyle w:val="Normal"/>
        <w:framePr w:w="817" w:hAnchor="page" w:vAnchor="page" w:x="10529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(D) or Indirect</w:t>
      </w:r>
    </w:p>
    <w:p>
      <w:pPr>
        <w:pStyle w:val="Normal"/>
        <w:framePr w:w="667" w:hAnchor="page" w:vAnchor="page" w:x="11229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691" w:hAnchor="page" w:vAnchor="page" w:x="1741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or Exercise</w:t>
      </w:r>
    </w:p>
    <w:p>
      <w:pPr>
        <w:pStyle w:val="Normal"/>
        <w:framePr w:w="991" w:hAnchor="page" w:vAnchor="page" w:x="2342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546" w:hAnchor="page" w:vAnchor="page" w:x="3183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if any</w:t>
      </w:r>
    </w:p>
    <w:p>
      <w:pPr>
        <w:pStyle w:val="Normal"/>
        <w:framePr w:w="1045" w:hAnchor="page" w:vAnchor="page" w:x="4924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or Disposed of (D)</w:t>
      </w:r>
    </w:p>
    <w:p>
      <w:pPr>
        <w:pStyle w:val="Normal"/>
        <w:framePr w:w="991" w:hAnchor="page" w:vAnchor="page" w:x="6045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426" w:hAnchor="page" w:vAnchor="page" w:x="7206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and 4)</w:t>
      </w:r>
    </w:p>
    <w:p>
      <w:pPr>
        <w:pStyle w:val="Normal"/>
        <w:framePr w:w="691" w:hAnchor="page" w:vAnchor="page" w:x="9118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Security</w:t>
      </w:r>
    </w:p>
    <w:p>
      <w:pPr>
        <w:pStyle w:val="Normal"/>
        <w:framePr w:w="625" w:hAnchor="page" w:vAnchor="page" w:x="9808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Securities</w:t>
      </w:r>
    </w:p>
    <w:p>
      <w:pPr>
        <w:pStyle w:val="Normal"/>
        <w:framePr w:w="751" w:hAnchor="page" w:vAnchor="page" w:x="10529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Form: Direct</w:t>
      </w:r>
    </w:p>
    <w:p>
      <w:pPr>
        <w:pStyle w:val="Normal"/>
        <w:framePr w:w="619" w:hAnchor="page" w:vAnchor="page" w:x="11229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</w:t>
      </w:r>
    </w:p>
    <w:p>
      <w:pPr>
        <w:pStyle w:val="Normal"/>
        <w:framePr w:w="528" w:hAnchor="page" w:vAnchor="page" w:x="300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3)</w:t>
      </w:r>
    </w:p>
    <w:p>
      <w:pPr>
        <w:pStyle w:val="Normal"/>
        <w:framePr w:w="703" w:hAnchor="page" w:vAnchor="page" w:x="1741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Conversion</w:t>
      </w:r>
    </w:p>
    <w:p>
      <w:pPr>
        <w:pStyle w:val="Normal"/>
        <w:framePr w:w="342" w:hAnchor="page" w:vAnchor="page" w:x="2342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919" w:hAnchor="page" w:vAnchor="page" w:x="3183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Execution Date,</w:t>
      </w:r>
    </w:p>
    <w:p>
      <w:pPr>
        <w:pStyle w:val="Normal"/>
        <w:framePr w:w="829" w:hAnchor="page" w:vAnchor="page" w:x="4023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 (Instr. 8)</w:t>
      </w:r>
    </w:p>
    <w:p>
      <w:pPr>
        <w:pStyle w:val="Normal"/>
        <w:framePr w:w="1303" w:hAnchor="page" w:vAnchor="page" w:x="4924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Securities Acquired (A)</w:t>
      </w:r>
    </w:p>
    <w:p>
      <w:pPr>
        <w:pStyle w:val="Normal"/>
        <w:framePr w:w="901" w:hAnchor="page" w:vAnchor="page" w:x="6045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Expiration Date</w:t>
      </w:r>
    </w:p>
    <w:p>
      <w:pPr>
        <w:pStyle w:val="Normal"/>
        <w:framePr w:w="2288" w:hAnchor="page" w:vAnchor="page" w:x="7206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Underlying Derivative Security (Instr</w:t>
      </w:r>
    </w:p>
    <w:p>
      <w:pPr>
        <w:pStyle w:val="Normal"/>
        <w:framePr w:w="228" w:hAnchor="page" w:vAnchor="page" w:x="8758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. 3</w:t>
      </w:r>
    </w:p>
    <w:p>
      <w:pPr>
        <w:pStyle w:val="Normal"/>
        <w:framePr w:w="625" w:hAnchor="page" w:vAnchor="page" w:x="9118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613" w:hAnchor="page" w:vAnchor="page" w:x="9808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667" w:hAnchor="page" w:vAnchor="page" w:x="10529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498" w:hAnchor="page" w:vAnchor="page" w:x="11229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Indirect</w:t>
      </w:r>
    </w:p>
    <w:p>
      <w:pPr>
        <w:pStyle w:val="Normal"/>
        <w:framePr w:w="1740" w:hAnchor="page" w:vAnchor="page" w:x="300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1. Title of Derivative Security</w:t>
      </w:r>
    </w:p>
    <w:p>
      <w:pPr>
        <w:pStyle w:val="Normal"/>
        <w:framePr w:w="198" w:hAnchor="page" w:vAnchor="page" w:x="1741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2.</w:t>
      </w:r>
    </w:p>
    <w:p>
      <w:pPr>
        <w:pStyle w:val="Normal"/>
        <w:framePr w:w="835" w:hAnchor="page" w:vAnchor="page" w:x="2342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3. Transaction</w:t>
      </w:r>
    </w:p>
    <w:p>
      <w:pPr>
        <w:pStyle w:val="Normal"/>
        <w:framePr w:w="727" w:hAnchor="page" w:vAnchor="page" w:x="3183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3A. Deemed</w:t>
      </w:r>
    </w:p>
    <w:p>
      <w:pPr>
        <w:pStyle w:val="Normal"/>
        <w:framePr w:w="835" w:hAnchor="page" w:vAnchor="page" w:x="4023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4. Transaction</w:t>
      </w:r>
    </w:p>
    <w:p>
      <w:pPr>
        <w:pStyle w:val="Normal"/>
        <w:framePr w:w="1315" w:hAnchor="page" w:vAnchor="page" w:x="4924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5. Number of Derivative</w:t>
      </w:r>
    </w:p>
    <w:p>
      <w:pPr>
        <w:pStyle w:val="Normal"/>
        <w:framePr w:w="1316" w:hAnchor="page" w:vAnchor="page" w:x="6045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6. Date Exercisable and</w:t>
      </w:r>
    </w:p>
    <w:p>
      <w:pPr>
        <w:pStyle w:val="Normal"/>
        <w:framePr w:w="1788" w:hAnchor="page" w:vAnchor="page" w:x="7206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7. Title and Amount of Securities</w:t>
      </w:r>
    </w:p>
    <w:p>
      <w:pPr>
        <w:pStyle w:val="Normal"/>
        <w:framePr w:w="625" w:hAnchor="page" w:vAnchor="page" w:x="9118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8. Price of</w:t>
      </w:r>
    </w:p>
    <w:p>
      <w:pPr>
        <w:pStyle w:val="Normal"/>
        <w:framePr w:w="769" w:hAnchor="page" w:vAnchor="page" w:x="9808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9. Number of</w:t>
      </w:r>
    </w:p>
    <w:p>
      <w:pPr>
        <w:pStyle w:val="Normal"/>
        <w:framePr w:w="258" w:hAnchor="page" w:vAnchor="page" w:x="10529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10.</w:t>
      </w:r>
    </w:p>
    <w:p>
      <w:pPr>
        <w:pStyle w:val="Normal"/>
        <w:framePr w:w="757" w:hAnchor="page" w:vAnchor="page" w:x="11229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11. Nature of</w:t>
      </w:r>
    </w:p>
    <w:p>
      <w:pPr>
        <w:pStyle w:val="Normal"/>
        <w:framePr w:w="4459" w:hAnchor="page" w:vAnchor="page" w:x="4327" w:y="5327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(e.g., puts, calls, warrants, options, convertible securities)</w:t>
      </w:r>
    </w:p>
    <w:p>
      <w:pPr>
        <w:pStyle w:val="Normal"/>
        <w:framePr w:w="6001" w:hAnchor="page" w:vAnchor="page" w:x="3779" w:y="5177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II - Derivative Securities Acquired, Disposed of, or Beneficially Owned</w:t>
      </w:r>
    </w:p>
    <w:p>
      <w:pPr>
        <w:pStyle w:val="Normal"/>
        <w:framePr w:w="1132" w:hAnchor="page" w:vAnchor="page" w:x="300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Common Stock</w:t>
      </w:r>
    </w:p>
    <w:p>
      <w:pPr>
        <w:pStyle w:val="Normal"/>
        <w:framePr w:w="867" w:hAnchor="page" w:vAnchor="page" w:x="4367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08/01/2023</w:t>
      </w:r>
    </w:p>
    <w:p>
      <w:pPr>
        <w:pStyle w:val="Normal"/>
        <w:framePr w:w="207" w:hAnchor="page" w:vAnchor="page" w:x="6119" w:y="4915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  <w:t>A</w:t>
      </w:r>
    </w:p>
    <w:p>
      <w:pPr>
        <w:pStyle w:val="Normal"/>
        <w:framePr w:w="666" w:hAnchor="page" w:vAnchor="page" w:x="6966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11,173</w:t>
      </w:r>
      <w:r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  <w:t>(1)</w:t>
      </w:r>
    </w:p>
    <w:p>
      <w:pPr>
        <w:pStyle w:val="Normal"/>
        <w:framePr w:w="269" w:hAnchor="page" w:vAnchor="page" w:x="7880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A</w:t>
      </w:r>
    </w:p>
    <w:p>
      <w:pPr>
        <w:pStyle w:val="Normal"/>
        <w:framePr w:w="321" w:hAnchor="page" w:vAnchor="page" w:x="8478" w:y="4896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</w:t>
      </w:r>
    </w:p>
    <w:p>
      <w:pPr>
        <w:pStyle w:val="Normal"/>
        <w:framePr w:w="585" w:hAnchor="page" w:vAnchor="page" w:x="9339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23,098</w:t>
      </w:r>
    </w:p>
    <w:p>
      <w:pPr>
        <w:pStyle w:val="Normal"/>
        <w:framePr w:w="269" w:hAnchor="page" w:vAnchor="page" w:x="10617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D</w:t>
      </w:r>
    </w:p>
    <w:p>
      <w:pPr>
        <w:pStyle w:val="Normal"/>
        <w:framePr w:w="378" w:hAnchor="page" w:vAnchor="page" w:x="5975" w:y="467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</w:t>
      </w:r>
    </w:p>
    <w:p>
      <w:pPr>
        <w:pStyle w:val="Normal"/>
        <w:framePr w:w="180" w:hAnchor="page" w:vAnchor="page" w:x="6435" w:y="467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V</w:t>
      </w:r>
    </w:p>
    <w:p>
      <w:pPr>
        <w:pStyle w:val="Normal"/>
        <w:framePr w:w="516" w:hAnchor="page" w:vAnchor="page" w:x="6786" w:y="467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Amount</w:t>
      </w:r>
    </w:p>
    <w:p>
      <w:pPr>
        <w:pStyle w:val="Normal"/>
        <w:framePr w:w="576" w:hAnchor="page" w:vAnchor="page" w:x="7696" w:y="467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(A) or (D)</w:t>
      </w:r>
    </w:p>
    <w:p>
      <w:pPr>
        <w:pStyle w:val="Normal"/>
        <w:framePr w:w="372" w:hAnchor="page" w:vAnchor="page" w:x="8257" w:y="467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Price</w:t>
      </w:r>
    </w:p>
    <w:p>
      <w:pPr>
        <w:pStyle w:val="Normal"/>
        <w:framePr w:w="204" w:hAnchor="page" w:vAnchor="page" w:x="8937" w:y="46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4)</w:t>
      </w:r>
    </w:p>
    <w:p>
      <w:pPr>
        <w:pStyle w:val="Normal"/>
        <w:framePr w:w="528" w:hAnchor="page" w:vAnchor="page" w:x="11229" w:y="46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991" w:hAnchor="page" w:vAnchor="page" w:x="5134" w:y="45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1483" w:hAnchor="page" w:vAnchor="page" w:x="8937" w:y="45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Transaction(s) (Instr. 3 and</w:t>
      </w:r>
    </w:p>
    <w:p>
      <w:pPr>
        <w:pStyle w:val="Normal"/>
        <w:framePr w:w="667" w:hAnchor="page" w:vAnchor="page" w:x="11229" w:y="45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991" w:hAnchor="page" w:vAnchor="page" w:x="4293" w:y="44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546" w:hAnchor="page" w:vAnchor="page" w:x="5134" w:y="44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if any</w:t>
      </w:r>
    </w:p>
    <w:p>
      <w:pPr>
        <w:pStyle w:val="Normal"/>
        <w:framePr w:w="1117" w:hAnchor="page" w:vAnchor="page" w:x="8937" w:y="44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Following Reported</w:t>
      </w:r>
    </w:p>
    <w:p>
      <w:pPr>
        <w:pStyle w:val="Normal"/>
        <w:framePr w:w="660" w:hAnchor="page" w:vAnchor="page" w:x="10198" w:y="44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(I) (Instr. 4)</w:t>
      </w:r>
    </w:p>
    <w:p>
      <w:pPr>
        <w:pStyle w:val="Normal"/>
        <w:framePr w:w="619" w:hAnchor="page" w:vAnchor="page" w:x="11229" w:y="44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</w:t>
      </w:r>
    </w:p>
    <w:p>
      <w:pPr>
        <w:pStyle w:val="Normal"/>
        <w:framePr w:w="342" w:hAnchor="page" w:vAnchor="page" w:x="4293" w:y="43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919" w:hAnchor="page" w:vAnchor="page" w:x="5134" w:y="43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Execution Date,</w:t>
      </w:r>
    </w:p>
    <w:p>
      <w:pPr>
        <w:pStyle w:val="Normal"/>
        <w:framePr w:w="829" w:hAnchor="page" w:vAnchor="page" w:x="5975" w:y="43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 (Instr. 8)</w:t>
      </w:r>
    </w:p>
    <w:p>
      <w:pPr>
        <w:pStyle w:val="Normal"/>
        <w:framePr w:w="961" w:hAnchor="page" w:vAnchor="page" w:x="6786" w:y="43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3, 4 and 5)</w:t>
      </w:r>
    </w:p>
    <w:p>
      <w:pPr>
        <w:pStyle w:val="Normal"/>
        <w:framePr w:w="1255" w:hAnchor="page" w:vAnchor="page" w:x="8937" w:y="43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Beneficially Owned</w:t>
      </w:r>
    </w:p>
    <w:p>
      <w:pPr>
        <w:pStyle w:val="Normal"/>
        <w:framePr w:w="1153" w:hAnchor="page" w:vAnchor="page" w:x="10198" w:y="43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Direct (D) or Indirect</w:t>
      </w:r>
    </w:p>
    <w:p>
      <w:pPr>
        <w:pStyle w:val="Normal"/>
        <w:framePr w:w="498" w:hAnchor="page" w:vAnchor="page" w:x="11229" w:y="43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Indirect</w:t>
      </w:r>
    </w:p>
    <w:p>
      <w:pPr>
        <w:pStyle w:val="Normal"/>
        <w:framePr w:w="1833" w:hAnchor="page" w:vAnchor="page" w:x="300" w:y="429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1. Title of Security (Instr. 3)</w:t>
      </w:r>
    </w:p>
    <w:p>
      <w:pPr>
        <w:pStyle w:val="Normal"/>
        <w:framePr w:w="835" w:hAnchor="page" w:vAnchor="page" w:x="4293" w:y="42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2. Transaction</w:t>
      </w:r>
    </w:p>
    <w:p>
      <w:pPr>
        <w:pStyle w:val="Normal"/>
        <w:framePr w:w="727" w:hAnchor="page" w:vAnchor="page" w:x="5134" w:y="42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2A. Deemed</w:t>
      </w:r>
    </w:p>
    <w:p>
      <w:pPr>
        <w:pStyle w:val="Normal"/>
        <w:framePr w:w="835" w:hAnchor="page" w:vAnchor="page" w:x="5975" w:y="42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3. Transaction</w:t>
      </w:r>
    </w:p>
    <w:p>
      <w:pPr>
        <w:pStyle w:val="Normal"/>
        <w:framePr w:w="2408" w:hAnchor="page" w:vAnchor="page" w:x="6786" w:y="42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4. Securities Acquired (A) or Disposed Of (D)</w:t>
      </w:r>
    </w:p>
    <w:p>
      <w:pPr>
        <w:pStyle w:val="Normal"/>
        <w:framePr w:w="1315" w:hAnchor="page" w:vAnchor="page" w:x="8937" w:y="42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5. Amount of Securities</w:t>
      </w:r>
    </w:p>
    <w:p>
      <w:pPr>
        <w:pStyle w:val="Normal"/>
        <w:framePr w:w="1123" w:hAnchor="page" w:vAnchor="page" w:x="10198" w:y="42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6. Ownership Form:</w:t>
      </w:r>
    </w:p>
    <w:p>
      <w:pPr>
        <w:pStyle w:val="Normal"/>
        <w:framePr w:w="703" w:hAnchor="page" w:vAnchor="page" w:x="11229" w:y="429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7. Nature of</w:t>
      </w:r>
    </w:p>
    <w:p>
      <w:pPr>
        <w:pStyle w:val="Normal"/>
        <w:framePr w:w="6313" w:hAnchor="page" w:vAnchor="page" w:x="3649" w:y="4046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 - Non-Derivative Securities Acquired, Disposed of, or Beneficially Owned</w:t>
      </w:r>
    </w:p>
    <w:p>
      <w:pPr>
        <w:pStyle w:val="Normal"/>
        <w:framePr w:w="587" w:hAnchor="page" w:vAnchor="page" w:x="330" w:y="378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(City)</w:t>
      </w:r>
    </w:p>
    <w:p>
      <w:pPr>
        <w:pStyle w:val="Normal"/>
        <w:framePr w:w="480" w:hAnchor="page" w:vAnchor="page" w:x="1651" w:y="378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(State)</w:t>
      </w:r>
    </w:p>
    <w:p>
      <w:pPr>
        <w:pStyle w:val="Normal"/>
        <w:framePr w:w="367" w:hAnchor="page" w:vAnchor="page" w:x="2982" w:y="378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(Zip)</w:t>
      </w:r>
    </w:p>
    <w:p>
      <w:pPr>
        <w:pStyle w:val="Normal"/>
        <w:framePr w:w="2797" w:hAnchor="page" w:vAnchor="page" w:x="9067" w:y="359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More than One Reporting Person</w:t>
      </w:r>
    </w:p>
    <w:p>
      <w:pPr>
        <w:pStyle w:val="Normal"/>
        <w:framePr w:w="899" w:hAnchor="page" w:vAnchor="page" w:x="330" w:y="338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HOUSTON</w:t>
      </w:r>
    </w:p>
    <w:p>
      <w:pPr>
        <w:pStyle w:val="Normal"/>
        <w:framePr w:w="364" w:hAnchor="page" w:vAnchor="page" w:x="1651" w:y="338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TX</w:t>
      </w:r>
    </w:p>
    <w:p>
      <w:pPr>
        <w:pStyle w:val="Normal"/>
        <w:framePr w:w="546" w:hAnchor="page" w:vAnchor="page" w:x="2982" w:y="338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77044</w:t>
      </w:r>
    </w:p>
    <w:p>
      <w:pPr>
        <w:pStyle w:val="Normal"/>
        <w:framePr w:w="269" w:hAnchor="page" w:vAnchor="page" w:x="8735" w:y="339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2223" w:hAnchor="page" w:vAnchor="page" w:x="9067" w:y="341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One Reporting Person</w:t>
      </w:r>
    </w:p>
    <w:p>
      <w:pPr>
        <w:pStyle w:val="Normal"/>
        <w:framePr w:w="520" w:hAnchor="page" w:vAnchor="page" w:x="300" w:y="324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(Street)</w:t>
      </w:r>
    </w:p>
    <w:p>
      <w:pPr>
        <w:pStyle w:val="Normal"/>
        <w:framePr w:w="3166" w:hAnchor="page" w:vAnchor="page" w:x="4404" w:y="325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4. If Amendment, Date of Original Filed (Month/Day/Year)</w:t>
      </w:r>
    </w:p>
    <w:p>
      <w:pPr>
        <w:pStyle w:val="Normal"/>
        <w:framePr w:w="3177" w:hAnchor="page" w:vAnchor="page" w:x="8507" w:y="325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6. Individual or Joint/Group Filing (Check Applicable Line)</w:t>
      </w:r>
    </w:p>
    <w:p>
      <w:pPr>
        <w:pStyle w:val="Normal"/>
        <w:framePr w:w="1570" w:hAnchor="page" w:vAnchor="page" w:x="330" w:y="283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ONE SUBSEA LANE</w:t>
      </w:r>
    </w:p>
    <w:p>
      <w:pPr>
        <w:pStyle w:val="Normal"/>
        <w:framePr w:w="867" w:hAnchor="page" w:vAnchor="page" w:x="4404" w:y="277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08/01/2023</w:t>
      </w:r>
    </w:p>
    <w:p>
      <w:pPr>
        <w:pStyle w:val="Normal"/>
        <w:framePr w:w="427" w:hAnchor="page" w:vAnchor="page" w:x="330" w:y="26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(Last)</w:t>
      </w:r>
    </w:p>
    <w:p>
      <w:pPr>
        <w:pStyle w:val="Normal"/>
        <w:framePr w:w="433" w:hAnchor="page" w:vAnchor="page" w:x="1651" w:y="26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(First)</w:t>
      </w:r>
    </w:p>
    <w:p>
      <w:pPr>
        <w:pStyle w:val="Normal"/>
        <w:framePr w:w="554" w:hAnchor="page" w:vAnchor="page" w:x="2982" w:y="26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(Middle)</w:t>
      </w:r>
    </w:p>
    <w:p>
      <w:pPr>
        <w:pStyle w:val="Normal"/>
        <w:framePr w:w="2863" w:hAnchor="page" w:vAnchor="page" w:x="4404" w:y="26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3. Date of Earliest Transaction (Month/Day/Year)</w:t>
      </w:r>
    </w:p>
    <w:p>
      <w:pPr>
        <w:pStyle w:val="Normal"/>
        <w:framePr w:w="2165" w:hAnchor="page" w:vAnchor="page" w:x="9386" w:y="267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EVP, Chief Legal Officer &amp; Sec</w:t>
      </w:r>
    </w:p>
    <w:p>
      <w:pPr>
        <w:pStyle w:val="Normal"/>
        <w:framePr w:w="269" w:hAnchor="page" w:vAnchor="page" w:x="8730" w:y="247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1373" w:hAnchor="page" w:vAnchor="page" w:x="9057" w:y="249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Officer (give title below)</w:t>
      </w:r>
    </w:p>
    <w:p>
      <w:pPr>
        <w:pStyle w:val="Normal"/>
        <w:framePr w:w="1435" w:hAnchor="page" w:vAnchor="page" w:x="10769" w:y="249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Other (specify below)</w:t>
      </w:r>
    </w:p>
    <w:p>
      <w:pPr>
        <w:pStyle w:val="Normal"/>
        <w:framePr w:w="540" w:hAnchor="page" w:vAnchor="page" w:x="9057" w:y="232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Director</w:t>
      </w:r>
    </w:p>
    <w:p>
      <w:pPr>
        <w:pStyle w:val="Normal"/>
        <w:framePr w:w="747" w:hAnchor="page" w:vAnchor="page" w:x="10769" w:y="232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10% Owner</w:t>
      </w:r>
    </w:p>
    <w:p>
      <w:pPr>
        <w:pStyle w:val="Normal"/>
        <w:framePr w:w="1446" w:hAnchor="page" w:vAnchor="page" w:x="330" w:y="22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Aalders Cristina</w:t>
      </w:r>
    </w:p>
    <w:p>
      <w:pPr>
        <w:pStyle w:val="Normal"/>
        <w:framePr w:w="1994" w:hAnchor="page" w:vAnchor="page" w:x="4404" w:y="21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]</w:t>
      </w:r>
    </w:p>
    <w:p>
      <w:pPr>
        <w:pStyle w:val="Normal"/>
        <w:framePr w:w="1268" w:hAnchor="page" w:vAnchor="page" w:x="8507" w:y="21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(Check all applicable)</w:t>
      </w:r>
    </w:p>
    <w:p>
      <w:pPr>
        <w:pStyle w:val="Normal"/>
        <w:framePr w:w="2410" w:hAnchor="page" w:vAnchor="page" w:x="300" w:y="207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8"/>
          <w:szCs w:val="8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1. Name and Address of Reporting Person</w:t>
      </w:r>
      <w:r>
        <w:rPr>
          <w:rFonts w:ascii="ArialMT" w:hAnsi="ArialMT" w:fareast="ArialMT" w:cs="ArialMT"/>
          <w:color w:val="000000"/>
          <w:w w:val="100"/>
          <w:sz w:val="8"/>
          <w:szCs w:val="8"/>
        </w:rPr>
        <w:t>*</w:t>
      </w:r>
    </w:p>
    <w:p>
      <w:pPr>
        <w:pStyle w:val="Normal"/>
        <w:framePr w:w="2727" w:hAnchor="page" w:vAnchor="page" w:x="4404" w:y="207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and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Ticker or Trading Symbol</w:t>
      </w:r>
    </w:p>
    <w:p>
      <w:pPr>
        <w:pStyle w:val="Normal"/>
        <w:framePr w:w="2682" w:hAnchor="page" w:vAnchor="page" w:x="8507" w:y="207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5. Relationship of Reporting Person(s) to Issuer </w:t>
      </w:r>
    </w:p>
    <w:p>
      <w:pPr>
        <w:pStyle w:val="Normal"/>
        <w:framePr w:w="2421" w:hAnchor="page" w:vAnchor="page" w:x="480" w:y="1870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conditions of Rule 10b5-1(c). See Instruction 10.</w:t>
      </w:r>
    </w:p>
    <w:p>
      <w:pPr>
        <w:pStyle w:val="Normal"/>
        <w:framePr w:w="2419" w:hAnchor="page" w:vAnchor="page" w:x="480" w:y="1770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that is intended to satisfy the affirmative defense</w:t>
      </w:r>
    </w:p>
    <w:p>
      <w:pPr>
        <w:pStyle w:val="Normal"/>
        <w:framePr w:w="288" w:hAnchor="page" w:vAnchor="page" w:x="300" w:y="1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 </w:t>
      </w:r>
    </w:p>
    <w:p>
      <w:pPr>
        <w:pStyle w:val="Normal"/>
        <w:framePr w:w="2794" w:hAnchor="page" w:vAnchor="page" w:x="480" w:y="1670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the purchase or sale of equity securities of the issuer</w:t>
      </w:r>
    </w:p>
    <w:p>
      <w:pPr>
        <w:pStyle w:val="Normal"/>
        <w:framePr w:w="2571" w:hAnchor="page" w:vAnchor="page" w:x="480" w:y="1570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pursuant to a contract, instruction or written plan for</w:t>
      </w:r>
    </w:p>
    <w:p>
      <w:pPr>
        <w:pStyle w:val="Normal"/>
        <w:framePr w:w="2722" w:hAnchor="page" w:vAnchor="page" w:x="480" w:y="1470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Check this box to indicate that a transaction was made</w:t>
      </w:r>
    </w:p>
    <w:p>
      <w:pPr>
        <w:pStyle w:val="Normal"/>
        <w:framePr w:w="3298" w:hAnchor="page" w:vAnchor="page" w:x="4941" w:y="12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or Section 30(h) of the Investment Company Act of 1940</w:t>
      </w:r>
    </w:p>
    <w:p>
      <w:pPr>
        <w:pStyle w:val="Normal"/>
        <w:framePr w:w="330" w:hAnchor="page" w:vAnchor="page" w:x="480" w:y="11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1(b).</w:t>
      </w:r>
    </w:p>
    <w:p>
      <w:pPr>
        <w:pStyle w:val="Normal"/>
        <w:framePr w:w="3865" w:hAnchor="page" w:vAnchor="page" w:x="4630" w:y="117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Filed pursuant to Section 16(a) of the Securities Exchange Act of 1934</w:t>
      </w:r>
    </w:p>
    <w:p>
      <w:pPr>
        <w:pStyle w:val="Normal"/>
        <w:framePr w:w="288" w:hAnchor="page" w:vAnchor="page" w:x="300" w:y="10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 </w:t>
      </w:r>
    </w:p>
    <w:p>
      <w:pPr>
        <w:pStyle w:val="Normal"/>
        <w:framePr w:w="2830" w:hAnchor="page" w:vAnchor="page" w:x="480" w:y="10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 xml:space="preserve">4 or Form 5 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9"/>
          <w:szCs w:val="9"/>
        </w:rPr>
        <w:t>See</w:t>
      </w:r>
      <w:r>
        <w:rPr>
          <w:rFonts w:ascii="ArialMT" w:hAnsi="ArialMT" w:fareast="ArialMT" w:cs="ArialMT"/>
          <w:color w:val="000000"/>
          <w:w w:val="100"/>
          <w:sz w:val="9"/>
          <w:szCs w:val="9"/>
        </w:rPr>
        <w:t xml:space="preserve"> Instruction</w:t>
      </w:r>
    </w:p>
    <w:p>
      <w:pPr>
        <w:pStyle w:val="Normal"/>
        <w:framePr w:w="2728" w:hAnchor="page" w:vAnchor="page" w:x="480" w:y="9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Check this box if no longer subject to Section 16. Form</w:t>
      </w:r>
    </w:p>
    <w:p>
      <w:pPr>
        <w:pStyle w:val="Normal"/>
        <w:framePr w:w="1069" w:hAnchor="page" w:vAnchor="page" w:x="9788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hours per response:</w:t>
      </w:r>
    </w:p>
    <w:p>
      <w:pPr>
        <w:pStyle w:val="Normal"/>
        <w:framePr w:w="258" w:hAnchor="page" w:vAnchor="page" w:x="11755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0.5</w:t>
      </w:r>
    </w:p>
    <w:p>
      <w:pPr>
        <w:pStyle w:val="Normal"/>
        <w:framePr w:w="5363" w:hAnchor="page" w:vAnchor="page" w:x="4036" w:y="8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STATEMENT OF CHANGES IN BENEFICIAL OWNERSHIP</w:t>
      </w:r>
    </w:p>
    <w:p>
      <w:pPr>
        <w:pStyle w:val="Normal"/>
        <w:framePr w:w="1376" w:hAnchor="page" w:vAnchor="page" w:x="9788" w:y="76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Estimated average burden</w:t>
      </w:r>
    </w:p>
    <w:p>
      <w:pPr>
        <w:pStyle w:val="Normal"/>
        <w:framePr w:w="799" w:hAnchor="page" w:vAnchor="page" w:x="9788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OMB Number:</w:t>
      </w:r>
    </w:p>
    <w:p>
      <w:pPr>
        <w:pStyle w:val="Normal"/>
        <w:framePr w:w="625" w:hAnchor="page" w:vAnchor="page" w:x="11449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3235-0287</w:t>
      </w:r>
    </w:p>
    <w:p>
      <w:pPr>
        <w:pStyle w:val="Normal"/>
        <w:framePr w:w="1424" w:hAnchor="page" w:vAnchor="page" w:x="5647" w:y="52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Washington, D.C. 20549</w:t>
      </w:r>
    </w:p>
    <w:p>
      <w:pPr>
        <w:pStyle w:val="Normal"/>
        <w:framePr w:w="1385" w:hAnchor="page" w:vAnchor="page" w:x="10322" w:y="393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APPROVAL</w:t>
      </w:r>
    </w:p>
    <w:p>
      <w:pPr>
        <w:pStyle w:val="Normal"/>
        <w:framePr w:w="1033" w:hAnchor="page" w:vAnchor="page" w:x="1136" w:y="33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FORM 4</w:t>
      </w:r>
    </w:p>
    <w:p>
      <w:pPr>
        <w:pStyle w:val="Normal"/>
        <w:framePr w:w="5822" w:hAnchor="page" w:vAnchor="page" w:x="3844" w:y="3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UNITED STATES SECURITIES AND EXCHANGE COMMISSION</w:t>
      </w:r>
    </w:p>
    <w:p>
      <w:pPr>
        <w:pStyle w:val="Normal"/>
        <w:framePr w:w="1153" w:hAnchor="page" w:vAnchor="page" w:x="240" w:y="11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4pt;margin-top:16pt;z-index:-16777208;width:114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4pt;margin-top:53.05pt;z-index:-16777204;width:114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5pt;margin-top:16pt;z-index:-16777200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4pt;margin-top:16pt;z-index:-16777196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5.9pt;margin-top:17.5pt;z-index:-16777192;width:111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5.9pt;margin-top:26.5pt;z-index:-16777188;width:111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5pt;margin-top:17.5pt;z-index:-16777184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5.9pt;margin-top:17.5pt;z-index:-16777180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5.9pt;margin-top:28pt;z-index:-16777176;width:111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5.9pt;margin-top:51.55pt;z-index:-16777172;width:111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5pt;margin-top:28pt;z-index:-16777168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5.9pt;margin-top:28pt;z-index:-16777164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3pt;margin-top:48.55pt;z-index:-16777160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pt;margin-top:59.05pt;z-index:-16777156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8.5pt;margin-top:48.55pt;z-index:-16777152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48.55pt;z-index:-16777148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.5pt;margin-top:49.05pt;z-index:-16777144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.5pt;margin-top:58.55pt;z-index:-16777140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8pt;margin-top:49.05pt;z-index:-16777136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3.5pt;margin-top:49.05pt;z-index:-16777132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3pt;margin-top:79.55pt;z-index:-16777128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90.05pt;z-index:-16777124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8.5pt;margin-top:79.55pt;z-index:-16777120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3pt;margin-top:79.55pt;z-index:-16777116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5pt;margin-top:80.05pt;z-index:-16777112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5pt;margin-top:89.55pt;z-index:-16777108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8pt;margin-top:80.05pt;z-index:-16777104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5pt;margin-top:80.05pt;z-index:-16777100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1pt;margin-top:99.6pt;z-index:-16777096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1pt;margin-top:197.65pt;z-index:-16777092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8.5pt;margin-top:99.6pt;z-index:-16777088;width:2.5pt;height:100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1pt;margin-top:99.6pt;z-index:-16777084;width:2.5pt;height:100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1.5pt;margin-top:100.1pt;z-index:-16777080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1.5pt;margin-top:197.15pt;z-index:-16777076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2pt;margin-top:100.1pt;z-index:-16777072;width:2.5pt;height:9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1.5pt;margin-top:100.1pt;z-index:-16777068;width:2.5pt;height:9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5.5pt;margin-top:125.6pt;z-index:-16777064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5.5pt;margin-top:126.1pt;z-index:-16777060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2.15pt;margin-top:125.6pt;z-index:-16777056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5.5pt;margin-top:125.6pt;z-index:-16777052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5.5pt;margin-top:156.15pt;z-index:-16777048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5pt;margin-top:156.65pt;z-index:-16777044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2.15pt;margin-top:156.15pt;z-index:-16777040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5.5pt;margin-top:156.15pt;z-index:-16777036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5.5pt;margin-top:181.65pt;z-index:-16777032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5.5pt;margin-top:182.15pt;z-index:-16777028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2.15pt;margin-top:181.65pt;z-index:-16777024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5.5pt;margin-top:181.65pt;z-index:-16777020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6.7pt;margin-top:100.1pt;z-index:-16777016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6.7pt;margin-top:129.1pt;z-index:-16777012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1.35pt;margin-top:100.1pt;z-index:-16777008;width:2.5pt;height:3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6.7pt;margin-top:100.1pt;z-index:-16777004;width:2.5pt;height:3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85pt;margin-top:100.1pt;z-index:-16777000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85pt;margin-top:158.65pt;z-index:-16776996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8pt;margin-top:100.1pt;z-index:-16776992;width:2.5pt;height:6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85pt;margin-top:100.1pt;z-index:-16776988;width:2.5pt;height:6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6.7pt;margin-top:129.6pt;z-index:-16776984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6.7pt;margin-top:158.65pt;z-index:-16776980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1.35pt;margin-top:129.6pt;z-index:-16776976;width:2.5pt;height:3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6.7pt;margin-top:129.6pt;z-index:-16776972;width:2.5pt;height:3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6.7pt;margin-top:159.15pt;z-index:-16776968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6.7pt;margin-top:197.15pt;z-index:-16776964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1.35pt;margin-top:159.15pt;z-index:-16776960;width:2.5pt;height:4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6.7pt;margin-top:159.15pt;z-index:-16776956;width:2.5pt;height:4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85pt;margin-top:159.15pt;z-index:-16776952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85pt;margin-top:197.15pt;z-index:-16776948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8pt;margin-top:159.15pt;z-index:-16776944;width:2.5pt;height:4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85pt;margin-top:159.15pt;z-index:-16776940;width:2.5pt;height:4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1pt;margin-top:198.15pt;z-index:-16776936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1pt;margin-top:254.2pt;z-index:-16776932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8.5pt;margin-top:198.15pt;z-index:-16776928;width:2.5pt;height:5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1pt;margin-top:198.15pt;z-index:-16776924;width:2.5pt;height:5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1.5pt;margin-top:198.65pt;z-index:-16776920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1.5pt;margin-top:210.7pt;z-index:-16776916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8pt;margin-top:198.65pt;z-index:-16776912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1.5pt;margin-top:198.65pt;z-index:-16776908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1.5pt;margin-top:211.2pt;z-index:-16776904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1.5pt;margin-top:240.7pt;z-index:-16776900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10.65pt;margin-top:211.2pt;z-index:-1677689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1.5pt;margin-top:211.2pt;z-index:-1677689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11.15pt;margin-top:211.2pt;z-index:-1677688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11.15pt;margin-top:240.7pt;z-index:-16776884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52.7pt;margin-top:211.2pt;z-index:-16776880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11.15pt;margin-top:211.2pt;z-index:-1677687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53.2pt;margin-top:211.2pt;z-index:-1677687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53.2pt;margin-top:240.7pt;z-index:-1677686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4.75pt;margin-top:211.2pt;z-index:-16776864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53.2pt;margin-top:211.2pt;z-index:-16776860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5.25pt;margin-top:211.2pt;z-index:-16776856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5.25pt;margin-top:228.7pt;z-index:-16776852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5.3pt;margin-top:211.2pt;z-index:-16776848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5.25pt;margin-top:211.2pt;z-index:-16776844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5.8pt;margin-top:211.2pt;z-index:-16776840;width:109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35.8pt;margin-top:228.7pt;z-index:-16776836;width:109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2.85pt;margin-top:211.2pt;z-index:-16776832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5.8pt;margin-top:211.2pt;z-index:-16776828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3.35pt;margin-top:211.2pt;z-index:-16776824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3.35pt;margin-top:240.7pt;z-index:-16776820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9pt;margin-top:211.2pt;z-index:-1677681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3.35pt;margin-top:211.2pt;z-index:-1677681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211.2pt;z-index:-16776808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240.7pt;z-index:-16776804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7.45pt;margin-top:211.2pt;z-index:-16776800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211.2pt;z-index:-1677679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7.95pt;margin-top:211.2pt;z-index:-16776792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7.95pt;margin-top:240.7pt;z-index:-1677678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8pt;margin-top:211.2pt;z-index:-16776784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7.95pt;margin-top:211.2pt;z-index:-16776780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5.25pt;margin-top:229.2pt;z-index:-16776776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5.25pt;margin-top:240.7pt;z-index:-16776772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17.75pt;margin-top:229.2pt;z-index:-16776768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5.25pt;margin-top:229.2pt;z-index:-16776764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18.25pt;margin-top:229.2pt;z-index:-16776760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18.25pt;margin-top:240.7pt;z-index:-16776756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5.3pt;margin-top:229.2pt;z-index:-16776752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18.25pt;margin-top:229.2pt;z-index:-16776748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35.8pt;margin-top:229.2pt;z-index:-16776744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5.8pt;margin-top:240.7pt;z-index:-16776740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0.8pt;margin-top:229.2pt;z-index:-16776736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5.8pt;margin-top:229.2pt;z-index:-16776732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1.3pt;margin-top:229.2pt;z-index:-16776728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1.3pt;margin-top:240.7pt;z-index:-16776724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08.85pt;margin-top:229.2pt;z-index:-16776720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1.3pt;margin-top:229.2pt;z-index:-16776716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09.35pt;margin-top:229.2pt;z-index:-16776712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09.35pt;margin-top:240.7pt;z-index:-16776708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2.85pt;margin-top:229.2pt;z-index:-16776704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09.35pt;margin-top:229.2pt;z-index:-16776700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1.5pt;margin-top:241.2pt;z-index:-16776696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1.5pt;margin-top:253.7pt;z-index:-16776692;width:20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10.65pt;margin-top:241.2pt;z-index:-1677668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1.5pt;margin-top:241.2pt;z-index:-1677668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11.15pt;margin-top:241.2pt;z-index:-1677668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11.15pt;margin-top:253.7pt;z-index:-1677667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52.7pt;margin-top:241.2pt;z-index:-1677667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11.15pt;margin-top:241.2pt;z-index:-1677666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53.2pt;margin-top:241.2pt;z-index:-16776664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53.2pt;margin-top:253.7pt;z-index:-1677666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4.75pt;margin-top:241.2pt;z-index:-1677665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53.2pt;margin-top:241.2pt;z-index:-1677665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5.25pt;margin-top:241.2pt;z-index:-16776648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5.25pt;margin-top:253.7pt;z-index:-16776644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17.75pt;margin-top:241.2pt;z-index:-1677664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5.25pt;margin-top:241.2pt;z-index:-1677663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18.25pt;margin-top:241.2pt;z-index:-16776632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18.25pt;margin-top:253.7pt;z-index:-16776628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5.3pt;margin-top:241.2pt;z-index:-1677662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18.25pt;margin-top:241.2pt;z-index:-1677662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35.8pt;margin-top:241.2pt;z-index:-16776616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35.8pt;margin-top:253.7pt;z-index:-16776612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0.8pt;margin-top:241.2pt;z-index:-1677660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35.8pt;margin-top:241.2pt;z-index:-1677660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1.3pt;margin-top:241.2pt;z-index:-16776600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1.3pt;margin-top:253.7pt;z-index:-16776596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08.85pt;margin-top:241.2pt;z-index:-1677659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1.3pt;margin-top:241.2pt;z-index:-1677658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09.35pt;margin-top:241.2pt;z-index:-16776584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09.35pt;margin-top:253.7pt;z-index:-16776580;width:36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2.85pt;margin-top:241.2pt;z-index:-1677657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09.35pt;margin-top:241.2pt;z-index:-1677657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3.35pt;margin-top:241.2pt;z-index:-16776568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3.35pt;margin-top:253.7pt;z-index:-16776564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9pt;margin-top:241.2pt;z-index:-1677656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3.35pt;margin-top:241.2pt;z-index:-1677655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241.2pt;z-index:-16776552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253.7pt;z-index:-16776548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7.45pt;margin-top:241.2pt;z-index:-1677654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241.2pt;z-index:-1677654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7.95pt;margin-top:241.2pt;z-index:-16776536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7.95pt;margin-top:253.7pt;z-index:-16776532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8pt;margin-top:241.2pt;z-index:-1677652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7.95pt;margin-top:241.2pt;z-index:-1677652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1pt;margin-top:254.7pt;z-index:-16776520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1pt;margin-top:325.25pt;z-index:-16776516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98.5pt;margin-top:254.7pt;z-index:-16776512;width:2.5pt;height:7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1pt;margin-top:254.7pt;z-index:-16776508;width:2.5pt;height:7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1.5pt;margin-top:255.2pt;z-index:-16776504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1.5pt;margin-top:274.75pt;z-index:-16776500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98pt;margin-top:255.2pt;z-index:-16776496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1.5pt;margin-top:255.2pt;z-index:-16776492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1.5pt;margin-top:275.25pt;z-index:-16776488;width:7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1.5pt;margin-top:324.75pt;z-index:-16776484;width:7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83.05pt;margin-top:275.25pt;z-index:-1677648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1.5pt;margin-top:275.25pt;z-index:-1677647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83.55pt;margin-top:275.25pt;z-index:-16776472;width:3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83.55pt;margin-top:324.75pt;z-index:-16776468;width:3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113.1pt;margin-top:275.25pt;z-index:-1677646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83.55pt;margin-top:275.25pt;z-index:-1677646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13.6pt;margin-top:275.25pt;z-index:-1677645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13.6pt;margin-top:324.75pt;z-index:-1677645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5.1pt;margin-top:275.25pt;z-index:-1677644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13.6pt;margin-top:275.25pt;z-index:-1677644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5.6pt;margin-top:275.25pt;z-index:-1677644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5.6pt;margin-top:324.75pt;z-index:-1677643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197.15pt;margin-top:275.25pt;z-index:-1677643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5.6pt;margin-top:275.25pt;z-index:-1677642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197.65pt;margin-top:275.25pt;z-index:-16776424;width:4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197.65pt;margin-top:302.25pt;z-index:-16776420;width:4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42.2pt;margin-top:275.25pt;z-index:-16776416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197.65pt;margin-top:275.25pt;z-index:-16776412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42.7pt;margin-top:275.25pt;z-index:-16776408;width:5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42.7pt;margin-top:302.25pt;z-index:-16776404;width:5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8.25pt;margin-top:275.25pt;z-index:-16776400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42.7pt;margin-top:275.25pt;z-index:-16776396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8.75pt;margin-top:275.25pt;z-index:-16776392;width:60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8.75pt;margin-top:302.25pt;z-index:-16776388;width:60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56.3pt;margin-top:275.25pt;z-index:-16776384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8.75pt;margin-top:275.25pt;z-index:-16776380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56.8pt;margin-top:275.25pt;z-index:-16776376;width:97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56.8pt;margin-top:302.25pt;z-index:-16776372;width:97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51.85pt;margin-top:275.25pt;z-index:-16776368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56.8pt;margin-top:275.25pt;z-index:-16776364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52.35pt;margin-top:275.25pt;z-index:-16776360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52.35pt;margin-top:324.75pt;z-index:-16776356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86.4pt;margin-top:275.25pt;z-index:-1677635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52.35pt;margin-top:275.25pt;z-index:-1677634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86.9pt;margin-top:275.25pt;z-index:-16776344;width:3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86.9pt;margin-top:324.75pt;z-index:-16776340;width:3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2.45pt;margin-top:275.25pt;z-index:-1677633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86.9pt;margin-top:275.25pt;z-index:-1677633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2.95pt;margin-top:275.25pt;z-index:-16776328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2.95pt;margin-top:324.75pt;z-index:-16776324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57.45pt;margin-top:275.25pt;z-index:-1677632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2.95pt;margin-top:275.25pt;z-index:-1677631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57.95pt;margin-top:275.25pt;z-index:-16776312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57.95pt;margin-top:324.75pt;z-index:-1677630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98pt;margin-top:275.25pt;z-index:-1677630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57.95pt;margin-top:275.25pt;z-index:-1677630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197.65pt;margin-top:302.75pt;z-index:-16776296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197.65pt;margin-top:324.75pt;z-index:-16776292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19.7pt;margin-top:302.75pt;z-index:-1677628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97.65pt;margin-top:302.75pt;z-index:-1677628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20.2pt;margin-top:302.75pt;z-index:-16776280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20.2pt;margin-top:324.75pt;z-index:-16776276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42.2pt;margin-top:302.75pt;z-index:-1677627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20.2pt;margin-top:302.75pt;z-index:-1677626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42.7pt;margin-top:302.75pt;z-index:-16776264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42.7pt;margin-top:324.75pt;z-index:-16776260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0.2pt;margin-top:302.75pt;z-index:-1677625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42.7pt;margin-top:302.75pt;z-index:-1677625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0.7pt;margin-top:302.75pt;z-index:-16776248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0.7pt;margin-top:324.75pt;z-index:-16776244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8.25pt;margin-top:302.75pt;z-index:-1677624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0.7pt;margin-top:302.75pt;z-index:-1677623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8.75pt;margin-top:302.75pt;z-index:-16776232;width:3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8.75pt;margin-top:324.75pt;z-index:-16776228;width:3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28.75pt;margin-top:302.75pt;z-index:-1677622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8.75pt;margin-top:302.75pt;z-index:-1677622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29.25pt;margin-top:302.75pt;z-index:-16776216;width:2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29.25pt;margin-top:324.75pt;z-index:-16776212;width:2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56.3pt;margin-top:302.75pt;z-index:-1677620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29.25pt;margin-top:302.75pt;z-index:-1677620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56.8pt;margin-top:302.75pt;z-index:-16776200;width:5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56.8pt;margin-top:324.75pt;z-index:-16776196;width:5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11.85pt;margin-top:302.75pt;z-index:-1677619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56.8pt;margin-top:302.75pt;z-index:-1677618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12.35pt;margin-top:302.75pt;z-index:-16776184;width:4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12.35pt;margin-top:324.75pt;z-index:-16776180;width:4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51.85pt;margin-top:302.75pt;z-index:-1677617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12.35pt;margin-top:302.75pt;z-index:-1677617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2pt;margin-top:334.3pt;z-index:-16776168;width:58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2pt;margin-top:356.8pt;z-index:-16776164;width:588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5.5pt;margin-top:118.6pt;z-index:-16776160;width:54.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5.5pt;margin-top:140.6pt;z-index:-16776156;width:61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5.5pt;margin-top:168.15pt;z-index:-16776152;width:33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81.55pt;margin-top:168.15pt;z-index:-16776148;width:10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48.1pt;margin-top:168.15pt;z-index:-16776144;width:18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219.2pt;margin-top:115.6pt;z-index:-16776140;width:56.3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80.25pt;margin-top:109.1pt;z-index:-16776136;width:1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435.35pt;margin-top:122.6pt;z-index:-16776132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68.4pt;margin-top:132.6pt;z-index:-16776128;width:85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219.2pt;margin-top:137.6pt;z-index:-16776124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35.85pt;margin-top:168.65pt;z-index:-16776120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4pt;margin-top:243.7pt;z-index:-16776116;width:42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17.2pt;margin-top:243.7pt;z-index:-16776112;width:32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04.75pt;margin-top:244.7pt;z-index:-16776108;width:6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47.3pt;margin-top:243.7pt;z-index:-16776104;width:19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4.8pt;margin-top:245.2pt;z-index:-16776100;width:7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92.8pt;margin-top:243.7pt;z-index:-16776096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26.35pt;margin-top:243.7pt;z-index:-16776092;width:5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65.9pt;margin-top:243.7pt;z-index:-16776088;width:20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529.95pt;margin-top:243.7pt;z-index:-16776084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64.3pt;margin-top:360.3pt;z-index:-16776080;width:112.6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4.3pt;margin-top:366.8pt;z-index:-16776076;width:11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481.9pt;margin-top:360.3pt;z-index:-16776072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481.9pt;margin-top:366.8pt;z-index:-16776068;width:3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</w:p>
    <w:p>
      <w:pPr>
        <w:pStyle w:val="Normal"/>
        <w:framePr w:w="2967" w:hAnchor="page" w:vAnchor="page" w:x="240" w:y="31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       Name: Cristina Aalders </w:t>
      </w:r>
    </w:p>
    <w:p>
      <w:pPr>
        <w:pStyle w:val="Normal"/>
        <w:framePr w:w="3997" w:hAnchor="page" w:vAnchor="page" w:x="240" w:y="304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                    /s/ Cristina Aalders </w:t>
      </w:r>
    </w:p>
    <w:p>
      <w:pPr>
        <w:pStyle w:val="Normal"/>
        <w:framePr w:w="12149" w:hAnchor="page" w:vAnchor="page" w:x="240" w:y="25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IN WITNESS WHEREOF, the undersigned has caused this Limited Power of Attorney to be executed as of this 3rd day of August 2023. </w:t>
      </w:r>
    </w:p>
    <w:p>
      <w:pPr>
        <w:pStyle w:val="Normal"/>
        <w:framePr w:w="14397" w:hAnchor="page" w:vAnchor="page" w:x="240" w:y="22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This Limited Power of Attorney shall remain in full force and effect until the undersigned is no longer required to file Forms 3, 4 or 5 with respect to</w:t>
      </w:r>
    </w:p>
    <w:p>
      <w:pPr>
        <w:pStyle w:val="Normal"/>
        <w:framePr w:w="14397" w:hAnchor="page" w:vAnchor="page" w:x="240" w:y="19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The undersigned hereby grants to each such attorney-in-fact full power and authority to do and perform any and every act and thing whatsoever requisite,</w:t>
      </w:r>
    </w:p>
    <w:p>
      <w:pPr>
        <w:pStyle w:val="Normal"/>
        <w:framePr w:w="14397" w:hAnchor="page" w:vAnchor="page" w:x="240" w:y="16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3.    Take any other action of any type whatsoever in connection with the foregoing which, in the opinion of such attorney-in-fact, may be of benefit to</w:t>
      </w:r>
    </w:p>
    <w:p>
      <w:pPr>
        <w:pStyle w:val="Normal"/>
        <w:framePr w:w="14397" w:hAnchor="page" w:vAnchor="page" w:x="240" w:y="13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2.    Do and perform any and all acts for and on behalf of the undersigned that may be necessary or desirable to complete and execute any such Form 3, 4</w:t>
      </w:r>
    </w:p>
    <w:p>
      <w:pPr>
        <w:pStyle w:val="Normal"/>
        <w:framePr w:w="14397" w:hAnchor="page" w:vAnchor="page" w:x="240" w:y="10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1.    Execute for and on behalf of the undersigned, in the undersigned's capacity as an officer or director, or both, of TechnipFMC plc (the "Company"),</w:t>
      </w:r>
    </w:p>
    <w:p>
      <w:pPr>
        <w:pStyle w:val="Normal"/>
        <w:framePr w:w="14397" w:hAnchor="page" w:vAnchor="page" w:x="240" w:y="7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Know all by these presents, that the undersigned hereby constitutes and appoints each of Kathleen Gehlhausen, Olivia Reed and Stevan Verkin, signing sin</w:t>
      </w:r>
    </w:p>
    <w:p>
      <w:pPr>
        <w:pStyle w:val="Normal"/>
        <w:framePr w:w="3248" w:hAnchor="page" w:vAnchor="page" w:x="240" w:y="4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(For Executing Forms 3, 4 and 5) </w:t>
      </w:r>
    </w:p>
    <w:p>
      <w:pPr>
        <w:pStyle w:val="Normal"/>
        <w:framePr w:w="2592" w:hAnchor="page" w:vAnchor="page" w:x="240" w:y="3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LIMITED POWER OF ATTORNEY </w:t>
      </w:r>
    </w:p>
    <w:p>
      <w:pPr>
        <w:pStyle w:val="Normal"/>
        <w:framePr w:w="1561" w:hAnchor="page" w:vAnchor="page" w:x="240" w:y="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TechnipFMC plc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7pt;margin-top:1pt;z-index:-16776064;width:598pt;height:181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styles.xml" Type="http://schemas.openxmlformats.org/officeDocument/2006/relationships/styles"/><Relationship Id="rId29" Target="media/image29.png" Type="http://schemas.openxmlformats.org/officeDocument/2006/relationships/image"/><Relationship Id="rId290" Target="fontTable.xml" Type="http://schemas.openxmlformats.org/officeDocument/2006/relationships/fontTable"/><Relationship Id="rId291" Target="settings.xml" Type="http://schemas.openxmlformats.org/officeDocument/2006/relationships/settings"/><Relationship Id="rId292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826</Words>
  <Characters>4310</Characters>
  <Application>e-iceblue</Application>
  <DocSecurity>0</DocSecurity>
  <Lines>184</Lines>
  <Paragraphs>184</Paragraphs>
  <ScaleCrop>false</ScaleCrop>
  <Company>e-iceblue</Company>
  <LinksUpToDate>false</LinksUpToDate>
  <CharactersWithSpaces>4998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2023-08-10T01:42:26Z</dcterms:created>
  <dc:creator>root</dc:creator>
  <cp:lastModifiedBy>root</cp:lastModifiedBy>
  <dcterms:modified xsi:type="dcterms:W3CDTF">2023-08-10T01:42:26Z</dcterms:modified>
  <cp:revision>1</cp:revision>
</cp:coreProperties>
</file>