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29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2945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Beitler Bradley D.</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TECHNIPFMC PLC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TechnipFMC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FTI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06/23/2017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99"/>
        <w:spacing w:after="0"/>
        <w:rPr>
          <w:sz w:val="20"/>
          <w:szCs w:val="20"/>
          <w:color w:val="auto"/>
        </w:rPr>
      </w:pPr>
      <w:r>
        <w:rPr>
          <w:rFonts w:ascii="Arial" w:cs="Arial" w:eastAsia="Arial" w:hAnsi="Arial"/>
          <w:sz w:val="17"/>
          <w:szCs w:val="17"/>
          <w:color w:val="0000FF"/>
        </w:rPr>
        <w:t>EVP, Technology and R&amp;D</w:t>
      </w:r>
    </w:p>
    <w:p>
      <w:pPr>
        <w:spacing w:after="0" w:line="398" w:lineRule="exact"/>
        <w:rPr>
          <w:sz w:val="24"/>
          <w:szCs w:val="24"/>
          <w:color w:val="auto"/>
        </w:rPr>
      </w:pPr>
    </w:p>
    <w:p>
      <w:pPr>
        <w:sectPr>
          <w:pgSz w:w="11900" w:h="16838" w:orient="portrait"/>
          <w:cols w:equalWidth="0" w:num="3">
            <w:col w:w="3340" w:space="720"/>
            <w:col w:w="3261" w:space="720"/>
            <w:col w:w="3479"/>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LONDON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X0</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EC4M 8AP</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4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140.826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ind w:left="260"/>
              <w:spacing w:after="0"/>
              <w:rPr>
                <w:sz w:val="20"/>
                <w:szCs w:val="20"/>
                <w:color w:val="auto"/>
              </w:rPr>
            </w:pPr>
            <w:r>
              <w:rPr>
                <w:rFonts w:ascii="Arial" w:cs="Arial" w:eastAsia="Arial" w:hAnsi="Arial"/>
                <w:sz w:val="13"/>
                <w:szCs w:val="13"/>
                <w:color w:val="0000FF"/>
              </w:rPr>
              <w:t>06/23/2017</w:t>
            </w: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120"/>
              <w:spacing w:after="0"/>
              <w:rPr>
                <w:sz w:val="20"/>
                <w:szCs w:val="20"/>
                <w:color w:val="auto"/>
              </w:rPr>
            </w:pPr>
            <w:r>
              <w:rPr>
                <w:rFonts w:ascii="Arial" w:cs="Arial" w:eastAsia="Arial" w:hAnsi="Arial"/>
                <w:sz w:val="13"/>
                <w:szCs w:val="13"/>
                <w:color w:val="0000FF"/>
              </w:rPr>
              <w:t>140.826</w:t>
            </w: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13.98</w:t>
            </w:r>
          </w:p>
        </w:tc>
        <w:tc>
          <w:tcPr>
            <w:tcW w:w="900" w:type="dxa"/>
            <w:vAlign w:val="bottom"/>
            <w:gridSpan w:val="2"/>
            <w:vMerge w:val="restart"/>
          </w:tcPr>
          <w:p>
            <w:pPr>
              <w:ind w:left="120"/>
              <w:spacing w:after="0"/>
              <w:rPr>
                <w:sz w:val="20"/>
                <w:szCs w:val="20"/>
                <w:color w:val="auto"/>
              </w:rPr>
            </w:pPr>
            <w:r>
              <w:rPr>
                <w:rFonts w:ascii="Arial" w:cs="Arial" w:eastAsia="Arial" w:hAnsi="Arial"/>
                <w:sz w:val="13"/>
                <w:szCs w:val="13"/>
                <w:color w:val="0000FF"/>
              </w:rPr>
              <w:t>24,542.466</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60"/>
              <w:spacing w:after="0" w:line="159" w:lineRule="exact"/>
              <w:rPr>
                <w:sz w:val="20"/>
                <w:szCs w:val="20"/>
                <w:color w:val="auto"/>
              </w:rPr>
            </w:pPr>
            <w:r>
              <w:rPr>
                <w:rFonts w:ascii="Arial" w:cs="Arial" w:eastAsia="Arial" w:hAnsi="Arial"/>
                <w:sz w:val="11"/>
                <w:szCs w:val="11"/>
                <w:color w:val="0000FF"/>
              </w:rPr>
              <w:t>Shares</w:t>
            </w:r>
            <w:r>
              <w:rPr>
                <w:rFonts w:ascii="Arial" w:cs="Arial" w:eastAsia="Arial" w:hAnsi="Arial"/>
                <w:sz w:val="18"/>
                <w:szCs w:val="18"/>
                <w:color w:val="008000"/>
                <w:vertAlign w:val="superscript"/>
              </w:rPr>
              <w:t>(3)</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N/A</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Stock Units are payable in cash following termination or retirement of the reporting person's employment with TechnipFMC, or death.</w:t>
      </w:r>
    </w:p>
    <w:p>
      <w:pPr>
        <w:spacing w:after="0" w:line="49" w:lineRule="exact"/>
        <w:rPr>
          <w:rFonts w:ascii="Arial" w:cs="Arial" w:eastAsia="Arial" w:hAnsi="Arial"/>
          <w:sz w:val="13"/>
          <w:szCs w:val="13"/>
          <w:color w:val="008000"/>
        </w:rPr>
      </w:pPr>
    </w:p>
    <w:p>
      <w:pPr>
        <w:ind w:left="40" w:right="1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 participant's interest in the NQ Plan is represented in units (referred to as Phantom Stock Units) which consist of phantom shares of TechnipFMC Ordinary Shares and uninvested cash balances held by the NQ Plan for administrative convenience.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7"/>
              </w:rPr>
              <w:t>/s/ Lisa P. Wang,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06/26/2017</w:t>
            </w:r>
          </w:p>
        </w:tc>
        <w:tc>
          <w:tcPr>
            <w:tcW w:w="0" w:type="dxa"/>
            <w:vAlign w:val="bottom"/>
          </w:tcPr>
          <w:p>
            <w:pPr>
              <w:spacing w:after="0"/>
              <w:rPr>
                <w:sz w:val="1"/>
                <w:szCs w:val="1"/>
                <w:color w:val="auto"/>
              </w:rPr>
            </w:pPr>
          </w:p>
        </w:tc>
      </w:tr>
      <w:tr>
        <w:trPr>
          <w:trHeight w:val="86"/>
        </w:trPr>
        <w:tc>
          <w:tcPr>
            <w:tcW w:w="30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7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top w:val="single" w:sz="8" w:color="auto"/>
              <w:bottom w:val="single" w:sz="8" w:color="auto"/>
            </w:tcBorders>
            <w:vMerge w:val="continue"/>
          </w:tcPr>
          <w:p>
            <w:pPr>
              <w:spacing w:after="0"/>
              <w:rPr>
                <w:sz w:val="7"/>
                <w:szCs w:val="7"/>
                <w:color w:val="auto"/>
              </w:rPr>
            </w:pPr>
          </w:p>
        </w:tc>
        <w:tc>
          <w:tcPr>
            <w:tcW w:w="17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4001"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2019-12-24T09:13:45Z</dcterms:created>
  <dcterms:modified xsi:type="dcterms:W3CDTF">2019-12-24T09:13:45Z</dcterms:modified>
</cp:coreProperties>
</file>