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832" w:hAnchor="page" w:vAnchor="page" w:x="628" w:y="193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With:</w:t>
      </w:r>
    </w:p>
    <w:p>
      <w:pPr>
        <w:pStyle w:val="Normal"/>
        <w:framePr w:w="3152" w:hAnchor="page" w:vAnchor="page" w:x="1609" w:y="193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7  Sole Dispositive Power </w:t>
      </w:r>
    </w:p>
    <w:p>
      <w:pPr>
        <w:pStyle w:val="Normal"/>
        <w:framePr w:w="942" w:hAnchor="page" w:vAnchor="page" w:x="578" w:y="190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Person</w:t>
      </w:r>
    </w:p>
    <w:p>
      <w:pPr>
        <w:pStyle w:val="Normal"/>
        <w:framePr w:w="726" w:hAnchor="page" w:vAnchor="page" w:x="1856" w:y="1901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1272" w:hAnchor="page" w:vAnchor="page" w:x="428" w:y="188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Reporting</w:t>
      </w:r>
    </w:p>
    <w:p>
      <w:pPr>
        <w:pStyle w:val="Normal"/>
        <w:framePr w:w="396" w:hAnchor="page" w:vAnchor="page" w:x="1609" w:y="18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6</w:t>
      </w:r>
    </w:p>
    <w:p>
      <w:pPr>
        <w:pStyle w:val="Normal"/>
        <w:framePr w:w="757" w:hAnchor="page" w:vAnchor="page" w:x="662" w:y="185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Each</w:t>
      </w:r>
    </w:p>
    <w:p>
      <w:pPr>
        <w:pStyle w:val="Normal"/>
        <w:framePr w:w="2718" w:hAnchor="page" w:vAnchor="page" w:x="1856" w:y="18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Shared Voting Power </w:t>
      </w:r>
    </w:p>
    <w:p>
      <w:pPr>
        <w:pStyle w:val="Normal"/>
        <w:framePr w:w="1279" w:hAnchor="page" w:vAnchor="page" w:x="424" w:y="1831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Owned by</w:t>
      </w:r>
    </w:p>
    <w:p>
      <w:pPr>
        <w:pStyle w:val="Normal"/>
        <w:framePr w:w="1783" w:hAnchor="page" w:vAnchor="page" w:x="1856" w:y="1812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34,543,588.00</w:t>
      </w:r>
    </w:p>
    <w:p>
      <w:pPr>
        <w:pStyle w:val="Normal"/>
        <w:framePr w:w="1430" w:hAnchor="page" w:vAnchor="page" w:x="356" w:y="1805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Beneficially</w:t>
      </w:r>
    </w:p>
    <w:p>
      <w:pPr>
        <w:pStyle w:val="Normal"/>
        <w:framePr w:w="396" w:hAnchor="page" w:vAnchor="page" w:x="1609" w:y="1785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5</w:t>
      </w:r>
    </w:p>
    <w:p>
      <w:pPr>
        <w:pStyle w:val="Normal"/>
        <w:framePr w:w="924" w:hAnchor="page" w:vAnchor="page" w:x="586" w:y="1780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Shares</w:t>
      </w:r>
    </w:p>
    <w:p>
      <w:pPr>
        <w:pStyle w:val="Normal"/>
        <w:framePr w:w="2385" w:hAnchor="page" w:vAnchor="page" w:x="1856" w:y="175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Sole Voting Power </w:t>
      </w:r>
    </w:p>
    <w:p>
      <w:pPr>
        <w:pStyle w:val="Normal"/>
        <w:framePr w:w="1344" w:hAnchor="page" w:vAnchor="page" w:x="395" w:y="1754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Number of</w:t>
      </w:r>
    </w:p>
    <w:p>
      <w:pPr>
        <w:pStyle w:val="Normal"/>
        <w:framePr w:w="1602" w:hAnchor="page" w:vAnchor="page" w:x="1526" w:y="172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361" w:hAnchor="page" w:vAnchor="page" w:x="842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4</w:t>
      </w:r>
    </w:p>
    <w:p>
      <w:pPr>
        <w:pStyle w:val="Normal"/>
        <w:framePr w:w="3998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 or Place of Organization </w:t>
      </w:r>
    </w:p>
    <w:p>
      <w:pPr>
        <w:pStyle w:val="Normal"/>
        <w:framePr w:w="361" w:hAnchor="page" w:vAnchor="page" w:x="842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3</w:t>
      </w:r>
    </w:p>
    <w:p>
      <w:pPr>
        <w:pStyle w:val="Normal"/>
        <w:framePr w:w="1575" w:hAnchor="page" w:vAnchor="page" w:x="1526" w:y="163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 Use Only</w:t>
      </w:r>
    </w:p>
    <w:p>
      <w:pPr>
        <w:pStyle w:val="Normal"/>
        <w:framePr w:w="2803" w:hAnchor="page" w:vAnchor="page" w:x="1766" w:y="1604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Checkbox not checked  (b)</w:t>
      </w:r>
    </w:p>
    <w:p>
      <w:pPr>
        <w:pStyle w:val="Normal"/>
        <w:framePr w:w="2849" w:hAnchor="page" w:vAnchor="page" w:x="1766" w:y="157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Checkbox not checked  (a) </w:t>
      </w:r>
    </w:p>
    <w:p>
      <w:pPr>
        <w:pStyle w:val="Normal"/>
        <w:framePr w:w="361" w:hAnchor="page" w:vAnchor="page" w:x="842" w:y="156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2</w:t>
      </w:r>
    </w:p>
    <w:p>
      <w:pPr>
        <w:pStyle w:val="Normal"/>
        <w:framePr w:w="7256" w:hAnchor="page" w:vAnchor="page" w:x="1526" w:y="152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the appropriate box if a member of a Group (see instructions) </w:t>
      </w:r>
    </w:p>
    <w:p>
      <w:pPr>
        <w:pStyle w:val="Normal"/>
        <w:framePr w:w="4487" w:hAnchor="page" w:vAnchor="page" w:x="1526" w:y="149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Investment Management, Inc.</w:t>
      </w:r>
    </w:p>
    <w:p>
      <w:pPr>
        <w:pStyle w:val="Normal"/>
        <w:framePr w:w="361" w:hAnchor="page" w:vAnchor="page" w:x="842" w:y="146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</w:t>
      </w:r>
    </w:p>
    <w:p>
      <w:pPr>
        <w:pStyle w:val="Normal"/>
        <w:framePr w:w="3186" w:hAnchor="page" w:vAnchor="page" w:x="1526" w:y="144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Names of Reporting Persons </w:t>
      </w:r>
    </w:p>
    <w:p>
      <w:pPr>
        <w:pStyle w:val="Normal"/>
        <w:framePr w:w="2688" w:hAnchor="page" w:vAnchor="page" w:x="340" w:y="13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CUSIP No. </w:t>
      </w: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G87110105</w:t>
      </w:r>
    </w:p>
    <w:p>
      <w:pPr>
        <w:pStyle w:val="Normal"/>
        <w:framePr w:w="2599" w:hAnchor="page" w:vAnchor="page" w:x="332" w:y="12829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358" w:hAnchor="page" w:vAnchor="page" w:x="565" w:y="1060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13d-1(d)</w:t>
      </w:r>
    </w:p>
    <w:p>
      <w:pPr>
        <w:pStyle w:val="Normal"/>
        <w:framePr w:w="4344" w:hAnchor="page" w:vAnchor="page" w:x="565" w:y="1027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not checked   Rule 13d-1(c)</w:t>
      </w:r>
    </w:p>
    <w:p>
      <w:pPr>
        <w:pStyle w:val="Normal"/>
        <w:framePr w:w="3955" w:hAnchor="page" w:vAnchor="page" w:x="565" w:y="99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Checkbox checked   Rule 13d-1(b)</w:t>
      </w:r>
    </w:p>
    <w:p>
      <w:pPr>
        <w:pStyle w:val="Normal"/>
        <w:framePr w:w="9568" w:hAnchor="page" w:vAnchor="page" w:x="325" w:y="961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Check the appropriate box to designate the rule pursuant to which this Schedule is filed:</w:t>
      </w:r>
    </w:p>
    <w:p>
      <w:pPr>
        <w:pStyle w:val="Normal"/>
        <w:framePr w:w="5914" w:hAnchor="page" w:vAnchor="page" w:x="2461" w:y="873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(Date of Event Which Requires Filing of this Statement)</w:t>
      </w:r>
    </w:p>
    <w:p>
      <w:pPr>
        <w:pStyle w:val="Normal"/>
        <w:framePr w:w="1325" w:hAnchor="page" w:vAnchor="page" w:x="4547" w:y="831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06/30/2025</w:t>
      </w:r>
    </w:p>
    <w:p>
      <w:pPr>
        <w:pStyle w:val="Normal"/>
        <w:framePr w:w="2018" w:hAnchor="page" w:vAnchor="page" w:x="4232" w:y="74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(CUSIP Number)</w:t>
      </w:r>
    </w:p>
    <w:p>
      <w:pPr>
        <w:pStyle w:val="Normal"/>
        <w:framePr w:w="1364" w:hAnchor="page" w:vAnchor="page" w:x="4529" w:y="706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3036" w:hAnchor="page" w:vAnchor="page" w:x="3769" w:y="62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(Title of Class of Securities)</w:t>
      </w:r>
    </w:p>
    <w:p>
      <w:pPr>
        <w:pStyle w:val="Normal"/>
        <w:framePr w:w="2291" w:hAnchor="page" w:vAnchor="page" w:x="4108" w:y="582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1932" w:hAnchor="page" w:vAnchor="page" w:x="4271" w:y="49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(Name of Issuer)</w:t>
      </w:r>
    </w:p>
    <w:p>
      <w:pPr>
        <w:pStyle w:val="Normal"/>
        <w:framePr w:w="2401" w:hAnchor="page" w:vAnchor="page" w:x="4058" w:y="457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2242" w:hAnchor="page" w:vAnchor="page" w:x="4130" w:y="37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(Amendment No. </w:t>
      </w: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3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)</w:t>
      </w:r>
    </w:p>
    <w:p>
      <w:pPr>
        <w:pStyle w:val="Normal"/>
        <w:framePr w:w="6544" w:hAnchor="page" w:vAnchor="page" w:x="2179" w:y="3420"/>
        <w:widowControl w:val="off"/>
        <w:autoSpaceDE w:val="off"/>
        <w:autoSpaceDN w:val="off"/>
        <w:spacing w:before="0" w:after="0" w:line="25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3"/>
          <w:szCs w:val="23"/>
        </w:rPr>
        <w:t>UNDER THE SECURITIES EXCHANGE ACT OF 1934</w:t>
      </w:r>
    </w:p>
    <w:p>
      <w:pPr>
        <w:pStyle w:val="Normal"/>
        <w:framePr w:w="2736" w:hAnchor="page" w:vAnchor="page" w:x="3941" w:y="2542"/>
        <w:widowControl w:val="off"/>
        <w:autoSpaceDE w:val="off"/>
        <w:autoSpaceDN w:val="off"/>
        <w:spacing w:before="0" w:after="0" w:line="323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5375" w:hAnchor="page" w:vAnchor="page" w:x="2811" w:y="1516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>Washington, D.C. 20549</w:t>
      </w:r>
    </w:p>
    <w:p>
      <w:pPr>
        <w:pStyle w:val="Normal"/>
        <w:framePr w:w="10831" w:hAnchor="page" w:vAnchor="page" w:x="331" w:y="1021"/>
        <w:widowControl w:val="off"/>
        <w:autoSpaceDE w:val="off"/>
        <w:autoSpaceDN w:val="off"/>
        <w:spacing w:before="0" w:after="0" w:line="47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3"/>
          <w:szCs w:val="43"/>
        </w:rPr>
        <w:t xml:space="preserve">SECURITIES AND EXCHANGE COMMISSION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5.25pt;margin-top:186.4pt;z-index:-1677720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227.7pt;z-index:-16777204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5.25pt;margin-top:245.7pt;z-index:-16777200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5.25pt;margin-top:290pt;z-index:-16777196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5.25pt;margin-top:308pt;z-index:-16777192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5.25pt;margin-top:352.3pt;z-index:-16777188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5.25pt;margin-top:370.3pt;z-index:-16777184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5.25pt;margin-top:414.6pt;z-index:-16777180;width:473.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432.6pt;z-index:-16777176;width:473.4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.4pt;margin-top:671.7pt;z-index:-16777172;width:241.4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.4pt;margin-top:718.25pt;z-index:-16777168;width:585.25pt;height:288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5.25pt;margin-top:816.95pt;z-index:-16777164;width:59.0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73.8pt;margin-top:816.95pt;z-index:-16777160;width:522.9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25pt;margin-top:759.9pt;z-index:-1677715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71.55pt;margin-top:720.1pt;z-index:-167771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25pt;margin-top:720.1pt;z-index:-167771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73.8pt;margin-top:759.9pt;z-index:-1677714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594pt;margin-top:720.1pt;z-index:-167771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73.8pt;margin-top:720.1pt;z-index:-167771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5.3pt;margin-top:746.4pt;z-index:-1677713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25pt;margin-top:814.7pt;z-index:-167771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71.55pt;margin-top:762.15pt;z-index:-167771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5.25pt;margin-top:762.15pt;z-index:-1677712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73.8pt;margin-top:814.7pt;z-index:-1677711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94pt;margin-top:762.15pt;z-index:-167771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73.8pt;margin-top:762.15pt;z-index:-1677710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75.3pt;margin-top:788.4pt;z-index:-16777104;width:519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5.25pt;margin-top:831.2pt;z-index:-1677710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71.55pt;margin-top:816.95pt;z-index:-167770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816.95pt;z-index:-167770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73.8pt;margin-top:831.2pt;z-index:-1677708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pt;margin-top:816.95pt;z-index:-1677708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73.8pt;margin-top:816.95pt;z-index:-167770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5.25pt;margin-top:873.25pt;z-index:-1677707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1.55pt;margin-top:833.45pt;z-index:-167770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5.25pt;margin-top:833.45pt;z-index:-167770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3.8pt;margin-top:873.25pt;z-index:-1677706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4pt;margin-top:833.45pt;z-index:-167770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73.8pt;margin-top:833.45pt;z-index:-1677705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75.3pt;margin-top:859.7pt;z-index:-1677705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71.55pt;margin-top:875.5pt;z-index:-16777048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5.25pt;margin-top:875.5pt;z-index:-16777044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4pt;margin-top:875.5pt;z-index:-16777040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3.8pt;margin-top:875.5pt;z-index:-16777036;width:2.75pt;height:131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6.8pt;margin-top:919.75pt;z-index:-1677703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88.05pt;margin-top:877.75pt;z-index:-1677702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90.3pt;margin-top:919.75pt;z-index:-1677702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90.3pt;margin-top:877.75pt;z-index:-1677702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91.8pt;margin-top:905.5pt;z-index:-1677701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6.8pt;margin-top:964.05pt;z-index:-16777012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88.05pt;margin-top:922pt;z-index:-16777008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90.3pt;margin-top:964.05pt;z-index:-16777004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90.3pt;margin-top:922pt;z-index:-16777000;width:2.75pt;height:4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91.8pt;margin-top:949.8pt;z-index:-16776996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8.05pt;margin-top:966.3pt;z-index:-16776992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90.3pt;margin-top:966.3pt;z-index:-16776988;width:2.7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6.25pt;margin-top:497.4pt;z-index:-167769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6.25pt;margin-top:513.95pt;z-index:-167769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6.25pt;margin-top:530.45pt;z-index:-1677697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6.3pt;margin-top:789.4pt;z-index:-1677697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76.3pt;margin-top:802.15pt;z-index:-1677696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22pt;z-index:-16776964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46.05pt;z-index:-1677696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5.25pt;margin-top:247.2pt;z-index:-16776956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5.25pt;margin-top:309.5pt;z-index:-16776952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5.25pt;margin-top:371.8pt;z-index:-16776948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5.25pt;margin-top:434.1pt;z-index:-16776944;width:473.4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558.7pt;z-index:-167769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3pt;margin-top:575.25pt;z-index:-16776936;width:586pt;height: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1193" w:hAnchor="page" w:vAnchor="page" w:x="1286" w:y="1955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34629552</w:t>
      </w:r>
    </w:p>
    <w:p>
      <w:pPr>
        <w:pStyle w:val="Normal"/>
        <w:framePr w:w="519" w:hAnchor="page" w:vAnchor="page" w:x="650" w:y="1930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3153" w:hAnchor="page" w:vAnchor="page" w:x="1286" w:y="190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Amount beneficially owned: </w:t>
      </w:r>
    </w:p>
    <w:p>
      <w:pPr>
        <w:pStyle w:val="Normal"/>
        <w:framePr w:w="2282" w:hAnchor="page" w:vAnchor="page" w:x="452" w:y="187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4.   Ownership</w:t>
      </w:r>
    </w:p>
    <w:p>
      <w:pPr>
        <w:pStyle w:val="Normal"/>
        <w:framePr w:w="532" w:hAnchor="page" w:vAnchor="page" w:x="643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(k)</w:t>
      </w:r>
    </w:p>
    <w:p>
      <w:pPr>
        <w:pStyle w:val="Normal"/>
        <w:framePr w:w="8245" w:hAnchor="page" w:vAnchor="page" w:x="1526" w:y="181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Group, in accordance with Rule 240.13d-1(b)(1)(ii)(K).</w:t>
      </w:r>
    </w:p>
    <w:p>
      <w:pPr>
        <w:pStyle w:val="Normal"/>
        <w:framePr w:w="4348" w:hAnchor="page" w:vAnchor="page" w:x="1286" w:y="1778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   please specify the type of institution:</w:t>
      </w:r>
    </w:p>
    <w:p>
      <w:pPr>
        <w:pStyle w:val="Normal"/>
        <w:framePr w:w="479" w:hAnchor="page" w:vAnchor="page" w:x="668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(j)</w:t>
      </w:r>
    </w:p>
    <w:p>
      <w:pPr>
        <w:pStyle w:val="Normal"/>
        <w:framePr w:w="5734" w:hAnchor="page" w:vAnchor="page" w:x="1286" w:y="175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institution in accordance with § 240.13d-1(b)(1)(ii)(J), </w:t>
      </w:r>
    </w:p>
    <w:p>
      <w:pPr>
        <w:pStyle w:val="Normal"/>
        <w:framePr w:w="11511" w:hAnchor="page" w:vAnchor="page" w:x="1526" w:y="1727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non-U.S. institution in accordance with § 240.13d-1(b)(1)(ii)(J). If filing as a non-U.S.</w:t>
      </w:r>
    </w:p>
    <w:p>
      <w:pPr>
        <w:pStyle w:val="Normal"/>
        <w:framePr w:w="7727" w:hAnchor="page" w:vAnchor="page" w:x="1286" w:y="169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section 3(c)(14) of the Investment Company Act of 1940 (15 U.S.C. 80a-3);</w:t>
      </w:r>
    </w:p>
    <w:p>
      <w:pPr>
        <w:pStyle w:val="Normal"/>
        <w:framePr w:w="466" w:hAnchor="page" w:vAnchor="page" w:x="673" w:y="1682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(i)</w:t>
      </w:r>
    </w:p>
    <w:p>
      <w:pPr>
        <w:pStyle w:val="Normal"/>
        <w:framePr w:w="11139" w:hAnchor="page" w:vAnchor="page" w:x="1526" w:y="16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church plan that is excluded from the definition of an investment company under</w:t>
      </w:r>
    </w:p>
    <w:p>
      <w:pPr>
        <w:pStyle w:val="Normal"/>
        <w:framePr w:w="1965" w:hAnchor="page" w:vAnchor="page" w:x="1286" w:y="1639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(12 U.S.C. 1813);</w:t>
      </w:r>
    </w:p>
    <w:p>
      <w:pPr>
        <w:pStyle w:val="Normal"/>
        <w:framePr w:w="532" w:hAnchor="page" w:vAnchor="page" w:x="643" w:y="162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(h)</w:t>
      </w:r>
    </w:p>
    <w:p>
      <w:pPr>
        <w:pStyle w:val="Normal"/>
        <w:framePr w:w="11319" w:hAnchor="page" w:vAnchor="page" w:x="1526" w:y="1613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savings associations as defined in Section 3(b) of the Federal Deposit Insurance Act</w:t>
      </w:r>
    </w:p>
    <w:p>
      <w:pPr>
        <w:pStyle w:val="Normal"/>
        <w:framePr w:w="664" w:hAnchor="page" w:vAnchor="page" w:x="1286" w:y="158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(G);</w:t>
      </w:r>
    </w:p>
    <w:p>
      <w:pPr>
        <w:pStyle w:val="Normal"/>
        <w:framePr w:w="519" w:hAnchor="page" w:vAnchor="page" w:x="650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(g)</w:t>
      </w:r>
    </w:p>
    <w:p>
      <w:pPr>
        <w:pStyle w:val="Normal"/>
        <w:framePr w:w="11264" w:hAnchor="page" w:vAnchor="page" w:x="1526" w:y="155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 parent holding company or control person in accordance with § 240.13d-1(b)(1)(ii)</w:t>
      </w:r>
    </w:p>
    <w:p>
      <w:pPr>
        <w:pStyle w:val="Normal"/>
        <w:framePr w:w="625" w:hAnchor="page" w:vAnchor="page" w:x="1286" w:y="1525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(F);</w:t>
      </w:r>
    </w:p>
    <w:p>
      <w:pPr>
        <w:pStyle w:val="Normal"/>
        <w:framePr w:w="479" w:hAnchor="page" w:vAnchor="page" w:x="668" w:y="1511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(f)</w:t>
      </w:r>
    </w:p>
    <w:p>
      <w:pPr>
        <w:pStyle w:val="Normal"/>
        <w:framePr w:w="11378" w:hAnchor="page" w:vAnchor="page" w:x="1526" w:y="149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An employee benefit plan or endowment fund in accordance with § 240.13d-1(b)(1)(ii)</w:t>
      </w:r>
    </w:p>
    <w:p>
      <w:pPr>
        <w:pStyle w:val="Normal"/>
        <w:framePr w:w="506" w:hAnchor="page" w:vAnchor="page" w:x="65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9021" w:hAnchor="page" w:vAnchor="page" w:x="1526" w:y="1468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checked   An investment adviser in accordance with § 240.13d-1(b)(1)(ii)(E);</w:t>
      </w:r>
    </w:p>
    <w:p>
      <w:pPr>
        <w:pStyle w:val="Normal"/>
        <w:framePr w:w="2044" w:hAnchor="page" w:vAnchor="page" w:x="1286" w:y="143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(15 U.S.C. 80a-8);</w:t>
      </w:r>
    </w:p>
    <w:p>
      <w:pPr>
        <w:pStyle w:val="Normal"/>
        <w:framePr w:w="532" w:hAnchor="page" w:vAnchor="page" w:x="643" w:y="142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11580" w:hAnchor="page" w:vAnchor="page" w:x="1526" w:y="141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Investment company registered under section 8 of the Investment Company Act of 1940</w:t>
      </w:r>
    </w:p>
    <w:p>
      <w:pPr>
        <w:pStyle w:val="Normal"/>
        <w:framePr w:w="506" w:hAnchor="page" w:vAnchor="page" w:x="65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0355" w:hAnchor="page" w:vAnchor="page" w:x="1526" w:y="137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Insurance company as defined in section 3(a)(19) of the Act (15 U.S.C. 78c);</w:t>
      </w:r>
    </w:p>
    <w:p>
      <w:pPr>
        <w:pStyle w:val="Normal"/>
        <w:framePr w:w="532" w:hAnchor="page" w:vAnchor="page" w:x="643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8777" w:hAnchor="page" w:vAnchor="page" w:x="1526" w:y="134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Bank as defined in section 3(a)(6) of the Act (15 U.S.C. 78c);</w:t>
      </w:r>
    </w:p>
    <w:p>
      <w:pPr>
        <w:pStyle w:val="Normal"/>
        <w:framePr w:w="519" w:hAnchor="page" w:vAnchor="page" w:x="650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9905" w:hAnchor="page" w:vAnchor="page" w:x="1526" w:y="131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   Broker or dealer registered under section 15 of the Act (15 U.S.C. 78o);</w:t>
      </w:r>
    </w:p>
    <w:p>
      <w:pPr>
        <w:pStyle w:val="Normal"/>
        <w:framePr w:w="12408" w:hAnchor="page" w:vAnchor="page" w:x="452" w:y="128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3.   If this statement is filed pursuant to §§ 240.13d-1(b) or 240.13d-2(b) or (c), check whether the person filing is a:</w:t>
      </w:r>
    </w:p>
    <w:p>
      <w:pPr>
        <w:pStyle w:val="Normal"/>
        <w:framePr w:w="1355" w:hAnchor="page" w:vAnchor="page" w:x="1286" w:y="1253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G87110105</w:t>
      </w:r>
    </w:p>
    <w:p>
      <w:pPr>
        <w:pStyle w:val="Normal"/>
        <w:framePr w:w="506" w:hAnchor="page" w:vAnchor="page" w:x="656" w:y="1227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(e)</w:t>
      </w:r>
    </w:p>
    <w:p>
      <w:pPr>
        <w:pStyle w:val="Normal"/>
        <w:framePr w:w="1503" w:hAnchor="page" w:vAnchor="page" w:x="1286" w:y="12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CUSIP No.: </w:t>
      </w:r>
    </w:p>
    <w:p>
      <w:pPr>
        <w:pStyle w:val="Normal"/>
        <w:framePr w:w="2172" w:hAnchor="page" w:vAnchor="page" w:x="1286" w:y="117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 STOCK</w:t>
      </w:r>
    </w:p>
    <w:p>
      <w:pPr>
        <w:pStyle w:val="Normal"/>
        <w:framePr w:w="532" w:hAnchor="page" w:vAnchor="page" w:x="643" w:y="1145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(d)</w:t>
      </w:r>
    </w:p>
    <w:p>
      <w:pPr>
        <w:pStyle w:val="Normal"/>
        <w:framePr w:w="2911" w:hAnchor="page" w:vAnchor="page" w:x="1286" w:y="1119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Title of class of securities: </w:t>
      </w:r>
    </w:p>
    <w:p>
      <w:pPr>
        <w:pStyle w:val="Normal"/>
        <w:framePr w:w="1523" w:hAnchor="page" w:vAnchor="page" w:x="1286" w:y="1088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Maryland</w:t>
      </w:r>
    </w:p>
    <w:p>
      <w:pPr>
        <w:pStyle w:val="Normal"/>
        <w:framePr w:w="506" w:hAnchor="page" w:vAnchor="page" w:x="656" w:y="1062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1529" w:hAnchor="page" w:vAnchor="page" w:x="1286" w:y="1037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Citizenship: </w:t>
      </w:r>
    </w:p>
    <w:p>
      <w:pPr>
        <w:pStyle w:val="Normal"/>
        <w:framePr w:w="4117" w:hAnchor="page" w:vAnchor="page" w:x="1286" w:y="1005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1307 Point Street, Baltimore, MD 21231</w:t>
      </w:r>
    </w:p>
    <w:p>
      <w:pPr>
        <w:pStyle w:val="Normal"/>
        <w:framePr w:w="532" w:hAnchor="page" w:vAnchor="page" w:x="643" w:y="98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6133" w:hAnchor="page" w:vAnchor="page" w:x="1286" w:y="954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or principal business office or, if none, residence: </w:t>
      </w:r>
    </w:p>
    <w:p>
      <w:pPr>
        <w:pStyle w:val="Normal"/>
        <w:framePr w:w="4487" w:hAnchor="page" w:vAnchor="page" w:x="1286" w:y="92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T. Rowe Price Investment Management, Inc.</w:t>
      </w:r>
    </w:p>
    <w:p>
      <w:pPr>
        <w:pStyle w:val="Normal"/>
        <w:framePr w:w="519" w:hAnchor="page" w:vAnchor="page" w:x="650" w:y="89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2565" w:hAnchor="page" w:vAnchor="page" w:x="1286" w:y="87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person filing: </w:t>
      </w:r>
    </w:p>
    <w:p>
      <w:pPr>
        <w:pStyle w:val="Normal"/>
        <w:framePr w:w="955" w:hAnchor="page" w:vAnchor="page" w:x="452" w:y="840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2.</w:t>
      </w:r>
    </w:p>
    <w:p>
      <w:pPr>
        <w:pStyle w:val="Normal"/>
        <w:framePr w:w="8968" w:hAnchor="page" w:vAnchor="page" w:x="1286" w:y="80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HADRIAN HOUSE, WINCOMBLEE ROAD, NEWCASTLE UPON TYNE, X0, NE63PL</w:t>
      </w:r>
    </w:p>
    <w:p>
      <w:pPr>
        <w:pStyle w:val="Normal"/>
        <w:framePr w:w="532" w:hAnchor="page" w:vAnchor="page" w:x="643" w:y="783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4964" w:hAnchor="page" w:vAnchor="page" w:x="1286" w:y="75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Address of issuer's principal executive offices: </w:t>
      </w:r>
    </w:p>
    <w:p>
      <w:pPr>
        <w:pStyle w:val="Normal"/>
        <w:framePr w:w="2243" w:hAnchor="page" w:vAnchor="page" w:x="1286" w:y="726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TECHNIPFMC PLC</w:t>
      </w:r>
    </w:p>
    <w:p>
      <w:pPr>
        <w:pStyle w:val="Normal"/>
        <w:framePr w:w="519" w:hAnchor="page" w:vAnchor="page" w:x="650" w:y="70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(a)</w:t>
      </w:r>
    </w:p>
    <w:p>
      <w:pPr>
        <w:pStyle w:val="Normal"/>
        <w:framePr w:w="1885" w:hAnchor="page" w:vAnchor="page" w:x="1286" w:y="67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Name of issuer: </w:t>
      </w:r>
    </w:p>
    <w:p>
      <w:pPr>
        <w:pStyle w:val="Normal"/>
        <w:framePr w:w="955" w:hAnchor="page" w:vAnchor="page" w:x="452" w:y="643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1.</w:t>
      </w:r>
    </w:p>
    <w:p>
      <w:pPr>
        <w:pStyle w:val="Normal"/>
        <w:framePr w:w="2599" w:hAnchor="page" w:vAnchor="page" w:x="332" w:y="5773"/>
        <w:widowControl w:val="off"/>
        <w:autoSpaceDE w:val="off"/>
        <w:autoSpaceDN w:val="off"/>
        <w:spacing w:before="0" w:after="0" w:line="31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9"/>
          <w:szCs w:val="29"/>
        </w:rPr>
        <w:t>SCHEDULE 13G</w:t>
      </w:r>
    </w:p>
    <w:p>
      <w:pPr>
        <w:pStyle w:val="Normal"/>
        <w:framePr w:w="493" w:hAnchor="page" w:vAnchor="page" w:x="1526" w:y="462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IA</w:t>
      </w:r>
    </w:p>
    <w:p>
      <w:pPr>
        <w:pStyle w:val="Normal"/>
        <w:framePr w:w="480" w:hAnchor="page" w:vAnchor="page" w:x="787" w:y="436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12</w:t>
      </w:r>
    </w:p>
    <w:p>
      <w:pPr>
        <w:pStyle w:val="Normal"/>
        <w:framePr w:w="4753" w:hAnchor="page" w:vAnchor="page" w:x="152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Type of Reporting Person (See Instructions) </w:t>
      </w:r>
    </w:p>
    <w:p>
      <w:pPr>
        <w:pStyle w:val="Normal"/>
        <w:framePr w:w="797" w:hAnchor="page" w:vAnchor="page" w:x="1526" w:y="37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8.3 %</w:t>
      </w:r>
    </w:p>
    <w:p>
      <w:pPr>
        <w:pStyle w:val="Normal"/>
        <w:framePr w:w="467" w:hAnchor="page" w:vAnchor="page" w:x="794" w:y="352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11</w:t>
      </w:r>
    </w:p>
    <w:p>
      <w:pPr>
        <w:pStyle w:val="Normal"/>
        <w:framePr w:w="5313" w:hAnchor="page" w:vAnchor="page" w:x="1526" w:y="32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 represented by amount in row (9) </w:t>
      </w:r>
    </w:p>
    <w:p>
      <w:pPr>
        <w:pStyle w:val="Normal"/>
        <w:framePr w:w="2526" w:hAnchor="page" w:vAnchor="page" w:x="1766" w:y="29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Checkbox not checked</w:t>
      </w:r>
    </w:p>
    <w:p>
      <w:pPr>
        <w:pStyle w:val="Normal"/>
        <w:framePr w:w="480" w:hAnchor="page" w:vAnchor="page" w:x="787" w:y="268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10</w:t>
      </w:r>
    </w:p>
    <w:p>
      <w:pPr>
        <w:pStyle w:val="Normal"/>
        <w:framePr w:w="9127" w:hAnchor="page" w:vAnchor="page" w:x="1526" w:y="2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Check box if the aggregate amount in row (9) excludes certain shares (See Instructions) </w:t>
      </w:r>
    </w:p>
    <w:p>
      <w:pPr>
        <w:pStyle w:val="Normal"/>
        <w:framePr w:w="1609" w:hAnchor="page" w:vAnchor="page" w:x="1526" w:y="20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34,629,552.00</w:t>
      </w:r>
    </w:p>
    <w:p>
      <w:pPr>
        <w:pStyle w:val="Normal"/>
        <w:framePr w:w="361" w:hAnchor="page" w:vAnchor="page" w:x="842" w:y="18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9</w:t>
      </w:r>
    </w:p>
    <w:p>
      <w:pPr>
        <w:pStyle w:val="Normal"/>
        <w:framePr w:w="6997" w:hAnchor="page" w:vAnchor="page" w:x="1526" w:y="158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Aggregate Amount Beneficially Owned by Each Reporting Person </w:t>
      </w:r>
    </w:p>
    <w:p>
      <w:pPr>
        <w:pStyle w:val="Normal"/>
        <w:framePr w:w="726" w:hAnchor="page" w:vAnchor="page" w:x="1856" w:y="119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0.00</w:t>
      </w:r>
    </w:p>
    <w:p>
      <w:pPr>
        <w:pStyle w:val="Normal"/>
        <w:framePr w:w="396" w:hAnchor="page" w:vAnchor="page" w:x="1609" w:y="78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8</w:t>
      </w:r>
    </w:p>
    <w:p>
      <w:pPr>
        <w:pStyle w:val="Normal"/>
        <w:framePr w:w="1044" w:hAnchor="page" w:vAnchor="page" w:x="1856" w:y="65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 xml:space="preserve">Power </w:t>
      </w:r>
    </w:p>
    <w:p>
      <w:pPr>
        <w:pStyle w:val="Normal"/>
        <w:framePr w:w="2366" w:hAnchor="page" w:vAnchor="page" w:x="1856" w:y="3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Shared Dispositive</w:t>
      </w:r>
    </w:p>
    <w:p>
      <w:pPr>
        <w:pStyle w:val="Normal"/>
        <w:framePr w:w="1783" w:hAnchor="page" w:vAnchor="page" w:x="1856" w:y="3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4"/>
          <w:szCs w:val="24"/>
        </w:rPr>
        <w:t>34,629,552.00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.4pt;margin-top:1pt;z-index:-16776928;width:585.25pt;height:247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5.25pt;margin-top:75.3pt;z-index:-1677692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1.55pt;margin-top:1pt;z-index:-16776920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5.25pt;margin-top:1pt;z-index:-16776916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3.8pt;margin-top:75.3pt;z-index:-16776912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94pt;margin-top:1pt;z-index:-16776908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73.8pt;margin-top:1pt;z-index:-16776904;width:2.75pt;height:77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76.8pt;margin-top:15.25pt;z-index:-1677690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8.05pt;margin-top:1pt;z-index:-167768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90.3pt;margin-top:15.25pt;z-index:-16776892;width:13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90.3pt;margin-top:1pt;z-index:-1677688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91.8pt;margin-top:1pt;z-index:-16776884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88.05pt;margin-top:17.5pt;z-index:-16776880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90.3pt;margin-top:17.5pt;z-index:-16776876;width:2.75pt;height:57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91.8pt;margin-top:58.8pt;z-index:-16776872;width:132.6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5.25pt;margin-top:117.35pt;z-index:-167768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71.55pt;margin-top:77.55pt;z-index:-167768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5.25pt;margin-top:77.55pt;z-index:-167768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73.8pt;margin-top:117.35pt;z-index:-1677685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594pt;margin-top:77.55pt;z-index:-167768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3.8pt;margin-top:77.55pt;z-index:-167768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75.3pt;margin-top:103.85pt;z-index:-1677684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5.25pt;margin-top:159.4pt;z-index:-1677684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1.55pt;margin-top:119.6pt;z-index:-167768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5.25pt;margin-top:119.6pt;z-index:-1677683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73.8pt;margin-top:159.4pt;z-index:-16776828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594pt;margin-top:119.6pt;z-index:-167768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73.8pt;margin-top:119.6pt;z-index:-1677682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5.25pt;margin-top:201.4pt;z-index:-167768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1.55pt;margin-top:161.65pt;z-index:-167768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5.25pt;margin-top:161.65pt;z-index:-1677680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73.8pt;margin-top:201.4pt;z-index:-16776804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94pt;margin-top:161.65pt;z-index:-167768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3.8pt;margin-top:161.65pt;z-index:-167767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75.3pt;margin-top:187.9pt;z-index:-16776792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243.45pt;z-index:-1677678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1.55pt;margin-top:203.65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5.25pt;margin-top:203.65pt;z-index:-1677678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73.8pt;margin-top:243.45pt;z-index:-16776776;width:522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594pt;margin-top:203.65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73.8pt;margin-top:203.65pt;z-index:-1677676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75.3pt;margin-top:229.95pt;z-index:-16776764;width:519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63.3pt;margin-top:362.05pt;z-index:-167767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63.3pt;margin-top:403.35pt;z-index:-167767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63.3pt;margin-top:460.4pt;z-index:-167767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63.3pt;margin-top:501.65pt;z-index:-167767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63.3pt;margin-top:542.95pt;z-index:-167767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63.3pt;margin-top:584.25pt;z-index:-1677674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3.3pt;margin-top:625.5pt;z-index:-1677673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3.3pt;margin-top:976.8pt;z-index:-1677673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76.3pt;margin-top:146.85pt;z-index:-1677672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4.3pt;margin-top:658.05pt;z-index:-1677672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4.3pt;margin-top:673.8pt;z-index:-1677672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64.3pt;margin-top:689.6pt;z-index:-1677671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64.3pt;margin-top:705.35pt;z-index:-1677671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64.3pt;margin-top:733.85pt;z-index:-1677670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64.3pt;margin-top:749.65pt;z-index:-167767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64.3pt;margin-top:778.15pt;z-index:-167767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64.3pt;margin-top:806.7pt;z-index:-16776696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64.3pt;margin-top:835.2pt;z-index:-16776692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64.3pt;margin-top:863.7pt;z-index:-167766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64.3pt;margin-top:905pt;z-index:-167766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</w:p>
    <w:p>
      <w:pPr>
        <w:pStyle w:val="Normal"/>
        <w:framePr w:w="796" w:hAnchor="page" w:vAnchor="page" w:x="3553" w:y="149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Date:</w:t>
      </w:r>
    </w:p>
    <w:p>
      <w:pPr>
        <w:pStyle w:val="Normal"/>
        <w:framePr w:w="1325" w:hAnchor="page" w:vAnchor="page" w:x="4934" w:y="1496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08/14/2025</w:t>
      </w:r>
    </w:p>
    <w:p>
      <w:pPr>
        <w:pStyle w:val="Normal"/>
        <w:framePr w:w="1452" w:hAnchor="page" w:vAnchor="page" w:x="3553" w:y="145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Name/Title:</w:t>
      </w:r>
    </w:p>
    <w:p>
      <w:pPr>
        <w:pStyle w:val="Normal"/>
        <w:framePr w:w="1701" w:hAnchor="page" w:vAnchor="page" w:x="4934" w:y="1456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Vice President</w:t>
      </w:r>
    </w:p>
    <w:p>
      <w:pPr>
        <w:pStyle w:val="Normal"/>
        <w:framePr w:w="1307" w:hAnchor="page" w:vAnchor="page" w:x="3553" w:y="141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Signature:</w:t>
      </w:r>
    </w:p>
    <w:p>
      <w:pPr>
        <w:pStyle w:val="Normal"/>
        <w:framePr w:w="1331" w:hAnchor="page" w:vAnchor="page" w:x="4934" w:y="1415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ff"/>
          <w:w w:val="100"/>
          <w:sz w:val="22"/>
          <w:szCs w:val="22"/>
        </w:rPr>
        <w:t>Ellen York</w:t>
      </w:r>
    </w:p>
    <w:p>
      <w:pPr>
        <w:pStyle w:val="Normal"/>
        <w:framePr w:w="939" w:hAnchor="page" w:vAnchor="page" w:x="6195" w:y="1353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Inc.</w:t>
      </w:r>
    </w:p>
    <w:p>
      <w:pPr>
        <w:pStyle w:val="Normal"/>
        <w:framePr w:w="6603" w:hAnchor="page" w:vAnchor="page" w:x="6195" w:y="13147"/>
        <w:widowControl w:val="off"/>
        <w:autoSpaceDE w:val="off"/>
        <w:autoSpaceDN w:val="off"/>
        <w:spacing w:before="0" w:after="0" w:line="37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34"/>
          <w:szCs w:val="34"/>
        </w:rPr>
        <w:t>T.  Rowe  Price  Investment  Management,</w:t>
      </w:r>
    </w:p>
    <w:p>
      <w:pPr>
        <w:pStyle w:val="Normal"/>
        <w:framePr w:w="4030" w:hAnchor="page" w:vAnchor="page" w:x="1871" w:y="1250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statement is true, complete and correct. </w:t>
      </w:r>
    </w:p>
    <w:p>
      <w:pPr>
        <w:pStyle w:val="Normal"/>
        <w:framePr w:w="2945" w:hAnchor="page" w:vAnchor="page" w:x="1871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After reasonable inquiry</w:t>
      </w:r>
    </w:p>
    <w:p>
      <w:pPr>
        <w:pStyle w:val="Normal"/>
        <w:framePr w:w="2727" w:hAnchor="page" w:vAnchor="page" w:x="4004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and to the best of my</w:t>
      </w:r>
    </w:p>
    <w:p>
      <w:pPr>
        <w:pStyle w:val="Normal"/>
        <w:framePr w:w="3639" w:hAnchor="page" w:vAnchor="page" w:x="5939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knowledge and belief, I certify</w:t>
      </w:r>
    </w:p>
    <w:p>
      <w:pPr>
        <w:pStyle w:val="Normal"/>
        <w:framePr w:w="3762" w:hAnchor="page" w:vAnchor="page" w:x="8703" w:y="1224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 that the information set forth in this</w:t>
      </w:r>
    </w:p>
    <w:p>
      <w:pPr>
        <w:pStyle w:val="Normal"/>
        <w:framePr w:w="1875" w:hAnchor="page" w:vAnchor="page" w:x="326" w:y="1193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    SIGNATURE</w:t>
      </w:r>
    </w:p>
    <w:p>
      <w:pPr>
        <w:pStyle w:val="Normal"/>
        <w:framePr w:w="6472" w:hAnchor="page" w:vAnchor="page" w:x="1286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securities referred to, which beneficial ownership is expressly</w:t>
      </w:r>
    </w:p>
    <w:p>
      <w:pPr>
        <w:pStyle w:val="Normal"/>
        <w:framePr w:w="994" w:hAnchor="page" w:vAnchor="page" w:x="6625" w:y="1131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denied.</w:t>
      </w:r>
    </w:p>
    <w:p>
      <w:pPr>
        <w:pStyle w:val="Normal"/>
        <w:framePr w:w="11986" w:hAnchor="page" w:vAnchor="page" w:x="1286" w:y="110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of Schedule 13G shall not be construed as an admission that Price Investment Management is the beneficial owner of the </w:t>
      </w:r>
    </w:p>
    <w:p>
      <w:pPr>
        <w:pStyle w:val="Normal"/>
        <w:framePr w:w="8883" w:hAnchor="page" w:vAnchor="page" w:x="1286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nomination under ?? 240.14a-11. T. Rowe Price Investment Management, Inc. hereby</w:t>
      </w:r>
    </w:p>
    <w:p>
      <w:pPr>
        <w:pStyle w:val="Normal"/>
        <w:framePr w:w="3703" w:hAnchor="page" w:vAnchor="page" w:x="8817" w:y="10807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declares and affirms that the filing </w:t>
      </w:r>
    </w:p>
    <w:p>
      <w:pPr>
        <w:pStyle w:val="Normal"/>
        <w:framePr w:w="3532" w:hAnchor="page" w:vAnchor="page" w:x="1286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with or as a participant in any</w:t>
      </w:r>
    </w:p>
    <w:p>
      <w:pPr>
        <w:pStyle w:val="Normal"/>
        <w:framePr w:w="7289" w:hAnchor="page" w:vAnchor="page" w:x="3953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transaction having that purpose or effect, other than activities solely</w:t>
      </w:r>
    </w:p>
    <w:p>
      <w:pPr>
        <w:pStyle w:val="Normal"/>
        <w:framePr w:w="2367" w:hAnchor="page" w:vAnchor="page" w:x="10035" w:y="1055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in connection with a </w:t>
      </w:r>
    </w:p>
    <w:p>
      <w:pPr>
        <w:pStyle w:val="Normal"/>
        <w:framePr w:w="11979" w:hAnchor="page" w:vAnchor="page" w:x="1286" w:y="1029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changing or influencing the control of the issuer of the securities and were not acquired and are not held in connection </w:t>
      </w:r>
    </w:p>
    <w:p>
      <w:pPr>
        <w:pStyle w:val="Normal"/>
        <w:framePr w:w="2852" w:hAnchor="page" w:vAnchor="page" w:x="1286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are held in the ordinary</w:t>
      </w:r>
    </w:p>
    <w:p>
      <w:pPr>
        <w:pStyle w:val="Normal"/>
        <w:framePr w:w="9728" w:hAnchor="page" w:vAnchor="page" w:x="3334" w:y="1004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course of business and were not acquired and are not held for the purpose of or with the effect of </w:t>
      </w:r>
    </w:p>
    <w:p>
      <w:pPr>
        <w:pStyle w:val="Normal"/>
        <w:framePr w:w="3469" w:hAnchor="page" w:vAnchor="page" w:x="1286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By signing below I certify</w:t>
      </w:r>
    </w:p>
    <w:p>
      <w:pPr>
        <w:pStyle w:val="Normal"/>
        <w:framePr w:w="2759" w:hAnchor="page" w:vAnchor="page" w:x="3571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that, to the best of my</w:t>
      </w:r>
    </w:p>
    <w:p>
      <w:pPr>
        <w:pStyle w:val="Normal"/>
        <w:framePr w:w="7308" w:hAnchor="page" w:vAnchor="page" w:x="5535" w:y="97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 knowledge and belief, the securities referred to above were acquired and </w:t>
      </w:r>
    </w:p>
    <w:p>
      <w:pPr>
        <w:pStyle w:val="Normal"/>
        <w:framePr w:w="2684" w:hAnchor="page" w:vAnchor="page" w:x="398" w:y="947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10.  Certifications:</w:t>
      </w:r>
    </w:p>
    <w:p>
      <w:pPr>
        <w:pStyle w:val="Normal"/>
        <w:framePr w:w="1701" w:hAnchor="page" w:vAnchor="page" w:x="1286" w:y="885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304" w:hAnchor="page" w:vAnchor="page" w:x="452" w:y="854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9.   Notice of Dissolution of Group.</w:t>
      </w:r>
    </w:p>
    <w:p>
      <w:pPr>
        <w:pStyle w:val="Normal"/>
        <w:framePr w:w="1701" w:hAnchor="page" w:vAnchor="page" w:x="1286" w:y="822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110" w:hAnchor="page" w:vAnchor="page" w:x="452" w:y="79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8.   Identification and Classification of Members of the Group.</w:t>
      </w:r>
    </w:p>
    <w:p>
      <w:pPr>
        <w:pStyle w:val="Normal"/>
        <w:framePr w:w="1701" w:hAnchor="page" w:vAnchor="page" w:x="1286" w:y="759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4060" w:hAnchor="page" w:vAnchor="page" w:x="1286" w:y="727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Holding Company or Control Person.</w:t>
      </w:r>
    </w:p>
    <w:p>
      <w:pPr>
        <w:pStyle w:val="Normal"/>
        <w:framePr w:w="955" w:hAnchor="page" w:vAnchor="page" w:x="452" w:y="71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7.</w:t>
      </w:r>
    </w:p>
    <w:p>
      <w:pPr>
        <w:pStyle w:val="Normal"/>
        <w:framePr w:w="11687" w:hAnchor="page" w:vAnchor="page" w:x="1286" w:y="70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Identification and Classification of the Subsidiary Which Acquired the Security Being Reported on by the Parent</w:t>
      </w:r>
    </w:p>
    <w:p>
      <w:pPr>
        <w:pStyle w:val="Normal"/>
        <w:framePr w:w="1701" w:hAnchor="page" w:vAnchor="page" w:x="1286" w:y="670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Not Applicable</w:t>
      </w:r>
    </w:p>
    <w:p>
      <w:pPr>
        <w:pStyle w:val="Normal"/>
        <w:framePr w:w="7666" w:hAnchor="page" w:vAnchor="page" w:x="452" w:y="639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6.   Ownership of more than 5 Percent on Behalf of Another Person.</w:t>
      </w:r>
    </w:p>
    <w:p>
      <w:pPr>
        <w:pStyle w:val="Normal"/>
        <w:framePr w:w="5439" w:hAnchor="page" w:vAnchor="page" w:x="452" w:y="57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Item 5.   Ownership of 5 Percent or Less of a Class.</w:t>
      </w:r>
    </w:p>
    <w:p>
      <w:pPr>
        <w:pStyle w:val="Normal"/>
        <w:framePr w:w="361" w:hAnchor="page" w:vAnchor="page" w:x="1286" w:y="519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6234" w:hAnchor="page" w:vAnchor="page" w:x="1286" w:y="468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(iv) Shared power to dispose or to direct the disposition of: </w:t>
      </w:r>
    </w:p>
    <w:p>
      <w:pPr>
        <w:pStyle w:val="Normal"/>
        <w:framePr w:w="1193" w:hAnchor="page" w:vAnchor="page" w:x="1286" w:y="411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34629552</w:t>
      </w:r>
    </w:p>
    <w:p>
      <w:pPr>
        <w:pStyle w:val="Normal"/>
        <w:framePr w:w="5947" w:hAnchor="page" w:vAnchor="page" w:x="1286" w:y="3601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(iii) Sole power to dispose or to direct the disposition of: </w:t>
      </w:r>
    </w:p>
    <w:p>
      <w:pPr>
        <w:pStyle w:val="Normal"/>
        <w:framePr w:w="361" w:hAnchor="page" w:vAnchor="page" w:x="1286" w:y="30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</w:t>
      </w:r>
    </w:p>
    <w:p>
      <w:pPr>
        <w:pStyle w:val="Normal"/>
        <w:framePr w:w="4932" w:hAnchor="page" w:vAnchor="page" w:x="1286" w:y="25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(ii) Shared power to vote or to direct the vote: </w:t>
      </w:r>
    </w:p>
    <w:p>
      <w:pPr>
        <w:pStyle w:val="Normal"/>
        <w:framePr w:w="1193" w:hAnchor="page" w:vAnchor="page" w:x="1286" w:y="194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34543588</w:t>
      </w:r>
    </w:p>
    <w:p>
      <w:pPr>
        <w:pStyle w:val="Normal"/>
        <w:framePr w:w="4567" w:hAnchor="page" w:vAnchor="page" w:x="1286" w:y="14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(i) Sole power to vote or to direct the vote: </w:t>
      </w:r>
    </w:p>
    <w:p>
      <w:pPr>
        <w:pStyle w:val="Normal"/>
        <w:framePr w:w="506" w:hAnchor="page" w:vAnchor="page" w:x="65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(c)</w:t>
      </w:r>
    </w:p>
    <w:p>
      <w:pPr>
        <w:pStyle w:val="Normal"/>
        <w:framePr w:w="4905" w:hAnchor="page" w:vAnchor="page" w:x="1286" w:y="112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Number of shares as to which the person has: </w:t>
      </w:r>
    </w:p>
    <w:p>
      <w:pPr>
        <w:pStyle w:val="Normal"/>
        <w:framePr w:w="915" w:hAnchor="page" w:vAnchor="page" w:x="1286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 xml:space="preserve">8.3  % </w:t>
      </w:r>
    </w:p>
    <w:p>
      <w:pPr>
        <w:pStyle w:val="Normal"/>
        <w:framePr w:w="532" w:hAnchor="page" w:vAnchor="page" w:x="643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>(b)</w:t>
      </w:r>
    </w:p>
    <w:p>
      <w:pPr>
        <w:pStyle w:val="Normal"/>
        <w:framePr w:w="1947" w:hAnchor="page" w:vAnchor="page" w:x="1286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2"/>
          <w:szCs w:val="22"/>
        </w:rPr>
        <w:t xml:space="preserve">Percent of class: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7pt;margin-top:1pt;z-index:-16776680;width:598pt;height:773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63.3pt;margin-top:26.5pt;z-index:-16776676;width:531.95pt;height:2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63.3pt;margin-top:96.35pt;z-index:-1677667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63.3pt;margin-top:150.4pt;z-index:-1677666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63.3pt;margin-top:204.4pt;z-index:-1677666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63.3pt;margin-top:258.45pt;z-index:-16776660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3.3pt;margin-top:334.3pt;z-index:-16776656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3.3pt;margin-top:378.55pt;z-index:-16776652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3.3pt;margin-top:410.1pt;z-index:-16776648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3.3pt;margin-top:441.6pt;z-index:-16776644;width:531.95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63.3pt;margin-top:488.15pt;z-index:-16776640;width:533.45pt;height:9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92.55pt;margin-top:611.25pt;z-index:-16776636;width:504.15pt;height:4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08.75pt;margin-top:656.3pt;z-index:-16776632;width:285.75pt;height:41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caef09bc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styles.xml" Type="http://schemas.openxmlformats.org/officeDocument/2006/relationships/styles"/><Relationship Id="rId148" Target="fontTable.xml" Type="http://schemas.openxmlformats.org/officeDocument/2006/relationships/fontTable"/><Relationship Id="rId149" Target="settings.xml" Type="http://schemas.openxmlformats.org/officeDocument/2006/relationships/settings"/><Relationship Id="rId15" Target="media/image15.png" Type="http://schemas.openxmlformats.org/officeDocument/2006/relationships/image"/><Relationship Id="rId150" Target="webSettings.xml" Type="http://schemas.openxmlformats.org/officeDocument/2006/relationships/webSettings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819</Words>
  <Characters>4293</Characters>
  <Application>e-iceblue</Application>
  <DocSecurity>0</DocSecurity>
  <Lines>174</Lines>
  <Paragraphs>174</Paragraphs>
  <ScaleCrop>false</ScaleCrop>
  <Company>e-iceblue</Company>
  <LinksUpToDate>false</LinksUpToDate>
  <CharactersWithSpaces>5044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2025-08-14T16:42:09Z</dcterms:created>
  <dc:creator>root</dc:creator>
  <cp:lastModifiedBy>root</cp:lastModifiedBy>
  <dcterms:modified xsi:type="dcterms:W3CDTF">2025-08-14T16:42:09Z</dcterms:modified>
  <cp:revision>1</cp:revision>
</cp:coreProperties>
</file>