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3629" w:hAnchor="page" w:vAnchor="page" w:x="316" w:y="15511"/>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Persons who respond to the collection of information contained in this form are not required to respond unless the form displays a currently valid OMB Number</w:t>
      </w:r>
    </w:p>
    <w:p>
      <w:pPr>
        <w:pStyle w:val="Normal"/>
        <w:framePr w:w="215" w:hAnchor="page" w:vAnchor="page" w:x="11115" w:y="15511"/>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w:t>
      </w:r>
    </w:p>
    <w:p>
      <w:pPr>
        <w:pStyle w:val="Normal"/>
        <w:framePr w:w="9973" w:hAnchor="page" w:vAnchor="page" w:x="316" w:y="1529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Note: File three copies of this Form, one of which must be manually signed. If space is insufficient,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6 for procedure.</w:t>
      </w:r>
    </w:p>
    <w:p>
      <w:pPr>
        <w:pStyle w:val="Normal"/>
        <w:framePr w:w="10007" w:hAnchor="page" w:vAnchor="page" w:x="316" w:y="1508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Intentional misstatements or omissions of facts constitute Federal Criminal Violations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18 U.S.C. 1001 and 15 U.S.C. 78ff(a).</w:t>
      </w:r>
    </w:p>
    <w:p>
      <w:pPr>
        <w:pStyle w:val="Normal"/>
        <w:framePr w:w="6346" w:hAnchor="page" w:vAnchor="page" w:x="316" w:y="1487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If the form is filed by more than one reporting person,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4 (b)(v).</w:t>
      </w:r>
    </w:p>
    <w:p>
      <w:pPr>
        <w:pStyle w:val="Normal"/>
        <w:framePr w:w="8687" w:hAnchor="page" w:vAnchor="page" w:x="316" w:y="1465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Reminder: Report on a separate line for each class of securities beneficially owned directly or indirectly</w:t>
      </w:r>
    </w:p>
    <w:p>
      <w:pPr>
        <w:pStyle w:val="Normal"/>
        <w:framePr w:w="215" w:hAnchor="page" w:vAnchor="page" w:x="6765" w:y="1465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t>
      </w:r>
    </w:p>
    <w:p>
      <w:pPr>
        <w:pStyle w:val="Normal"/>
        <w:framePr w:w="2642" w:hAnchor="page" w:vAnchor="page" w:x="7292" w:y="1444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Signature of Reporting Person</w:t>
      </w:r>
    </w:p>
    <w:p>
      <w:pPr>
        <w:pStyle w:val="Normal"/>
        <w:framePr w:w="528" w:hAnchor="page" w:vAnchor="page" w:x="9636" w:y="1444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Date</w:t>
      </w:r>
    </w:p>
    <w:p>
      <w:pPr>
        <w:pStyle w:val="Normal"/>
        <w:framePr w:w="598" w:hAnchor="page" w:vAnchor="page" w:x="7292" w:y="1416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Fact</w:t>
      </w:r>
    </w:p>
    <w:p>
      <w:pPr>
        <w:pStyle w:val="Normal"/>
        <w:framePr w:w="1226" w:hAnchor="page" w:vAnchor="page" w:x="9636" w:y="14054"/>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03/05/2024</w:t>
      </w:r>
    </w:p>
    <w:p>
      <w:pPr>
        <w:pStyle w:val="Normal"/>
        <w:framePr w:w="3202" w:hAnchor="page" w:vAnchor="page" w:x="7292" w:y="1394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Lisa P. Wang, Attorney-In-</w:t>
      </w:r>
    </w:p>
    <w:p>
      <w:pPr>
        <w:pStyle w:val="Normal"/>
        <w:framePr w:w="1226" w:hAnchor="page" w:vAnchor="page" w:x="316" w:y="13583"/>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11436" w:hAnchor="page" w:vAnchor="page" w:x="316" w:y="13368"/>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4. The reported sale of 153,428 shares occurred automatically pursuant to a Rule 10b5-1 trading plan adopted by the reporting person on November 30, 2023.</w:t>
      </w:r>
    </w:p>
    <w:p>
      <w:pPr>
        <w:pStyle w:val="Normal"/>
        <w:framePr w:w="1243" w:hAnchor="page" w:vAnchor="page" w:x="316" w:y="1315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in this footnote.</w:t>
      </w:r>
    </w:p>
    <w:p>
      <w:pPr>
        <w:pStyle w:val="Normal"/>
        <w:framePr w:w="13930" w:hAnchor="page" w:vAnchor="page" w:x="316" w:y="12998"/>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any security holder of Issuer, or the staff of the Securities and Exchange Commission, upon request, full information regarding the number of shares sold at each separate price within the ranges set forth</w:t>
      </w:r>
    </w:p>
    <w:p>
      <w:pPr>
        <w:pStyle w:val="Normal"/>
        <w:framePr w:w="13986" w:hAnchor="page" w:vAnchor="page" w:x="316" w:y="12842"/>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3. This price reported is a weighted average price. These shares were sold in multiple transactions at prices ranging from $21.64 to $22.58, inclusive. The reporting person undertakes to provide to Issuer,</w:t>
      </w:r>
    </w:p>
    <w:p>
      <w:pPr>
        <w:pStyle w:val="Normal"/>
        <w:framePr w:w="10186" w:hAnchor="page" w:vAnchor="page" w:x="316" w:y="12629"/>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2. Represents Ordinary Shares withheld for payment of taxes on vesting of restricted and performance stock units granted on April 1, 2021.</w:t>
      </w:r>
    </w:p>
    <w:p>
      <w:pPr>
        <w:pStyle w:val="Normal"/>
        <w:framePr w:w="11266" w:hAnchor="page" w:vAnchor="page" w:x="316" w:y="12416"/>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1. The reported sale of 5,691 shares occurred automatically pursuant to a Rule 10b5-1 trading plan adopted by the reporting person on November 30, 2023.</w:t>
      </w:r>
    </w:p>
    <w:p>
      <w:pPr>
        <w:pStyle w:val="Normal"/>
        <w:framePr w:w="2356" w:hAnchor="page" w:vAnchor="page" w:x="316" w:y="12201"/>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Explanation of Responses:</w:t>
      </w:r>
    </w:p>
    <w:p>
      <w:pPr>
        <w:pStyle w:val="Normal"/>
        <w:framePr w:w="540" w:hAnchor="page" w:vAnchor="page" w:x="4365"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4834"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369" w:hAnchor="page" w:vAnchor="page" w:x="5260"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w:t>
      </w:r>
    </w:p>
    <w:p>
      <w:pPr>
        <w:pStyle w:val="Normal"/>
        <w:framePr w:w="369" w:hAnchor="page" w:vAnchor="page" w:x="5644"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009" w:hAnchor="page" w:vAnchor="page" w:x="6028"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Exercisable</w:t>
      </w:r>
    </w:p>
    <w:p>
      <w:pPr>
        <w:pStyle w:val="Normal"/>
        <w:framePr w:w="489" w:hAnchor="page" w:vAnchor="page" w:x="6894"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469" w:hAnchor="page" w:vAnchor="page" w:x="7676"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Title</w:t>
      </w:r>
    </w:p>
    <w:p>
      <w:pPr>
        <w:pStyle w:val="Normal"/>
        <w:framePr w:w="668" w:hAnchor="page" w:vAnchor="page" w:x="8088"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Shares</w:t>
      </w:r>
    </w:p>
    <w:p>
      <w:pPr>
        <w:pStyle w:val="Normal"/>
        <w:framePr w:w="489" w:hAnchor="page" w:vAnchor="page" w:x="6028" w:y="1178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906" w:hAnchor="page" w:vAnchor="page" w:x="6894" w:y="1178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w:t>
      </w:r>
    </w:p>
    <w:p>
      <w:pPr>
        <w:pStyle w:val="Normal"/>
        <w:framePr w:w="301" w:hAnchor="page" w:vAnchor="page" w:x="8088" w:y="1178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736" w:hAnchor="page" w:vAnchor="page" w:x="8088" w:y="1164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Number</w:t>
      </w:r>
    </w:p>
    <w:p>
      <w:pPr>
        <w:pStyle w:val="Normal"/>
        <w:framePr w:w="309" w:hAnchor="page" w:vAnchor="page" w:x="8088" w:y="1150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w:t>
      </w:r>
    </w:p>
    <w:p>
      <w:pPr>
        <w:pStyle w:val="Normal"/>
        <w:framePr w:w="736" w:hAnchor="page" w:vAnchor="page" w:x="8088" w:y="1136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608" w:hAnchor="page" w:vAnchor="page" w:x="5260" w:y="1107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and 5)</w:t>
      </w:r>
    </w:p>
    <w:p>
      <w:pPr>
        <w:pStyle w:val="Normal"/>
        <w:framePr w:w="872" w:hAnchor="page" w:vAnchor="page" w:x="5260" w:y="1093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4</w:t>
      </w:r>
    </w:p>
    <w:p>
      <w:pPr>
        <w:pStyle w:val="Normal"/>
        <w:framePr w:w="753" w:hAnchor="page" w:vAnchor="page" w:x="9494" w:y="1093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556" w:hAnchor="page" w:vAnchor="page" w:x="5260" w:y="107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(D)</w:t>
      </w:r>
    </w:p>
    <w:p>
      <w:pPr>
        <w:pStyle w:val="Normal"/>
        <w:framePr w:w="1205" w:hAnchor="page" w:vAnchor="page" w:x="9494" w:y="107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47" w:hAnchor="page" w:vAnchor="page" w:x="5260" w:y="106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w:t>
      </w:r>
    </w:p>
    <w:p>
      <w:pPr>
        <w:pStyle w:val="Normal"/>
        <w:framePr w:w="736" w:hAnchor="page" w:vAnchor="page" w:x="7676" w:y="106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and 4)</w:t>
      </w:r>
    </w:p>
    <w:p>
      <w:pPr>
        <w:pStyle w:val="Normal"/>
        <w:framePr w:w="829" w:hAnchor="page" w:vAnchor="page" w:x="9494" w:y="106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983" w:hAnchor="page" w:vAnchor="page" w:x="1126"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565" w:hAnchor="page" w:vAnchor="page" w:x="5260"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409" w:hAnchor="page" w:vAnchor="page" w:x="7676"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 (Instr</w:t>
      </w:r>
    </w:p>
    <w:p>
      <w:pPr>
        <w:pStyle w:val="Normal"/>
        <w:framePr w:w="199" w:hAnchor="page" w:vAnchor="page" w:x="8528"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872" w:hAnchor="page" w:vAnchor="page" w:x="9494"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Following</w:t>
      </w:r>
    </w:p>
    <w:p>
      <w:pPr>
        <w:pStyle w:val="Normal"/>
        <w:framePr w:w="940" w:hAnchor="page" w:vAnchor="page" w:x="10517"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890" w:hAnchor="page" w:vAnchor="page" w:x="1126"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21" w:hAnchor="page" w:vAnchor="page" w:x="5260"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Acquired</w:t>
      </w:r>
    </w:p>
    <w:p>
      <w:pPr>
        <w:pStyle w:val="Normal"/>
        <w:framePr w:w="890" w:hAnchor="page" w:vAnchor="page" w:x="7676"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667" w:hAnchor="page" w:vAnchor="page" w:x="9494"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w:t>
      </w:r>
    </w:p>
    <w:p>
      <w:pPr>
        <w:pStyle w:val="Normal"/>
        <w:framePr w:w="906" w:hAnchor="page" w:vAnchor="page" w:x="10517"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Indirect</w:t>
      </w:r>
    </w:p>
    <w:p>
      <w:pPr>
        <w:pStyle w:val="Normal"/>
        <w:framePr w:w="753" w:hAnchor="page" w:vAnchor="page" w:x="11327"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753" w:hAnchor="page" w:vAnchor="page" w:x="359"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w:t>
      </w:r>
    </w:p>
    <w:p>
      <w:pPr>
        <w:pStyle w:val="Normal"/>
        <w:framePr w:w="719" w:hAnchor="page" w:vAnchor="page" w:x="1126"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 of</w:t>
      </w:r>
    </w:p>
    <w:p>
      <w:pPr>
        <w:pStyle w:val="Normal"/>
        <w:framePr w:w="1409" w:hAnchor="page" w:vAnchor="page" w:x="3172"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4365"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889" w:hAnchor="page" w:vAnchor="page" w:x="5260"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179" w:hAnchor="page" w:vAnchor="page" w:x="7676"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Underlying</w:t>
      </w:r>
    </w:p>
    <w:p>
      <w:pPr>
        <w:pStyle w:val="Normal"/>
        <w:framePr w:w="753" w:hAnchor="page" w:vAnchor="page" w:x="8727"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5)</w:t>
      </w:r>
    </w:p>
    <w:p>
      <w:pPr>
        <w:pStyle w:val="Normal"/>
        <w:framePr w:w="1230" w:hAnchor="page" w:vAnchor="page" w:x="9494"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847" w:hAnchor="page" w:vAnchor="page" w:x="10517"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Direct (D)</w:t>
      </w:r>
    </w:p>
    <w:p>
      <w:pPr>
        <w:pStyle w:val="Normal"/>
        <w:framePr w:w="949" w:hAnchor="page" w:vAnchor="page" w:x="11327"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983" w:hAnchor="page" w:vAnchor="page" w:x="359"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983" w:hAnchor="page" w:vAnchor="page" w:x="1126"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Exercise</w:t>
      </w:r>
    </w:p>
    <w:p>
      <w:pPr>
        <w:pStyle w:val="Normal"/>
        <w:framePr w:w="1409" w:hAnchor="page" w:vAnchor="page" w:x="1979"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3172"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4365"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890" w:hAnchor="page" w:vAnchor="page" w:x="5260"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409" w:hAnchor="page" w:vAnchor="page" w:x="6028"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889" w:hAnchor="page" w:vAnchor="page" w:x="7676"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983" w:hAnchor="page" w:vAnchor="page" w:x="8727"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889" w:hAnchor="page" w:vAnchor="page" w:x="9494"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591" w:hAnchor="page" w:vAnchor="page" w:x="10517"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w:t>
      </w:r>
    </w:p>
    <w:p>
      <w:pPr>
        <w:pStyle w:val="Normal"/>
        <w:framePr w:w="881" w:hAnchor="page" w:vAnchor="page" w:x="11327"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890" w:hAnchor="page" w:vAnchor="page" w:x="359"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000" w:hAnchor="page" w:vAnchor="page" w:x="1126"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Conversion</w:t>
      </w:r>
    </w:p>
    <w:p>
      <w:pPr>
        <w:pStyle w:val="Normal"/>
        <w:framePr w:w="489" w:hAnchor="page" w:vAnchor="page" w:x="1979"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3172"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4365"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301" w:hAnchor="page" w:vAnchor="page" w:x="5260"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1281" w:hAnchor="page" w:vAnchor="page" w:x="6028"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 Date</w:t>
      </w:r>
    </w:p>
    <w:p>
      <w:pPr>
        <w:pStyle w:val="Normal"/>
        <w:framePr w:w="923" w:hAnchor="page" w:vAnchor="page" w:x="7676"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 of</w:t>
      </w:r>
    </w:p>
    <w:p>
      <w:pPr>
        <w:pStyle w:val="Normal"/>
        <w:framePr w:w="890" w:hAnchor="page" w:vAnchor="page" w:x="8727"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72" w:hAnchor="page" w:vAnchor="page" w:x="9494"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949" w:hAnchor="page" w:vAnchor="page" w:x="10517"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898" w:hAnchor="page" w:vAnchor="page" w:x="11327"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827" w:hAnchor="page" w:vAnchor="page" w:x="359"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w:t>
      </w:r>
    </w:p>
    <w:p>
      <w:pPr>
        <w:pStyle w:val="Normal"/>
        <w:framePr w:w="284" w:hAnchor="page" w:vAnchor="page" w:x="1126"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w:t>
      </w:r>
    </w:p>
    <w:p>
      <w:pPr>
        <w:pStyle w:val="Normal"/>
        <w:framePr w:w="1188" w:hAnchor="page" w:vAnchor="page" w:x="1979"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Transaction</w:t>
      </w:r>
    </w:p>
    <w:p>
      <w:pPr>
        <w:pStyle w:val="Normal"/>
        <w:framePr w:w="1034" w:hAnchor="page" w:vAnchor="page" w:x="3172"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3A. Deemed</w:t>
      </w:r>
    </w:p>
    <w:p>
      <w:pPr>
        <w:pStyle w:val="Normal"/>
        <w:framePr w:w="284" w:hAnchor="page" w:vAnchor="page" w:x="4365"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w:t>
      </w:r>
    </w:p>
    <w:p>
      <w:pPr>
        <w:pStyle w:val="Normal"/>
        <w:framePr w:w="906" w:hAnchor="page" w:vAnchor="page" w:x="5260"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Number</w:t>
      </w:r>
    </w:p>
    <w:p>
      <w:pPr>
        <w:pStyle w:val="Normal"/>
        <w:framePr w:w="1870" w:hAnchor="page" w:vAnchor="page" w:x="6028"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Date Exercisable and</w:t>
      </w:r>
    </w:p>
    <w:p>
      <w:pPr>
        <w:pStyle w:val="Normal"/>
        <w:framePr w:w="955" w:hAnchor="page" w:vAnchor="page" w:x="7676"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Title and</w:t>
      </w:r>
    </w:p>
    <w:p>
      <w:pPr>
        <w:pStyle w:val="Normal"/>
        <w:framePr w:w="889" w:hAnchor="page" w:vAnchor="page" w:x="8727"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 Price of</w:t>
      </w:r>
    </w:p>
    <w:p>
      <w:pPr>
        <w:pStyle w:val="Normal"/>
        <w:framePr w:w="1094" w:hAnchor="page" w:vAnchor="page" w:x="9494"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9. Number of</w:t>
      </w:r>
    </w:p>
    <w:p>
      <w:pPr>
        <w:pStyle w:val="Normal"/>
        <w:framePr w:w="369" w:hAnchor="page" w:vAnchor="page" w:x="10517"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10.</w:t>
      </w:r>
    </w:p>
    <w:p>
      <w:pPr>
        <w:pStyle w:val="Normal"/>
        <w:framePr w:w="889" w:hAnchor="page" w:vAnchor="page" w:x="11327"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11. Nature</w:t>
      </w:r>
    </w:p>
    <w:p>
      <w:pPr>
        <w:pStyle w:val="Normal"/>
        <w:framePr w:w="6325" w:hAnchor="page" w:vAnchor="page" w:x="3631" w:y="9449"/>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513" w:hAnchor="page" w:vAnchor="page" w:x="2853" w:y="9235"/>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1995" w:hAnchor="page" w:vAnchor="page" w:x="359"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675"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03/04/2024</w:t>
      </w:r>
    </w:p>
    <w:p>
      <w:pPr>
        <w:pStyle w:val="Normal"/>
        <w:framePr w:w="263" w:hAnchor="page" w:vAnchor="page" w:x="6088" w:y="8864"/>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w:t>
      </w:r>
    </w:p>
    <w:p>
      <w:pPr>
        <w:pStyle w:val="Normal"/>
        <w:framePr w:w="936" w:hAnchor="page" w:vAnchor="page" w:x="6885"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153,428</w:t>
      </w:r>
    </w:p>
    <w:p>
      <w:pPr>
        <w:pStyle w:val="Normal"/>
        <w:framePr w:w="376" w:hAnchor="page" w:vAnchor="page" w:x="7822"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980" w:hAnchor="page" w:vAnchor="page" w:x="8221" w:y="8838"/>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8000"/>
          <w:w w:val="100"/>
          <w:sz w:val="12"/>
          <w:szCs w:val="12"/>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21.88</w:t>
      </w:r>
      <w:r>
        <w:rPr>
          <w:rFonts w:ascii="TimesNewRomanPSMT" w:hAnsi="TimesNewRomanPSMT" w:fareast="TimesNewRomanPSMT" w:cs="TimesNewRomanPSMT"/>
          <w:color w:val="008000"/>
          <w:w w:val="100"/>
          <w:sz w:val="12"/>
          <w:szCs w:val="12"/>
        </w:rPr>
        <w:t>(3)</w:t>
      </w:r>
    </w:p>
    <w:p>
      <w:pPr>
        <w:pStyle w:val="Normal"/>
        <w:framePr w:w="928" w:hAnchor="page" w:vAnchor="page" w:x="9261"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117,646</w:t>
      </w:r>
    </w:p>
    <w:p>
      <w:pPr>
        <w:pStyle w:val="Normal"/>
        <w:framePr w:w="506" w:hAnchor="page" w:vAnchor="page" w:x="10517"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D</w:t>
      </w:r>
      <w:r>
        <w:rPr>
          <w:rFonts w:ascii="TimesNewRomanPSMT" w:hAnsi="TimesNewRomanPSMT" w:fareast="TimesNewRomanPSMT" w:cs="TimesNewRomanPSMT"/>
          <w:color w:val="008000"/>
          <w:w w:val="100"/>
          <w:sz w:val="12"/>
          <w:szCs w:val="12"/>
        </w:rPr>
        <w:t>(4)</w:t>
      </w:r>
    </w:p>
    <w:p>
      <w:pPr>
        <w:pStyle w:val="Normal"/>
        <w:framePr w:w="1995" w:hAnchor="page" w:vAnchor="page" w:x="359"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675"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03/01/2024</w:t>
      </w:r>
    </w:p>
    <w:p>
      <w:pPr>
        <w:pStyle w:val="Normal"/>
        <w:framePr w:w="263" w:hAnchor="page" w:vAnchor="page" w:x="6088" w:y="849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F</w:t>
      </w:r>
    </w:p>
    <w:p>
      <w:pPr>
        <w:pStyle w:val="Normal"/>
        <w:framePr w:w="955" w:hAnchor="page" w:vAnchor="page" w:x="6863"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99,546</w:t>
      </w:r>
      <w:r>
        <w:rPr>
          <w:rFonts w:ascii="TimesNewRomanPSMT" w:hAnsi="TimesNewRomanPSMT" w:fareast="TimesNewRomanPSMT" w:cs="TimesNewRomanPSMT"/>
          <w:color w:val="008000"/>
          <w:w w:val="100"/>
          <w:sz w:val="12"/>
          <w:szCs w:val="12"/>
        </w:rPr>
        <w:t>(2)</w:t>
      </w:r>
    </w:p>
    <w:p>
      <w:pPr>
        <w:pStyle w:val="Normal"/>
        <w:framePr w:w="376" w:hAnchor="page" w:vAnchor="page" w:x="7822"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838" w:hAnchor="page" w:vAnchor="page" w:x="8290" w:y="8468"/>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22.58</w:t>
      </w:r>
    </w:p>
    <w:p>
      <w:pPr>
        <w:pStyle w:val="Normal"/>
        <w:framePr w:w="936" w:hAnchor="page" w:vAnchor="page" w:x="9258"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271,074</w:t>
      </w:r>
    </w:p>
    <w:p>
      <w:pPr>
        <w:pStyle w:val="Normal"/>
        <w:framePr w:w="376" w:hAnchor="page" w:vAnchor="page" w:x="10586"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675"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03/01/2024</w:t>
      </w:r>
    </w:p>
    <w:p>
      <w:pPr>
        <w:pStyle w:val="Normal"/>
        <w:framePr w:w="263" w:hAnchor="page" w:vAnchor="page" w:x="6088" w:y="812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w:t>
      </w:r>
    </w:p>
    <w:p>
      <w:pPr>
        <w:pStyle w:val="Normal"/>
        <w:framePr w:w="715" w:hAnchor="page" w:vAnchor="page" w:x="6978"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5,691</w:t>
      </w:r>
    </w:p>
    <w:p>
      <w:pPr>
        <w:pStyle w:val="Normal"/>
        <w:framePr w:w="376" w:hAnchor="page" w:vAnchor="page" w:x="7822"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838" w:hAnchor="page" w:vAnchor="page" w:x="8290" w:y="8099"/>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21.98</w:t>
      </w:r>
    </w:p>
    <w:p>
      <w:pPr>
        <w:pStyle w:val="Normal"/>
        <w:framePr w:w="936" w:hAnchor="page" w:vAnchor="page" w:x="9258"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370,620</w:t>
      </w:r>
    </w:p>
    <w:p>
      <w:pPr>
        <w:pStyle w:val="Normal"/>
        <w:framePr w:w="506" w:hAnchor="page" w:vAnchor="page" w:x="10517"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D</w:t>
      </w:r>
      <w:r>
        <w:rPr>
          <w:rFonts w:ascii="TimesNewRomanPSMT" w:hAnsi="TimesNewRomanPSMT" w:fareast="TimesNewRomanPSMT" w:cs="TimesNewRomanPSMT"/>
          <w:color w:val="008000"/>
          <w:w w:val="100"/>
          <w:sz w:val="12"/>
          <w:szCs w:val="12"/>
        </w:rPr>
        <w:t>(1)</w:t>
      </w:r>
    </w:p>
    <w:p>
      <w:pPr>
        <w:pStyle w:val="Normal"/>
        <w:framePr w:w="369" w:hAnchor="page" w:vAnchor="page" w:x="7704"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196" w:hAnchor="page" w:vAnchor="page" w:x="9025"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and 4)</w:t>
      </w:r>
    </w:p>
    <w:p>
      <w:pPr>
        <w:pStyle w:val="Normal"/>
        <w:framePr w:w="540" w:hAnchor="page" w:vAnchor="page" w:x="5957"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6440"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736" w:hAnchor="page" w:vAnchor="page" w:x="6809"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531" w:hAnchor="page" w:vAnchor="page" w:x="8216"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w:t>
      </w:r>
    </w:p>
    <w:p>
      <w:pPr>
        <w:pStyle w:val="Normal"/>
        <w:framePr w:w="565" w:hAnchor="page" w:vAnchor="page" w:x="7704" w:y="76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205" w:hAnchor="page" w:vAnchor="page" w:x="9025" w:y="76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29" w:hAnchor="page" w:vAnchor="page" w:x="9025" w:y="75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753" w:hAnchor="page" w:vAnchor="page" w:x="11213" w:y="75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1409" w:hAnchor="page" w:vAnchor="page" w:x="476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5957"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1426" w:hAnchor="page" w:vAnchor="page" w:x="9025"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 Following</w:t>
      </w:r>
    </w:p>
    <w:p>
      <w:pPr>
        <w:pStyle w:val="Normal"/>
        <w:framePr w:w="940" w:hAnchor="page" w:vAnchor="page" w:x="1023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949" w:hAnchor="page" w:vAnchor="page" w:x="1121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1409" w:hAnchor="page" w:vAnchor="page" w:x="3570"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476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5957"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1230" w:hAnchor="page" w:vAnchor="page" w:x="9025"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1162" w:hAnchor="page" w:vAnchor="page" w:x="1023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 or Indirect</w:t>
      </w:r>
    </w:p>
    <w:p>
      <w:pPr>
        <w:pStyle w:val="Normal"/>
        <w:framePr w:w="881" w:hAnchor="page" w:vAnchor="page" w:x="1121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489" w:hAnchor="page" w:vAnchor="page" w:x="3570"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476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5957"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2569" w:hAnchor="page" w:vAnchor="page" w:x="6809"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 Of (D) (Instr. 3, 4 and 5)</w:t>
      </w:r>
    </w:p>
    <w:p>
      <w:pPr>
        <w:pStyle w:val="Normal"/>
        <w:framePr w:w="889" w:hAnchor="page" w:vAnchor="page" w:x="9025"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068" w:hAnchor="page" w:vAnchor="page" w:x="1023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 Direct</w:t>
      </w:r>
    </w:p>
    <w:p>
      <w:pPr>
        <w:pStyle w:val="Normal"/>
        <w:framePr w:w="898" w:hAnchor="page" w:vAnchor="page" w:x="1121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2599" w:hAnchor="page" w:vAnchor="page" w:x="359" w:y="6958"/>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1. Title of Security (Instr. 3)</w:t>
      </w:r>
    </w:p>
    <w:p>
      <w:pPr>
        <w:pStyle w:val="Normal"/>
        <w:framePr w:w="1188" w:hAnchor="page" w:vAnchor="page" w:x="3570"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 Transaction</w:t>
      </w:r>
    </w:p>
    <w:p>
      <w:pPr>
        <w:pStyle w:val="Normal"/>
        <w:framePr w:w="1034" w:hAnchor="page" w:vAnchor="page" w:x="476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2A. Deemed</w:t>
      </w:r>
    </w:p>
    <w:p>
      <w:pPr>
        <w:pStyle w:val="Normal"/>
        <w:framePr w:w="284" w:hAnchor="page" w:vAnchor="page" w:x="5957"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w:t>
      </w:r>
    </w:p>
    <w:p>
      <w:pPr>
        <w:pStyle w:val="Normal"/>
        <w:framePr w:w="2219" w:hAnchor="page" w:vAnchor="page" w:x="6809"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 Securities Acquired (A) or</w:t>
      </w:r>
    </w:p>
    <w:p>
      <w:pPr>
        <w:pStyle w:val="Normal"/>
        <w:framePr w:w="1093" w:hAnchor="page" w:vAnchor="page" w:x="9025"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Amount of</w:t>
      </w:r>
    </w:p>
    <w:p>
      <w:pPr>
        <w:pStyle w:val="Normal"/>
        <w:framePr w:w="1119" w:hAnchor="page" w:vAnchor="page" w:x="1023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Ownership</w:t>
      </w:r>
    </w:p>
    <w:p>
      <w:pPr>
        <w:pStyle w:val="Normal"/>
        <w:framePr w:w="813" w:hAnchor="page" w:vAnchor="page" w:x="1121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Nature</w:t>
      </w:r>
    </w:p>
    <w:p>
      <w:pPr>
        <w:pStyle w:val="Normal"/>
        <w:framePr w:w="8956" w:hAnchor="page" w:vAnchor="page" w:x="2612" w:y="6607"/>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831" w:hAnchor="page" w:vAnchor="page" w:x="402"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(City)</w:t>
      </w:r>
    </w:p>
    <w:p>
      <w:pPr>
        <w:pStyle w:val="Normal"/>
        <w:framePr w:w="680" w:hAnchor="page" w:vAnchor="page" w:x="1694"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(State)</w:t>
      </w:r>
    </w:p>
    <w:p>
      <w:pPr>
        <w:pStyle w:val="Normal"/>
        <w:framePr w:w="518" w:hAnchor="page" w:vAnchor="page" w:x="3001"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(Zip)</w:t>
      </w:r>
    </w:p>
    <w:p>
      <w:pPr>
        <w:pStyle w:val="Normal"/>
        <w:framePr w:w="708" w:hAnchor="page" w:vAnchor="page" w:x="9082" w:y="603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Person</w:t>
      </w:r>
    </w:p>
    <w:p>
      <w:pPr>
        <w:pStyle w:val="Normal"/>
        <w:framePr w:w="3380" w:hAnchor="page" w:vAnchor="page" w:x="9082" w:y="587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More than One Reporting</w:t>
      </w:r>
    </w:p>
    <w:p>
      <w:pPr>
        <w:pStyle w:val="Normal"/>
        <w:framePr w:w="1466" w:hAnchor="page" w:vAnchor="page" w:x="402" w:y="567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UPON TYNE</w:t>
      </w:r>
    </w:p>
    <w:p>
      <w:pPr>
        <w:pStyle w:val="Normal"/>
        <w:framePr w:w="376" w:hAnchor="page" w:vAnchor="page" w:x="8724" w:y="56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3153" w:hAnchor="page" w:vAnchor="page" w:x="9082" w:y="562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One Reporting Person</w:t>
      </w:r>
    </w:p>
    <w:p>
      <w:pPr>
        <w:pStyle w:val="Normal"/>
        <w:framePr w:w="487" w:hAnchor="page" w:vAnchor="page" w:x="1694"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X0</w:t>
      </w:r>
    </w:p>
    <w:p>
      <w:pPr>
        <w:pStyle w:val="Normal"/>
        <w:framePr w:w="1047" w:hAnchor="page" w:vAnchor="page" w:x="3001"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NE6 3PL</w:t>
      </w:r>
    </w:p>
    <w:p>
      <w:pPr>
        <w:pStyle w:val="Normal"/>
        <w:framePr w:w="1558" w:hAnchor="page" w:vAnchor="page" w:x="402" w:y="54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NEWCASTLE</w:t>
      </w:r>
    </w:p>
    <w:p>
      <w:pPr>
        <w:pStyle w:val="Normal"/>
        <w:framePr w:w="547" w:hAnchor="page" w:vAnchor="page" w:x="8514" w:y="539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Line)</w:t>
      </w:r>
    </w:p>
    <w:p>
      <w:pPr>
        <w:pStyle w:val="Normal"/>
        <w:framePr w:w="736" w:hAnchor="page" w:vAnchor="page" w:x="359"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(Street)</w:t>
      </w:r>
    </w:p>
    <w:p>
      <w:pPr>
        <w:pStyle w:val="Normal"/>
        <w:framePr w:w="4492" w:hAnchor="page" w:vAnchor="page" w:x="4436"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4. If Amendment, Date of Original Filed (Month/Day/Year)</w:t>
      </w:r>
    </w:p>
    <w:p>
      <w:pPr>
        <w:pStyle w:val="Normal"/>
        <w:framePr w:w="4082" w:hAnchor="page" w:vAnchor="page" w:x="8514"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6. Individual or Joint/Group Filing (Check Applicable</w:t>
      </w:r>
    </w:p>
    <w:p>
      <w:pPr>
        <w:pStyle w:val="Normal"/>
        <w:framePr w:w="4328" w:hAnchor="page" w:vAnchor="page" w:x="402" w:y="472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HADRIAN HOUSE, WINCOMBLEE ROAD</w:t>
      </w:r>
    </w:p>
    <w:p>
      <w:pPr>
        <w:pStyle w:val="Normal"/>
        <w:framePr w:w="961" w:hAnchor="page" w:vAnchor="page" w:x="9082" w:y="454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Subsea</w:t>
      </w:r>
    </w:p>
    <w:p>
      <w:pPr>
        <w:pStyle w:val="Normal"/>
        <w:framePr w:w="1226" w:hAnchor="page" w:vAnchor="page" w:x="4436" w:y="4479"/>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03/01/2024</w:t>
      </w:r>
    </w:p>
    <w:p>
      <w:pPr>
        <w:pStyle w:val="Normal"/>
        <w:framePr w:w="2507" w:hAnchor="page" w:vAnchor="page" w:x="402" w:y="443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TECHNIPFMC PLC</w:t>
      </w:r>
    </w:p>
    <w:p>
      <w:pPr>
        <w:pStyle w:val="Normal"/>
        <w:framePr w:w="1246" w:hAnchor="page" w:vAnchor="page" w:x="9082" w:y="4284"/>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President,</w:t>
      </w:r>
    </w:p>
    <w:p>
      <w:pPr>
        <w:pStyle w:val="Normal"/>
        <w:framePr w:w="3832" w:hAnchor="page" w:vAnchor="page" w:x="4436" w:y="431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3. Date of Earliest Transaction (Month/Day/Year)</w:t>
      </w:r>
    </w:p>
    <w:p>
      <w:pPr>
        <w:pStyle w:val="Normal"/>
        <w:framePr w:w="604" w:hAnchor="page" w:vAnchor="page" w:x="402"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(Last)</w:t>
      </w:r>
    </w:p>
    <w:p>
      <w:pPr>
        <w:pStyle w:val="Normal"/>
        <w:framePr w:w="613" w:hAnchor="page" w:vAnchor="page" w:x="1694"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(First)</w:t>
      </w:r>
    </w:p>
    <w:p>
      <w:pPr>
        <w:pStyle w:val="Normal"/>
        <w:framePr w:w="784" w:hAnchor="page" w:vAnchor="page" w:x="3001"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(Middle)</w:t>
      </w:r>
    </w:p>
    <w:p>
      <w:pPr>
        <w:pStyle w:val="Normal"/>
        <w:framePr w:w="670" w:hAnchor="page" w:vAnchor="page" w:x="9082"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670" w:hAnchor="page" w:vAnchor="page" w:x="10745"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376" w:hAnchor="page" w:vAnchor="page" w:x="8724" w:y="396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1397" w:hAnchor="page" w:vAnchor="page" w:x="9082"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Officer (give title</w:t>
      </w:r>
    </w:p>
    <w:p>
      <w:pPr>
        <w:pStyle w:val="Normal"/>
        <w:framePr w:w="1485" w:hAnchor="page" w:vAnchor="page" w:x="10745"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Other (specify</w:t>
      </w:r>
    </w:p>
    <w:p>
      <w:pPr>
        <w:pStyle w:val="Normal"/>
        <w:framePr w:w="765" w:hAnchor="page" w:vAnchor="page" w:x="9082"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Director</w:t>
      </w:r>
    </w:p>
    <w:p>
      <w:pPr>
        <w:pStyle w:val="Normal"/>
        <w:framePr w:w="1059" w:hAnchor="page" w:vAnchor="page" w:x="10745"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10% Owner</w:t>
      </w:r>
    </w:p>
    <w:p>
      <w:pPr>
        <w:pStyle w:val="Normal"/>
        <w:framePr w:w="1926" w:hAnchor="page" w:vAnchor="page" w:x="402" w:y="358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ed"/>
          <w:w w:val="100"/>
          <w:sz w:val="23"/>
          <w:szCs w:val="23"/>
        </w:rPr>
      </w:pPr>
      <w:r>
        <w:rPr>
          <w:rFonts w:ascii="TimesNewRomanPSMT" w:hAnsi="TimesNewRomanPSMT" w:fareast="TimesNewRomanPSMT" w:cs="TimesNewRomanPSMT"/>
          <w:color w:val="0000ed"/>
          <w:w w:val="100"/>
          <w:sz w:val="23"/>
          <w:szCs w:val="23"/>
        </w:rPr>
        <w:t>Landes Jonathan</w:t>
      </w:r>
    </w:p>
    <w:p>
      <w:pPr>
        <w:pStyle w:val="Normal"/>
        <w:framePr w:w="2596" w:hAnchor="page" w:vAnchor="page" w:x="4436" w:y="3503"/>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ed"/>
          <w:w w:val="100"/>
          <w:sz w:val="23"/>
          <w:szCs w:val="23"/>
        </w:rPr>
        <w:t>TechnipFMC plc</w:t>
      </w:r>
      <w:r>
        <w:rPr>
          <w:rFonts w:ascii="TimesNewRomanPSMT" w:hAnsi="TimesNewRomanPSMT" w:fareast="TimesNewRomanPSMT" w:cs="TimesNewRomanPSMT"/>
          <w:color w:val="000000"/>
          <w:w w:val="100"/>
          <w:sz w:val="23"/>
          <w:szCs w:val="23"/>
        </w:rPr>
        <w:t xml:space="preserve"> [ </w:t>
      </w:r>
      <w:r>
        <w:rPr>
          <w:rFonts w:ascii="TimesNewRomanPSMT" w:hAnsi="TimesNewRomanPSMT" w:fareast="TimesNewRomanPSMT" w:cs="TimesNewRomanPSMT"/>
          <w:color w:val="0000ff"/>
          <w:w w:val="100"/>
          <w:sz w:val="18"/>
          <w:szCs w:val="18"/>
        </w:rPr>
        <w:t>FTI</w:t>
      </w:r>
      <w:r>
        <w:rPr>
          <w:rFonts w:ascii="TimesNewRomanPSMT" w:hAnsi="TimesNewRomanPSMT" w:fareast="TimesNewRomanPSMT" w:cs="TimesNewRomanPSMT"/>
          <w:color w:val="000000"/>
          <w:w w:val="100"/>
          <w:sz w:val="23"/>
          <w:szCs w:val="23"/>
        </w:rPr>
        <w:t xml:space="preserve"> ]</w:t>
      </w:r>
    </w:p>
    <w:p>
      <w:pPr>
        <w:pStyle w:val="Normal"/>
        <w:framePr w:w="1798" w:hAnchor="page" w:vAnchor="page" w:x="8514" w:y="35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(Check all applicable)</w:t>
      </w:r>
    </w:p>
    <w:p>
      <w:pPr>
        <w:pStyle w:val="Normal"/>
        <w:framePr w:w="3381" w:hAnchor="page" w:vAnchor="page" w:x="359" w:y="339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 Name and Address of Reporting Person</w:t>
      </w:r>
    </w:p>
    <w:p>
      <w:pPr>
        <w:pStyle w:val="Normal"/>
        <w:framePr w:w="199" w:hAnchor="page" w:vAnchor="page" w:x="3036" w:y="3357"/>
        <w:widowControl w:val="off"/>
        <w:autoSpaceDE w:val="off"/>
        <w:autoSpaceDN w:val="off"/>
        <w:spacing w:before="0" w:after="0" w:line="132"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w:t>
      </w:r>
    </w:p>
    <w:p>
      <w:pPr>
        <w:pStyle w:val="Normal"/>
        <w:framePr w:w="3869" w:hAnchor="page" w:vAnchor="page" w:x="4436"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2. Issuer Name </w:t>
      </w:r>
      <w:r>
        <w:rPr>
          <w:rFonts w:ascii="Arial-BoldMT" w:hAnsi="Arial-BoldMT" w:fareast="Arial-BoldMT" w:cs="Arial-BoldMT"/>
          <w:color w:val="000000"/>
          <w:w w:val="100"/>
          <w:sz w:val="14"/>
          <w:szCs w:val="14"/>
        </w:rPr>
        <w:t>and</w:t>
      </w:r>
      <w:r>
        <w:rPr>
          <w:rFonts w:ascii="ArialMT" w:hAnsi="ArialMT" w:fareast="ArialMT" w:cs="ArialMT"/>
          <w:color w:val="000000"/>
          <w:w w:val="100"/>
          <w:sz w:val="14"/>
          <w:szCs w:val="14"/>
        </w:rPr>
        <w:t xml:space="preserve"> Ticker or Trading Symbol</w:t>
      </w:r>
    </w:p>
    <w:p>
      <w:pPr>
        <w:pStyle w:val="Normal"/>
        <w:framePr w:w="3804" w:hAnchor="page" w:vAnchor="page" w:x="8514"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5. Relationship of Reporting Person(s) to Issuer </w:t>
      </w:r>
    </w:p>
    <w:p>
      <w:pPr>
        <w:pStyle w:val="Normal"/>
        <w:framePr w:w="1785" w:hAnchor="page" w:vAnchor="page" w:x="643" w:y="306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1(c). See Instruction 10.</w:t>
      </w:r>
    </w:p>
    <w:p>
      <w:pPr>
        <w:pStyle w:val="Normal"/>
        <w:framePr w:w="2399" w:hAnchor="page" w:vAnchor="page" w:x="643" w:y="292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defense conditions of Rule 10b5-</w:t>
      </w:r>
    </w:p>
    <w:p>
      <w:pPr>
        <w:pStyle w:val="Normal"/>
        <w:framePr w:w="2396" w:hAnchor="page" w:vAnchor="page" w:x="643" w:y="278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intended to satisfy the affirmative</w:t>
      </w:r>
    </w:p>
    <w:p>
      <w:pPr>
        <w:pStyle w:val="Normal"/>
        <w:framePr w:w="2135" w:hAnchor="page" w:vAnchor="page" w:x="643" w:y="2638"/>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securities of the issuer that is</w:t>
      </w:r>
    </w:p>
    <w:p>
      <w:pPr>
        <w:pStyle w:val="Normal"/>
        <w:framePr w:w="376" w:hAnchor="page" w:vAnchor="page" w:x="359" w:y="253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2621" w:hAnchor="page" w:vAnchor="page" w:x="643" w:y="249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 the purchase or sale of equity</w:t>
      </w:r>
    </w:p>
    <w:p>
      <w:pPr>
        <w:pStyle w:val="Normal"/>
        <w:framePr w:w="2493" w:hAnchor="page" w:vAnchor="page" w:x="643" w:y="235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contract, instruction or written plan</w:t>
      </w:r>
    </w:p>
    <w:p>
      <w:pPr>
        <w:pStyle w:val="Normal"/>
        <w:framePr w:w="2587" w:hAnchor="page" w:vAnchor="page" w:x="643" w:y="221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transaction was made pursuant to a</w:t>
      </w:r>
    </w:p>
    <w:p>
      <w:pPr>
        <w:pStyle w:val="Normal"/>
        <w:framePr w:w="2331" w:hAnchor="page" w:vAnchor="page" w:x="643" w:y="207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to indicate that a</w:t>
      </w:r>
    </w:p>
    <w:p>
      <w:pPr>
        <w:pStyle w:val="Normal"/>
        <w:framePr w:w="4679" w:hAnchor="page" w:vAnchor="page" w:x="4468" w:y="180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or Section 30(h) of the Investment Company Act of 1940</w:t>
      </w:r>
    </w:p>
    <w:p>
      <w:pPr>
        <w:pStyle w:val="Normal"/>
        <w:framePr w:w="1222" w:hAnchor="page" w:vAnchor="page" w:x="643" w:y="1643"/>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Instruction 1(b).</w:t>
      </w:r>
    </w:p>
    <w:p>
      <w:pPr>
        <w:pStyle w:val="Normal"/>
        <w:framePr w:w="5485" w:hAnchor="page" w:vAnchor="page" w:x="4026" w:y="16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Filed pursuant to Section 16(a) of the Securities Exchange Act of 1934</w:t>
      </w:r>
    </w:p>
    <w:p>
      <w:pPr>
        <w:pStyle w:val="Normal"/>
        <w:framePr w:w="2433" w:hAnchor="page" w:vAnchor="page" w:x="643" w:y="1501"/>
        <w:widowControl w:val="off"/>
        <w:autoSpaceDE w:val="off"/>
        <w:autoSpaceDN w:val="off"/>
        <w:spacing w:before="0" w:after="0" w:line="143" w:lineRule="exact"/>
        <w:ind w:left="0" w:right="0" w:first-line="0"/>
        <w:jc w:val="left"/>
        <w:rPr>
          <w:rFonts w:ascii="Arial-ItalicMT" w:hAnsi="Arial-ItalicMT" w:fareast="Arial-ItalicMT" w:cs="Arial-ItalicMT"/>
          <w:color w:val="000000"/>
          <w:w w:val="100"/>
          <w:sz w:val="13"/>
          <w:szCs w:val="13"/>
        </w:rPr>
      </w:pPr>
      <w:r>
        <w:rPr>
          <w:rFonts w:ascii="ArialMT" w:hAnsi="ArialMT" w:fareast="ArialMT" w:cs="ArialMT"/>
          <w:color w:val="000000"/>
          <w:w w:val="100"/>
          <w:sz w:val="13"/>
          <w:szCs w:val="13"/>
        </w:rPr>
        <w:t xml:space="preserve">obligations may continue. </w:t>
      </w:r>
      <w:r>
        <w:rPr>
          <w:rFonts w:ascii="Arial-ItalicMT" w:hAnsi="Arial-ItalicMT" w:fareast="Arial-ItalicMT" w:cs="Arial-ItalicMT"/>
          <w:color w:val="000000"/>
          <w:w w:val="100"/>
          <w:sz w:val="13"/>
          <w:szCs w:val="13"/>
        </w:rPr>
        <w:t>See</w:t>
      </w:r>
    </w:p>
    <w:p>
      <w:pPr>
        <w:pStyle w:val="Normal"/>
        <w:framePr w:w="378" w:hAnchor="page" w:vAnchor="page" w:x="359" w:y="137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160" w:hAnchor="page" w:vAnchor="page" w:x="643" w:y="1359"/>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Section 16. Form 4 or Form 5</w:t>
      </w:r>
    </w:p>
    <w:p>
      <w:pPr>
        <w:pStyle w:val="Normal"/>
        <w:framePr w:w="1521" w:hAnchor="page" w:vAnchor="page" w:x="9835"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hours per response:</w:t>
      </w:r>
    </w:p>
    <w:p>
      <w:pPr>
        <w:pStyle w:val="Normal"/>
        <w:framePr w:w="369" w:hAnchor="page" w:vAnchor="page" w:x="11618"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0.5</w:t>
      </w:r>
    </w:p>
    <w:p>
      <w:pPr>
        <w:pStyle w:val="Normal"/>
        <w:framePr w:w="2664" w:hAnchor="page" w:vAnchor="page" w:x="643" w:y="1217"/>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if no longer subject to</w:t>
      </w:r>
    </w:p>
    <w:p>
      <w:pPr>
        <w:pStyle w:val="Normal"/>
        <w:framePr w:w="6981" w:hAnchor="page" w:vAnchor="page" w:x="3182" w:y="1127"/>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STATEMENT OF CHANGES IN BENEFICIAL OWNERSHIP</w:t>
      </w:r>
    </w:p>
    <w:p>
      <w:pPr>
        <w:pStyle w:val="Normal"/>
        <w:framePr w:w="1956" w:hAnchor="page" w:vAnchor="page" w:x="9835" w:y="1075"/>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Estimated average burden</w:t>
      </w:r>
    </w:p>
    <w:p>
      <w:pPr>
        <w:pStyle w:val="Normal"/>
        <w:framePr w:w="1137" w:hAnchor="page" w:vAnchor="page" w:x="9835"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OMB Number:</w:t>
      </w:r>
    </w:p>
    <w:p>
      <w:pPr>
        <w:pStyle w:val="Normal"/>
        <w:framePr w:w="890" w:hAnchor="page" w:vAnchor="page" w:x="11184"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3235-0287</w:t>
      </w:r>
    </w:p>
    <w:p>
      <w:pPr>
        <w:pStyle w:val="Normal"/>
        <w:framePr w:w="2019" w:hAnchor="page" w:vAnchor="page" w:x="5469" w:y="7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Washington, D.C. 20549</w:t>
      </w:r>
    </w:p>
    <w:p>
      <w:pPr>
        <w:pStyle w:val="Normal"/>
        <w:framePr w:w="1961" w:hAnchor="page" w:vAnchor="page" w:x="10089" w:y="541"/>
        <w:widowControl w:val="off"/>
        <w:autoSpaceDE w:val="off"/>
        <w:autoSpaceDN w:val="off"/>
        <w:spacing w:before="0" w:after="0" w:line="20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349" w:hAnchor="page" w:vAnchor="page" w:x="1062" w:y="462"/>
        <w:widowControl w:val="off"/>
        <w:autoSpaceDE w:val="off"/>
        <w:autoSpaceDN w:val="off"/>
        <w:spacing w:before="0" w:after="0" w:line="286" w:lineRule="exact"/>
        <w:ind w:left="0" w:right="0" w:first-line="0"/>
        <w:jc w:val="left"/>
        <w:rPr>
          <w:rFonts w:ascii="Arial-BoldMT" w:hAnsi="Arial-BoldMT" w:fareast="Arial-BoldMT" w:cs="Arial-BoldMT"/>
          <w:color w:val="000000"/>
          <w:w w:val="100"/>
          <w:sz w:val="26"/>
          <w:szCs w:val="26"/>
        </w:rPr>
      </w:pPr>
      <w:r>
        <w:rPr>
          <w:rFonts w:ascii="Arial-BoldMT" w:hAnsi="Arial-BoldMT" w:fareast="Arial-BoldMT" w:cs="Arial-BoldMT"/>
          <w:color w:val="000000"/>
          <w:w w:val="100"/>
          <w:sz w:val="26"/>
          <w:szCs w:val="26"/>
        </w:rPr>
        <w:t>FORM 4</w:t>
      </w:r>
    </w:p>
    <w:p>
      <w:pPr>
        <w:pStyle w:val="Normal"/>
        <w:framePr w:w="7579" w:hAnchor="page" w:vAnchor="page" w:x="2911" w:y="459"/>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UNITED STATES SECURITIES AND EXCHANGE COMMISSION</w:t>
      </w:r>
    </w:p>
    <w:p>
      <w:pPr>
        <w:pStyle w:val="Normal"/>
        <w:framePr w:w="1503" w:hAnchor="page" w:vAnchor="page" w:x="274" w:y="15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SEC Form 4</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0" style="position:absolute;margin-left:7pt;margin-top:1pt;z-index:-16777212;width:598pt;height:1005.7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5.1pt;margin-top:22.3pt;z-index:-16777208;width:111.4pt;height:2.7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5.1pt;margin-top:74.9pt;z-index:-16777204;width:111.4pt;height:2.7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3.75pt;margin-top:22.3pt;z-index:-16777200;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5.1pt;margin-top:22.3pt;z-index:-16777196;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7.2pt;margin-top:24.45pt;z-index:-16777192;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7.2pt;margin-top:37.25pt;z-index:-16777188;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1.65pt;margin-top:24.45pt;z-index:-16777184;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7.2pt;margin-top:24.45pt;z-index:-16777180;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7.2pt;margin-top:39.35pt;z-index:-16777176;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7.2pt;margin-top:72.75pt;z-index:-16777172;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1.65pt;margin-top:39.35pt;z-index:-16777168;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7.2pt;margin-top:39.35pt;z-index:-16777164;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5pt;margin-top:66.35pt;z-index:-16777160;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5pt;margin-top:81.25pt;z-index:-16777156;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4.75pt;margin-top:66.35pt;z-index:-16777152;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5pt;margin-top:66.35pt;z-index:-16777148;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6.25pt;margin-top:67.05pt;z-index:-16777144;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6.25pt;margin-top:80.55pt;z-index:-16777140;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4.05pt;margin-top:67.05pt;z-index:-1677713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6.25pt;margin-top:67.05pt;z-index:-16777132;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5pt;margin-top:123.9pt;z-index:-16777128;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5pt;margin-top:137.4pt;z-index:-16777124;width:11.95pt;height:2.7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4.75pt;margin-top:123.9pt;z-index:-16777120;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5pt;margin-top:123.9pt;z-index:-1677711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6.25pt;margin-top:124.6pt;z-index:-16777112;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6.25pt;margin-top:136.7pt;z-index:-16777108;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4.05pt;margin-top:124.6pt;z-index:-16777104;width:2.7pt;height:14.8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6.25pt;margin-top:124.6pt;z-index:-16777100;width:2.7pt;height:14.8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2.7pt;margin-top:162.25pt;z-index:-1677709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2.7pt;margin-top:324.2pt;z-index:-1677709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6.6pt;margin-top:162.25pt;z-index:-16777088;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7pt;margin-top:162.25pt;z-index:-16777084;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3.4pt;margin-top:162.95pt;z-index:-167770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3.4pt;margin-top:323.5pt;z-index:-1677707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55pt;margin-top:162.95pt;z-index:-16777072;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3.4pt;margin-top:162.95pt;z-index:-16777068;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8.35pt;margin-top:199.2pt;z-index:-1677706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8.35pt;margin-top:199.9pt;z-index:-16777060;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6pt;margin-top:199.2pt;z-index:-1677705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8.35pt;margin-top:199.2pt;z-index:-16777052;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8.35pt;margin-top:253.9pt;z-index:-1677704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8.35pt;margin-top:254.6pt;z-index:-1677704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6pt;margin-top:253.9pt;z-index:-1677704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8.35pt;margin-top:253.9pt;z-index:-1677703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8.35pt;margin-top:301.5pt;z-index:-16777032;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8.35pt;margin-top:302.2pt;z-index:-1677702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6pt;margin-top:301.5pt;z-index:-16777024;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8.35pt;margin-top:301.5pt;z-index:-1677702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7.25pt;margin-top:162.95pt;z-index:-1677701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7.25pt;margin-top:210.55pt;z-index:-16777012;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0.45pt;margin-top:162.95pt;z-index:-16777008;width:2.7pt;height:50.3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7.25pt;margin-top:162.95pt;z-index:-16777004;width:2.7pt;height:50.3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15pt;margin-top:162.95pt;z-index:-16777000;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15pt;margin-top:256.75pt;z-index:-16776996;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5.9pt;margin-top:162.95pt;z-index:-16776992;width:2.7pt;height:96.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15pt;margin-top:162.95pt;z-index:-16776988;width:2.7pt;height:96.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7.25pt;margin-top:211.25pt;z-index:-1677698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7.25pt;margin-top:256.75pt;z-index:-167769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0.45pt;margin-top:211.25pt;z-index:-16776976;width:2.7pt;height:48.1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7.25pt;margin-top:211.25pt;z-index:-16776972;width:2.7pt;height:48.1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7.25pt;margin-top:257.45pt;z-index:-16776968;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7.25pt;margin-top:323.5pt;z-index:-1677696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0.45pt;margin-top:257.45pt;z-index:-16776960;width:2.7pt;height:68.7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7.25pt;margin-top:257.45pt;z-index:-16776956;width:2.7pt;height:68.7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15pt;margin-top:257.45pt;z-index:-16776952;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15pt;margin-top:323.5pt;z-index:-16776948;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5.9pt;margin-top:257.45pt;z-index:-16776944;width:2.7pt;height:68.7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15pt;margin-top:257.45pt;z-index:-16776940;width:2.7pt;height:68.7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2.7pt;margin-top:324.95pt;z-index:-1677693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2.7pt;margin-top:455.65pt;z-index:-1677693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6.6pt;margin-top:324.95pt;z-index:-16776928;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2.7pt;margin-top:324.95pt;z-index:-16776924;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3.4pt;margin-top:325.65pt;z-index:-16776920;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3.4pt;margin-top:342.7pt;z-index:-16776916;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5.9pt;margin-top:325.65pt;z-index:-16776912;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3.4pt;margin-top:325.65pt;z-index:-16776908;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3.4pt;margin-top:343.4pt;z-index:-16776904;width:162.55pt;height:2.7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3.4pt;margin-top:399.5pt;z-index:-16776900;width:162.55pt;height:2.7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173.25pt;margin-top:343.4pt;z-index:-167768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3.4pt;margin-top:343.4pt;z-index:-1677689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173.95pt;margin-top:343.4pt;z-index:-167768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173.95pt;margin-top:399.5pt;z-index:-167768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32.9pt;margin-top:343.4pt;z-index:-167768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173.95pt;margin-top:343.4pt;z-index:-1677687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33.6pt;margin-top:343.4pt;z-index:-1677687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33.6pt;margin-top:399.5pt;z-index:-1677686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2.55pt;margin-top:343.4pt;z-index:-1677686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33.6pt;margin-top:343.4pt;z-index:-167768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3.3pt;margin-top:343.4pt;z-index:-1677685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3.3pt;margin-top:378.2pt;z-index:-16776852;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5.2pt;margin-top:343.4pt;z-index:-1677684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3.3pt;margin-top:343.4pt;z-index:-16776844;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5.9pt;margin-top:343.4pt;z-index:-16776840;width:112.8pt;height:2.7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5.9pt;margin-top:378.2pt;z-index:-16776836;width:112.8pt;height:2.7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6pt;margin-top:343.4pt;z-index:-16776832;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5.9pt;margin-top:343.4pt;z-index:-1677682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6.7pt;margin-top:343.4pt;z-index:-16776824;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6.7pt;margin-top:399.5pt;z-index:-16776820;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4pt;margin-top:343.4pt;z-index:-1677681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6.7pt;margin-top:343.4pt;z-index:-1677681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7.1pt;margin-top:343.4pt;z-index:-1677680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7.1pt;margin-top:399.5pt;z-index:-16776804;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5.4pt;margin-top:343.4pt;z-index:-1677680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7.1pt;margin-top:343.4pt;z-index:-167767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6.1pt;margin-top:343.4pt;z-index:-1677679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6.1pt;margin-top:399.5pt;z-index:-1677678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5.9pt;margin-top:343.4pt;z-index:-1677678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6.1pt;margin-top:343.4pt;z-index:-167767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3.3pt;margin-top:378.9pt;z-index:-1677677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3.3pt;margin-top:399.5pt;z-index:-167767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6.7pt;margin-top:378.9pt;z-index:-1677676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3.3pt;margin-top:378.9pt;z-index:-1677676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17.45pt;margin-top:378.9pt;z-index:-1677676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17.45pt;margin-top:399.5pt;z-index:-167767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5.2pt;margin-top:378.9pt;z-index:-1677675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17.45pt;margin-top:378.9pt;z-index:-1677674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5.9pt;margin-top:378.9pt;z-index:-16776744;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5.9pt;margin-top:399.5pt;z-index:-16776740;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79.95pt;margin-top:378.9pt;z-index:-1677673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5.9pt;margin-top:378.9pt;z-index:-1677673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0.65pt;margin-top:378.9pt;z-index:-16776728;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0.65pt;margin-top:399.5pt;z-index:-1677672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05.5pt;margin-top:378.9pt;z-index:-1677672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0.65pt;margin-top:378.9pt;z-index:-1677671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06.25pt;margin-top:378.9pt;z-index:-1677671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06.25pt;margin-top:399.5pt;z-index:-1677670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6pt;margin-top:378.9pt;z-index:-1677670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06.25pt;margin-top:378.9pt;z-index:-1677670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3.4pt;margin-top:400.25pt;z-index:-16776696;width:162.55pt;height:2.7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3.4pt;margin-top:418pt;z-index:-16776692;width:162.55pt;height:2.7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173.25pt;margin-top:400.25pt;z-index:-167766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3.4pt;margin-top:400.25pt;z-index:-167766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173.95pt;margin-top:400.25pt;z-index:-1677668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173.95pt;margin-top:418pt;z-index:-1677667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32.9pt;margin-top:400.25pt;z-index:-167766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173.95pt;margin-top:400.25pt;z-index:-167766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33.6pt;margin-top:400.25pt;z-index:-1677666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33.6pt;margin-top:418pt;z-index:-1677666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2.55pt;margin-top:400.25pt;z-index:-167766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33.6pt;margin-top:400.25pt;z-index:-167766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3.3pt;margin-top:400.25pt;z-index:-1677664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3.3pt;margin-top:418pt;z-index:-16776644;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6.7pt;margin-top:400.25pt;z-index:-167766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3.3pt;margin-top:400.25pt;z-index:-167766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17.45pt;margin-top:400.25pt;z-index:-1677663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17.45pt;margin-top:418pt;z-index:-16776628;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5.2pt;margin-top:400.25pt;z-index:-167766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17.45pt;margin-top:400.25pt;z-index:-167766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5.9pt;margin-top:400.25pt;z-index:-16776616;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5.9pt;margin-top:418pt;z-index:-1677661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79.95pt;margin-top:400.25pt;z-index:-167766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5.9pt;margin-top:400.25pt;z-index:-167766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0.65pt;margin-top:400.25pt;z-index:-16776600;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0.65pt;margin-top:418pt;z-index:-16776596;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05.5pt;margin-top:400.25pt;z-index:-167765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0.65pt;margin-top:400.25pt;z-index:-167765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06.25pt;margin-top:400.25pt;z-index:-167765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06.25pt;margin-top:418pt;z-index:-167765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6pt;margin-top:400.25pt;z-index:-167765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06.25pt;margin-top:400.25pt;z-index:-167765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6.7pt;margin-top:400.25pt;z-index:-16776568;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6.7pt;margin-top:418pt;z-index:-16776564;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4pt;margin-top:400.25pt;z-index:-167765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6.7pt;margin-top:400.25pt;z-index:-167765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7.1pt;margin-top:400.25pt;z-index:-1677655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7.1pt;margin-top:418pt;z-index:-1677654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5.4pt;margin-top:400.25pt;z-index:-167765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7.1pt;margin-top:400.25pt;z-index:-167765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6.1pt;margin-top:400.25pt;z-index:-1677653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6.1pt;margin-top:418pt;z-index:-167765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5.9pt;margin-top:400.25pt;z-index:-167765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6.1pt;margin-top:400.25pt;z-index:-167765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3.4pt;margin-top:418.7pt;z-index:-16776520;width:162.55pt;height:2.7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3.4pt;margin-top:436.45pt;z-index:-16776516;width:162.55pt;height:2.7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173.25pt;margin-top:418.7pt;z-index:-167765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3.4pt;margin-top:418.7pt;z-index:-167765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73.95pt;margin-top:418.7pt;z-index:-167765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73.95pt;margin-top:436.45pt;z-index:-167765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32.9pt;margin-top:418.7pt;z-index:-167764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73.95pt;margin-top:418.7pt;z-index:-167764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33.6pt;margin-top:418.7pt;z-index:-167764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33.6pt;margin-top:436.45pt;z-index:-167764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2.55pt;margin-top:418.7pt;z-index:-167764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33.6pt;margin-top:418.7pt;z-index:-167764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3.3pt;margin-top:418.7pt;z-index:-167764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3.3pt;margin-top:436.45pt;z-index:-1677646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16.7pt;margin-top:418.7pt;z-index:-167764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3.3pt;margin-top:418.7pt;z-index:-167764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17.45pt;margin-top:418.7pt;z-index:-167764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17.45pt;margin-top:436.45pt;z-index:-1677645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5.2pt;margin-top:418.7pt;z-index:-167764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17.45pt;margin-top:418.7pt;z-index:-167764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5.9pt;margin-top:418.7pt;z-index:-16776440;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5.9pt;margin-top:436.45pt;z-index:-16776436;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79.95pt;margin-top:418.7pt;z-index:-167764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5.9pt;margin-top:418.7pt;z-index:-167764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0.65pt;margin-top:418.7pt;z-index:-1677642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0.65pt;margin-top:436.45pt;z-index:-16776420;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05.5pt;margin-top:418.7pt;z-index:-167764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0.65pt;margin-top:418.7pt;z-index:-167764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06.25pt;margin-top:418.7pt;z-index:-1677640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06.25pt;margin-top:436.45pt;z-index:-1677640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6pt;margin-top:418.7pt;z-index:-167764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06.25pt;margin-top:418.7pt;z-index:-167763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6.7pt;margin-top:418.7pt;z-index:-16776392;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6.7pt;margin-top:436.45pt;z-index:-16776388;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4pt;margin-top:418.7pt;z-index:-167763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6.7pt;margin-top:418.7pt;z-index:-167763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7.1pt;margin-top:418.7pt;z-index:-1677637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7.1pt;margin-top:436.45pt;z-index:-1677637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5.4pt;margin-top:418.7pt;z-index:-167763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7.1pt;margin-top:418.7pt;z-index:-167763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6.1pt;margin-top:418.7pt;z-index:-167763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6.1pt;margin-top:436.45pt;z-index:-167763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5.9pt;margin-top:418.7pt;z-index:-167763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6.1pt;margin-top:418.7pt;z-index:-167763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3.4pt;margin-top:437.15pt;z-index:-16776344;width:162.55pt;height:2.7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3.4pt;margin-top:454.95pt;z-index:-16776340;width:162.55pt;height:2.7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173.25pt;margin-top:437.15pt;z-index:-167763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3.4pt;margin-top:437.15pt;z-index:-167763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73.95pt;margin-top:437.15pt;z-index:-1677632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73.95pt;margin-top:454.95pt;z-index:-1677632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32.9pt;margin-top:437.15pt;z-index:-167763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73.95pt;margin-top:437.15pt;z-index:-167763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33.6pt;margin-top:437.15pt;z-index:-1677631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33.6pt;margin-top:454.95pt;z-index:-1677630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2.55pt;margin-top:437.15pt;z-index:-167763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33.6pt;margin-top:437.15pt;z-index:-167763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3.3pt;margin-top:437.15pt;z-index:-1677629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3.3pt;margin-top:454.95pt;z-index:-1677629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16.7pt;margin-top:437.15pt;z-index:-167762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3.3pt;margin-top:437.15pt;z-index:-167762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17.45pt;margin-top:437.15pt;z-index:-1677628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17.45pt;margin-top:454.95pt;z-index:-1677627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5.2pt;margin-top:437.15pt;z-index:-167762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17.45pt;margin-top:437.15pt;z-index:-167762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35.9pt;margin-top:437.15pt;z-index:-16776264;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35.9pt;margin-top:454.95pt;z-index:-16776260;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79.95pt;margin-top:437.15pt;z-index:-167762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35.9pt;margin-top:437.15pt;z-index:-167762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0.65pt;margin-top:437.15pt;z-index:-16776248;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0.65pt;margin-top:454.95pt;z-index:-16776244;width:27.55pt;height:2.7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05.5pt;margin-top:437.15pt;z-index:-167762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0.65pt;margin-top:437.15pt;z-index:-167762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06.25pt;margin-top:437.15pt;z-index:-167762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06.25pt;margin-top:454.95pt;z-index:-1677622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6pt;margin-top:437.15pt;z-index:-167762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06.25pt;margin-top:437.15pt;z-index:-167762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6.7pt;margin-top:437.15pt;z-index:-16776216;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6.7pt;margin-top:454.95pt;z-index:-16776212;width:62.4pt;height:2.7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6.4pt;margin-top:437.15pt;z-index:-167762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6.7pt;margin-top:437.15pt;z-index:-167762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7.1pt;margin-top:437.15pt;z-index:-16776200;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7.1pt;margin-top:454.95pt;z-index:-1677619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5.4pt;margin-top:437.15pt;z-index:-167761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7.1pt;margin-top:437.15pt;z-index:-167761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6.1pt;margin-top:437.15pt;z-index:-167761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6.1pt;margin-top:454.95pt;z-index:-167761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5.9pt;margin-top:437.15pt;z-index:-167761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6.1pt;margin-top:437.15pt;z-index:-167761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7pt;margin-top:456.35pt;z-index:-16776168;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7pt;margin-top:606.25pt;z-index:-16776164;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602.3pt;margin-top:456.35pt;z-index:-16776160;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2.7pt;margin-top:456.35pt;z-index:-16776156;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3.4pt;margin-top:457.05pt;z-index:-16776152;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3.4pt;margin-top:484.75pt;z-index:-16776148;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601.6pt;margin-top:457.05pt;z-index:-16776144;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3.4pt;margin-top:457.05pt;z-index:-16776140;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3.4pt;margin-top:485.45pt;z-index:-1677613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13.4pt;margin-top:605.5pt;z-index:-1677613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51.05pt;margin-top:485.45pt;z-index:-1677612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13.4pt;margin-top:485.45pt;z-index:-1677612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51.75pt;margin-top:485.45pt;z-index:-16776120;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51.75pt;margin-top:605.5pt;z-index:-1677611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93.65pt;margin-top:485.45pt;z-index:-1677611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51.75pt;margin-top:485.45pt;z-index:-1677610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94.4pt;margin-top:485.45pt;z-index:-167761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94.4pt;margin-top:605.5pt;z-index:-167761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153.35pt;margin-top:485.45pt;z-index:-167760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94.4pt;margin-top:485.45pt;z-index:-1677609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154.05pt;margin-top:485.45pt;z-index:-167760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154.05pt;margin-top:605.5pt;z-index:-167760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13pt;margin-top:485.45pt;z-index:-167760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154.05pt;margin-top:485.45pt;z-index:-1677607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13.7pt;margin-top:485.45pt;z-index:-1677607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13.7pt;margin-top:562.9pt;z-index:-16776068;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57.75pt;margin-top:485.45pt;z-index:-1677606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13.7pt;margin-top:485.45pt;z-index:-1677606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58.45pt;margin-top:485.45pt;z-index:-1677605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58.45pt;margin-top:562.9pt;z-index:-1677605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96.1pt;margin-top:485.45pt;z-index:-1677604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58.45pt;margin-top:485.45pt;z-index:-1677604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296.85pt;margin-top:485.45pt;z-index:-16776040;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296.85pt;margin-top:562.9pt;z-index:-16776036;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78.5pt;margin-top:485.45pt;z-index:-1677603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296.85pt;margin-top:485.45pt;z-index:-1677602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79.25pt;margin-top:485.45pt;z-index:-16776024;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79.25pt;margin-top:562.9pt;z-index:-16776020;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31.1pt;margin-top:485.45pt;z-index:-1677601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79.25pt;margin-top:485.45pt;z-index:-1677601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31.8pt;margin-top:485.45pt;z-index:-1677600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31.8pt;margin-top:605.5pt;z-index:-16776004;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69.45pt;margin-top:485.45pt;z-index:-1677600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31.8pt;margin-top:485.45pt;z-index:-167759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470.15pt;margin-top:485.45pt;z-index:-16775992;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470.15pt;margin-top:605.5pt;z-index:-16775988;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520.6pt;margin-top:485.45pt;z-index:-1677598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470.15pt;margin-top:485.45pt;z-index:-167759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521.3pt;margin-top:485.45pt;z-index:-1677597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521.3pt;margin-top:605.5pt;z-index:-1677597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561.1pt;margin-top:485.45pt;z-index:-1677596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521.3pt;margin-top:485.45pt;z-index:-1677596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561.8pt;margin-top:485.45pt;z-index:-167759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561.8pt;margin-top:605.5pt;z-index:-167759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601.6pt;margin-top:485.45pt;z-index:-1677595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561.8pt;margin-top:485.45pt;z-index:-1677594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213.7pt;margin-top:563.6pt;z-index:-16775944;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13.7pt;margin-top:605.5pt;z-index:-16775940;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236.45pt;margin-top:563.6pt;z-index:-167759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213.7pt;margin-top:563.6pt;z-index:-1677593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37.15pt;margin-top:563.6pt;z-index:-16775928;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237.15pt;margin-top:605.5pt;z-index:-16775924;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257.75pt;margin-top:563.6pt;z-index:-167759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237.15pt;margin-top:563.6pt;z-index:-1677591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258.45pt;margin-top:563.6pt;z-index:-1677591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258.45pt;margin-top:605.5pt;z-index:-16775908;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76.95pt;margin-top:563.6pt;z-index:-1677590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258.45pt;margin-top:563.6pt;z-index:-1677590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77.65pt;margin-top:563.6pt;z-index:-16775896;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77.65pt;margin-top:605.5pt;z-index:-1677589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296.1pt;margin-top:563.6pt;z-index:-1677588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77.65pt;margin-top:563.6pt;z-index:-1677588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296.85pt;margin-top:563.6pt;z-index:-1677588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296.85pt;margin-top:605.5pt;z-index:-16775876;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339.45pt;margin-top:563.6pt;z-index:-1677587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296.85pt;margin-top:563.6pt;z-index:-1677586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340.15pt;margin-top:563.6pt;z-index:-16775864;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40.15pt;margin-top:605.5pt;z-index:-16775860;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78.5pt;margin-top:563.6pt;z-index:-1677585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340.15pt;margin-top:563.6pt;z-index:-1677585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79.25pt;margin-top:563.6pt;z-index:-16775848;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79.25pt;margin-top:605.5pt;z-index:-16775844;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399.1pt;margin-top:563.6pt;z-index:-1677584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79.25pt;margin-top:563.6pt;z-index:-167758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399.85pt;margin-top:563.6pt;z-index:-16775832;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399.85pt;margin-top:605.5pt;z-index:-16775828;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31.1pt;margin-top:563.6pt;z-index:-1677582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399.85pt;margin-top:563.6pt;z-index:-167758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14.1pt;margin-top:619pt;z-index:-16775816;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14.1pt;margin-top:629.7pt;z-index:-16775812;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14.1pt;margin-top:640.35pt;z-index:-16775808;width:583.8pt;height:26.8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14.1pt;margin-top:666.6pt;z-index:-16775804;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14.1pt;margin-top:690.75pt;z-index:-16775800;width:583.8pt;height:3.4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16.95pt;margin-top:125.3pt;z-index:-1677579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19.1pt;margin-top:189.25pt;z-index:-16775792;width:78.05pt;height:2.7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19.1pt;margin-top:220.5pt;z-index:-16775788;width:97.2pt;height:12.65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19.1pt;margin-top:234.7pt;z-index:-16775784;width:173.2pt;height:12.65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19.1pt;margin-top:270.95pt;z-index:-16775780;width:58.1pt;height:12.65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19.1pt;margin-top:282.3pt;z-index:-16775776;width:53.85pt;height:12.65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83.7pt;margin-top:276.6pt;z-index:-16775772;width:13.35pt;height:12.65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149.05pt;margin-top:276.6pt;z-index:-16775768;width:36.8pt;height:12.65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220.8pt;margin-top:185pt;z-index:-16775764;width:79.15pt;height:2.7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307.5pt;margin-top:175.75pt;z-index:-16775760;width:15.5pt;height:12.65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435.35pt;margin-top:197.05pt;z-index:-1677575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220.8pt;margin-top:222.65pt;z-index:-16775752;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435.35pt;margin-top:278.75pt;z-index:-16775748;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16.95pt;margin-top:403.8pt;z-index:-16775744;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182.45pt;margin-top:403.8pt;z-index:-16775740;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303.2pt;margin-top:405.2pt;z-index:-16775736;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348pt;margin-top:403.8pt;z-index:-16775732;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389.9pt;margin-top:403.8pt;z-index:-16775728;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418.3pt;margin-top:403.8pt;z-index:-16775724;width:23.3pt;height:12.65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461.65pt;margin-top:403.8pt;z-index:-16775720;width:32.55pt;height:12.65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524.85pt;margin-top:403.8pt;z-index:-1677571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531.25pt;margin-top:405.9pt;z-index:-16775712;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16.95pt;margin-top:422.25pt;z-index:-16775708;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182.45pt;margin-top:422.25pt;z-index:-16775704;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303.2pt;margin-top:423.65pt;z-index:-16775700;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342.3pt;margin-top:422.25pt;z-index:-16775696;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367.85pt;margin-top:424.4pt;z-index:-16775692;width:8.4pt;height:9.8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389.9pt;margin-top:422.25pt;z-index:-16775688;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418.3pt;margin-top:422.25pt;z-index:-16775684;width:23.3pt;height:12.65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461.65pt;margin-top:422.25pt;z-index:-16775680;width:32.55pt;height:12.65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528.4pt;margin-top:422.25pt;z-index:-1677567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16.95pt;margin-top:440.7pt;z-index:-16775672;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182.45pt;margin-top:440.7pt;z-index:-16775668;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303.2pt;margin-top:442.15pt;z-index:-16775664;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343pt;margin-top:440.7pt;z-index:-16775660;width:32.55pt;height:12.65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389.9pt;margin-top:440.7pt;z-index:-16775656;width:9.1pt;height:12.65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415.45pt;margin-top:440.7pt;z-index:-16775652;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436.05pt;margin-top:442.85pt;z-index:-16775648;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462.35pt;margin-top:440.7pt;z-index:-16775644;width:31.15pt;height:12.65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524.85pt;margin-top:440.7pt;z-index:-1677564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531.25pt;margin-top:442.85pt;z-index:-16775636;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363.6pt;margin-top:695.75pt;z-index:-16775632;width:112.8pt;height:12.65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363.6pt;margin-top:705pt;z-index:-16775628;width:112.55pt;height:2.7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363.6pt;margin-top:707.1pt;z-index:-16775624;width:17.65pt;height:12.65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r>
        <w:rPr>
          <w:rFonts w:ascii="Arial" w:hAnsi="Arial" w:fareast="Arial" w:cs="Arial"/>
          <w:noProof w:val="on"/>
          <w:color w:val="000000"/>
          <w:sz w:val="14"/>
          <w:szCs w:val="14"/>
        </w:rPr>
        <w:pict>
          <v:shape xmlns:v="urn:schemas-microsoft-com:vml" id="_x0000398" style="position:absolute;margin-left:363.6pt;margin-top:716.35pt;z-index:-16775620;width:17.9pt;height:2.7pt;mso-position-horizontal:absolute;mso-position-horizontal-relative:page;mso-position-vertical:absolute;mso-position-vertical-relative:page" type="#_x0000_t75">
            <v:imageData xmlns:o="urn:schemas-microsoft-com:office:office" xmlns:r="http://schemas.openxmlformats.org/officeDocument/2006/relationships" r:id="rId399" o:title=""/>
          </v:shape>
        </w:pict>
      </w:r>
      <w:r>
        <w:rPr>
          <w:rFonts w:ascii="Arial" w:hAnsi="Arial" w:fareast="Arial" w:cs="Arial"/>
          <w:noProof w:val="on"/>
          <w:color w:val="000000"/>
          <w:sz w:val="14"/>
          <w:szCs w:val="14"/>
        </w:rPr>
        <w:pict>
          <v:shape xmlns:v="urn:schemas-microsoft-com:vml" id="_x0000399" style="position:absolute;margin-left:480.8pt;margin-top:701.4pt;z-index:-16775616;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400" o:title=""/>
          </v:shape>
        </w:pict>
      </w:r>
      <w:r>
        <w:rPr>
          <w:rFonts w:ascii="Arial" w:hAnsi="Arial" w:fareast="Arial" w:cs="Arial"/>
          <w:noProof w:val="on"/>
          <w:color w:val="000000"/>
          <w:sz w:val="14"/>
          <w:szCs w:val="14"/>
        </w:rPr>
        <w:pict>
          <v:shape xmlns:v="urn:schemas-microsoft-com:vml" id="_x0000400" style="position:absolute;margin-left:480.8pt;margin-top:710.65pt;z-index:-16775612;width:44.05pt;height:2.7pt;mso-position-horizontal:absolute;mso-position-horizontal-relative:page;mso-position-vertical:absolute;mso-position-vertical-relative:page" type="#_x0000_t75">
            <v:imageData xmlns:o="urn:schemas-microsoft-com:office:office" xmlns:r="http://schemas.openxmlformats.org/officeDocument/2006/relationships" r:id="rId401" o:title=""/>
          </v:shape>
        </w:pict>
      </w:r>
    </w:p>
    <w:sectPr>
      <w:pgSz w:w="12240" w:h="20160"/>
      <w:pgMar w:top="400" w:right="400" w:bottom="400" w:left="400" w:header="720" w:footer="720"/>
      <w:pgNumType w:start="1"/>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media/image39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00" Target="media/image400.png" Type="http://schemas.openxmlformats.org/officeDocument/2006/relationships/image"/><Relationship Id="rId401" Target="media/image401.png" Type="http://schemas.openxmlformats.org/officeDocument/2006/relationships/image"/><Relationship Id="rId402" Target="styles.xml" Type="http://schemas.openxmlformats.org/officeDocument/2006/relationships/styles"/><Relationship Id="rId403" Target="fontTable.xml" Type="http://schemas.openxmlformats.org/officeDocument/2006/relationships/fontTable"/><Relationship Id="rId404" Target="settings.xml" Type="http://schemas.openxmlformats.org/officeDocument/2006/relationships/settings"/><Relationship Id="rId405" Target="webSettings.xml" Type="http://schemas.openxmlformats.org/officeDocument/2006/relationships/webSettings"/><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1</Pages>
  <Words>739</Words>
  <Characters>3928</Characters>
  <Application>e-iceblue</Application>
  <DocSecurity>0</DocSecurity>
  <Lines>228</Lines>
  <Paragraphs>228</Paragraphs>
  <ScaleCrop>false</ScaleCrop>
  <Company>e-iceblue</Company>
  <LinksUpToDate>false</LinksUpToDate>
  <CharactersWithSpaces>4436</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2024-03-05T22:16:57Z</dcterms:created>
  <dc:creator>root</dc:creator>
  <cp:lastModifiedBy>root</cp:lastModifiedBy>
  <dcterms:modified xsi:type="dcterms:W3CDTF">2024-03-05T22:16:57Z</dcterms:modified>
  <cp:revision>1</cp:revision>
</cp:coreProperties>
</file>