
<file path=[Content_Types].xml><?xml version="1.0" encoding="utf-8"?>
<Types xmlns="http://schemas.openxmlformats.org/package/2006/content-types">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3629" w:hAnchor="page" w:vAnchor="page" w:x="316" w:y="14133"/>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Persons who respond to the collection of information contained in this form are not required to respond unless the form displays a currently valid OMB Number</w:t>
      </w:r>
    </w:p>
    <w:p>
      <w:pPr>
        <w:pStyle w:val="Normal"/>
        <w:framePr w:w="215" w:hAnchor="page" w:vAnchor="page" w:x="11115" w:y="14133"/>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w:t>
      </w:r>
    </w:p>
    <w:p>
      <w:pPr>
        <w:pStyle w:val="Normal"/>
        <w:framePr w:w="9973" w:hAnchor="page" w:vAnchor="page" w:x="316" w:y="1392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Note: File three copies of this Form, one of which must be manually signed. If space is insufficient,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6 for procedure.</w:t>
      </w:r>
    </w:p>
    <w:p>
      <w:pPr>
        <w:pStyle w:val="Normal"/>
        <w:framePr w:w="10007" w:hAnchor="page" w:vAnchor="page" w:x="316" w:y="13707"/>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Intentional misstatements or omissions of facts constitute Federal Criminal Violations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18 U.S.C. 1001 and 15 U.S.C. 78ff(a).</w:t>
      </w:r>
    </w:p>
    <w:p>
      <w:pPr>
        <w:pStyle w:val="Normal"/>
        <w:framePr w:w="6346" w:hAnchor="page" w:vAnchor="page" w:x="316" w:y="1349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 If the form is filed by more than one reporting person, </w:t>
      </w:r>
      <w:r>
        <w:rPr>
          <w:rFonts w:ascii="Arial-ItalicMT" w:hAnsi="Arial-ItalicMT" w:fareast="Arial-ItalicMT" w:cs="Arial-ItalicMT"/>
          <w:color w:val="000000"/>
          <w:w w:val="100"/>
          <w:sz w:val="14"/>
          <w:szCs w:val="14"/>
        </w:rPr>
        <w:t>see</w:t>
      </w:r>
      <w:r>
        <w:rPr>
          <w:rFonts w:ascii="ArialMT" w:hAnsi="ArialMT" w:fareast="ArialMT" w:cs="ArialMT"/>
          <w:color w:val="000000"/>
          <w:w w:val="100"/>
          <w:sz w:val="14"/>
          <w:szCs w:val="14"/>
        </w:rPr>
        <w:t xml:space="preserve"> Instruction 4 (b)(v).</w:t>
      </w:r>
    </w:p>
    <w:p>
      <w:pPr>
        <w:pStyle w:val="Normal"/>
        <w:framePr w:w="8687" w:hAnchor="page" w:vAnchor="page" w:x="316" w:y="1328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Reminder: Report on a separate line for each class of securities beneficially owned directly or indirectly</w:t>
      </w:r>
    </w:p>
    <w:p>
      <w:pPr>
        <w:pStyle w:val="Normal"/>
        <w:framePr w:w="215" w:hAnchor="page" w:vAnchor="page" w:x="6765" w:y="1328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t>
      </w:r>
    </w:p>
    <w:p>
      <w:pPr>
        <w:pStyle w:val="Normal"/>
        <w:framePr w:w="2642" w:hAnchor="page" w:vAnchor="page" w:x="7292" w:y="13067"/>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Signature of Reporting Person</w:t>
      </w:r>
    </w:p>
    <w:p>
      <w:pPr>
        <w:pStyle w:val="Normal"/>
        <w:framePr w:w="528" w:hAnchor="page" w:vAnchor="page" w:x="9636" w:y="13067"/>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Date</w:t>
      </w:r>
    </w:p>
    <w:p>
      <w:pPr>
        <w:pStyle w:val="Normal"/>
        <w:framePr w:w="598" w:hAnchor="page" w:vAnchor="page" w:x="7292" w:y="1279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Fact</w:t>
      </w:r>
    </w:p>
    <w:p>
      <w:pPr>
        <w:pStyle w:val="Normal"/>
        <w:framePr w:w="1226" w:hAnchor="page" w:vAnchor="page" w:x="9636" w:y="12676"/>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02/26/2024</w:t>
      </w:r>
    </w:p>
    <w:p>
      <w:pPr>
        <w:pStyle w:val="Normal"/>
        <w:framePr w:w="2764" w:hAnchor="page" w:vAnchor="page" w:x="7292" w:y="12563"/>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/s/ Olivia Reed, Attorney-in-</w:t>
      </w:r>
    </w:p>
    <w:p>
      <w:pPr>
        <w:pStyle w:val="Normal"/>
        <w:framePr w:w="1226" w:hAnchor="page" w:vAnchor="page" w:x="316" w:y="12205"/>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Remarks:</w:t>
      </w:r>
    </w:p>
    <w:p>
      <w:pPr>
        <w:pStyle w:val="Normal"/>
        <w:framePr w:w="1855" w:hAnchor="page" w:vAnchor="page" w:x="316" w:y="11990"/>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transaction was effected.</w:t>
      </w:r>
    </w:p>
    <w:p>
      <w:pPr>
        <w:pStyle w:val="Normal"/>
        <w:framePr w:w="13597" w:hAnchor="page" w:vAnchor="page" w:x="316" w:y="11833"/>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provide to the issuer, any security holder of the issuer, or the staff of the Securities and Exchange Commission, upon request, full information regarding the number of shares and prices at which the</w:t>
      </w:r>
    </w:p>
    <w:p>
      <w:pPr>
        <w:pStyle w:val="Normal"/>
        <w:framePr w:w="13619" w:hAnchor="page" w:vAnchor="page" w:x="316" w:y="11677"/>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8000"/>
          <w:w w:val="100"/>
          <w:sz w:val="14"/>
          <w:szCs w:val="14"/>
        </w:rPr>
      </w:pPr>
      <w:r>
        <w:rPr>
          <w:rFonts w:ascii="TimesNewRomanPSMT" w:hAnsi="TimesNewRomanPSMT" w:fareast="TimesNewRomanPSMT" w:cs="TimesNewRomanPSMT"/>
          <w:color w:val="008000"/>
          <w:w w:val="100"/>
          <w:sz w:val="14"/>
          <w:szCs w:val="14"/>
        </w:rPr>
        <w:t>1. The price reported in Column 4 is a weighted average price. These shares were sold in multiple transactions at prices ranging from $21.18 to $21.22, inclusive. The reporting person undertakes to</w:t>
      </w:r>
    </w:p>
    <w:p>
      <w:pPr>
        <w:pStyle w:val="Normal"/>
        <w:framePr w:w="2356" w:hAnchor="page" w:vAnchor="page" w:x="316" w:y="11462"/>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Explanation of Responses:</w:t>
      </w:r>
    </w:p>
    <w:p>
      <w:pPr>
        <w:pStyle w:val="Normal"/>
        <w:framePr w:w="540" w:hAnchor="page" w:vAnchor="page" w:x="4365" w:y="1119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4834" w:y="1119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369" w:hAnchor="page" w:vAnchor="page" w:x="5260" w:y="1119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w:t>
      </w:r>
    </w:p>
    <w:p>
      <w:pPr>
        <w:pStyle w:val="Normal"/>
        <w:framePr w:w="369" w:hAnchor="page" w:vAnchor="page" w:x="5644" w:y="1119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009" w:hAnchor="page" w:vAnchor="page" w:x="6028" w:y="1119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Exercisable</w:t>
      </w:r>
    </w:p>
    <w:p>
      <w:pPr>
        <w:pStyle w:val="Normal"/>
        <w:framePr w:w="489" w:hAnchor="page" w:vAnchor="page" w:x="6894" w:y="1119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469" w:hAnchor="page" w:vAnchor="page" w:x="7676" w:y="1119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Title</w:t>
      </w:r>
    </w:p>
    <w:p>
      <w:pPr>
        <w:pStyle w:val="Normal"/>
        <w:framePr w:w="668" w:hAnchor="page" w:vAnchor="page" w:x="8088" w:y="1119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Shares</w:t>
      </w:r>
    </w:p>
    <w:p>
      <w:pPr>
        <w:pStyle w:val="Normal"/>
        <w:framePr w:w="489" w:hAnchor="page" w:vAnchor="page" w:x="6028" w:y="1104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906" w:hAnchor="page" w:vAnchor="page" w:x="6894" w:y="1104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w:t>
      </w:r>
    </w:p>
    <w:p>
      <w:pPr>
        <w:pStyle w:val="Normal"/>
        <w:framePr w:w="301" w:hAnchor="page" w:vAnchor="page" w:x="8088" w:y="1104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736" w:hAnchor="page" w:vAnchor="page" w:x="8088" w:y="1090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Number</w:t>
      </w:r>
    </w:p>
    <w:p>
      <w:pPr>
        <w:pStyle w:val="Normal"/>
        <w:framePr w:w="309" w:hAnchor="page" w:vAnchor="page" w:x="8088" w:y="1076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w:t>
      </w:r>
    </w:p>
    <w:p>
      <w:pPr>
        <w:pStyle w:val="Normal"/>
        <w:framePr w:w="736" w:hAnchor="page" w:vAnchor="page" w:x="8088" w:y="1062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608" w:hAnchor="page" w:vAnchor="page" w:x="5260" w:y="103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and 5)</w:t>
      </w:r>
    </w:p>
    <w:p>
      <w:pPr>
        <w:pStyle w:val="Normal"/>
        <w:framePr w:w="872" w:hAnchor="page" w:vAnchor="page" w:x="5260" w:y="1019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4</w:t>
      </w:r>
    </w:p>
    <w:p>
      <w:pPr>
        <w:pStyle w:val="Normal"/>
        <w:framePr w:w="753" w:hAnchor="page" w:vAnchor="page" w:x="9494" w:y="1019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556" w:hAnchor="page" w:vAnchor="page" w:x="5260" w:y="1005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(D)</w:t>
      </w:r>
    </w:p>
    <w:p>
      <w:pPr>
        <w:pStyle w:val="Normal"/>
        <w:framePr w:w="1205" w:hAnchor="page" w:vAnchor="page" w:x="9494" w:y="1005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47" w:hAnchor="page" w:vAnchor="page" w:x="5260" w:y="991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w:t>
      </w:r>
    </w:p>
    <w:p>
      <w:pPr>
        <w:pStyle w:val="Normal"/>
        <w:framePr w:w="736" w:hAnchor="page" w:vAnchor="page" w:x="7676" w:y="991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and 4)</w:t>
      </w:r>
    </w:p>
    <w:p>
      <w:pPr>
        <w:pStyle w:val="Normal"/>
        <w:framePr w:w="829" w:hAnchor="page" w:vAnchor="page" w:x="9494" w:y="991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983" w:hAnchor="page" w:vAnchor="page" w:x="1126" w:y="977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565" w:hAnchor="page" w:vAnchor="page" w:x="5260" w:y="977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409" w:hAnchor="page" w:vAnchor="page" w:x="7676" w:y="977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 (Instr</w:t>
      </w:r>
    </w:p>
    <w:p>
      <w:pPr>
        <w:pStyle w:val="Normal"/>
        <w:framePr w:w="199" w:hAnchor="page" w:vAnchor="page" w:x="8528" w:y="977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w:t>
      </w:r>
    </w:p>
    <w:p>
      <w:pPr>
        <w:pStyle w:val="Normal"/>
        <w:framePr w:w="872" w:hAnchor="page" w:vAnchor="page" w:x="9494" w:y="977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Following</w:t>
      </w:r>
    </w:p>
    <w:p>
      <w:pPr>
        <w:pStyle w:val="Normal"/>
        <w:framePr w:w="940" w:hAnchor="page" w:vAnchor="page" w:x="10517" w:y="977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890" w:hAnchor="page" w:vAnchor="page" w:x="1126" w:y="962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21" w:hAnchor="page" w:vAnchor="page" w:x="5260" w:y="962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Acquired</w:t>
      </w:r>
    </w:p>
    <w:p>
      <w:pPr>
        <w:pStyle w:val="Normal"/>
        <w:framePr w:w="890" w:hAnchor="page" w:vAnchor="page" w:x="7676" w:y="962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667" w:hAnchor="page" w:vAnchor="page" w:x="9494" w:y="962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w:t>
      </w:r>
    </w:p>
    <w:p>
      <w:pPr>
        <w:pStyle w:val="Normal"/>
        <w:framePr w:w="906" w:hAnchor="page" w:vAnchor="page" w:x="10517" w:y="962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Indirect</w:t>
      </w:r>
    </w:p>
    <w:p>
      <w:pPr>
        <w:pStyle w:val="Normal"/>
        <w:framePr w:w="753" w:hAnchor="page" w:vAnchor="page" w:x="11327" w:y="962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753" w:hAnchor="page" w:vAnchor="page" w:x="359" w:y="94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w:t>
      </w:r>
    </w:p>
    <w:p>
      <w:pPr>
        <w:pStyle w:val="Normal"/>
        <w:framePr w:w="719" w:hAnchor="page" w:vAnchor="page" w:x="1126" w:y="94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 of</w:t>
      </w:r>
    </w:p>
    <w:p>
      <w:pPr>
        <w:pStyle w:val="Normal"/>
        <w:framePr w:w="1409" w:hAnchor="page" w:vAnchor="page" w:x="3172" w:y="94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4365" w:y="94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889" w:hAnchor="page" w:vAnchor="page" w:x="5260" w:y="94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179" w:hAnchor="page" w:vAnchor="page" w:x="7676" w:y="94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Underlying</w:t>
      </w:r>
    </w:p>
    <w:p>
      <w:pPr>
        <w:pStyle w:val="Normal"/>
        <w:framePr w:w="753" w:hAnchor="page" w:vAnchor="page" w:x="8727" w:y="94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5)</w:t>
      </w:r>
    </w:p>
    <w:p>
      <w:pPr>
        <w:pStyle w:val="Normal"/>
        <w:framePr w:w="1230" w:hAnchor="page" w:vAnchor="page" w:x="9494" w:y="94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847" w:hAnchor="page" w:vAnchor="page" w:x="10517" w:y="94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Direct (D)</w:t>
      </w:r>
    </w:p>
    <w:p>
      <w:pPr>
        <w:pStyle w:val="Normal"/>
        <w:framePr w:w="949" w:hAnchor="page" w:vAnchor="page" w:x="11327" w:y="9486"/>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983" w:hAnchor="page" w:vAnchor="page" w:x="359" w:y="93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983" w:hAnchor="page" w:vAnchor="page" w:x="1126" w:y="93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or Exercise</w:t>
      </w:r>
    </w:p>
    <w:p>
      <w:pPr>
        <w:pStyle w:val="Normal"/>
        <w:framePr w:w="1409" w:hAnchor="page" w:vAnchor="page" w:x="1979" w:y="93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3172" w:y="93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4365" w:y="93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890" w:hAnchor="page" w:vAnchor="page" w:x="5260" w:y="93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409" w:hAnchor="page" w:vAnchor="page" w:x="6028" w:y="93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889" w:hAnchor="page" w:vAnchor="page" w:x="7676" w:y="93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983" w:hAnchor="page" w:vAnchor="page" w:x="8727" w:y="93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Security</w:t>
      </w:r>
    </w:p>
    <w:p>
      <w:pPr>
        <w:pStyle w:val="Normal"/>
        <w:framePr w:w="889" w:hAnchor="page" w:vAnchor="page" w:x="9494" w:y="93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591" w:hAnchor="page" w:vAnchor="page" w:x="10517" w:y="93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w:t>
      </w:r>
    </w:p>
    <w:p>
      <w:pPr>
        <w:pStyle w:val="Normal"/>
        <w:framePr w:w="881" w:hAnchor="page" w:vAnchor="page" w:x="11327" w:y="9344"/>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890" w:hAnchor="page" w:vAnchor="page" w:x="359" w:y="920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1000" w:hAnchor="page" w:vAnchor="page" w:x="1126" w:y="920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Conversion</w:t>
      </w:r>
    </w:p>
    <w:p>
      <w:pPr>
        <w:pStyle w:val="Normal"/>
        <w:framePr w:w="489" w:hAnchor="page" w:vAnchor="page" w:x="1979" w:y="920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3172" w:y="920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4365" w:y="920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301" w:hAnchor="page" w:vAnchor="page" w:x="5260" w:y="920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w:t>
      </w:r>
    </w:p>
    <w:p>
      <w:pPr>
        <w:pStyle w:val="Normal"/>
        <w:framePr w:w="1281" w:hAnchor="page" w:vAnchor="page" w:x="6028" w:y="920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Expiration Date</w:t>
      </w:r>
    </w:p>
    <w:p>
      <w:pPr>
        <w:pStyle w:val="Normal"/>
        <w:framePr w:w="923" w:hAnchor="page" w:vAnchor="page" w:x="7676" w:y="920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 of</w:t>
      </w:r>
    </w:p>
    <w:p>
      <w:pPr>
        <w:pStyle w:val="Normal"/>
        <w:framePr w:w="890" w:hAnchor="page" w:vAnchor="page" w:x="8727" w:y="920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872" w:hAnchor="page" w:vAnchor="page" w:x="9494" w:y="920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derivative</w:t>
      </w:r>
    </w:p>
    <w:p>
      <w:pPr>
        <w:pStyle w:val="Normal"/>
        <w:framePr w:w="949" w:hAnchor="page" w:vAnchor="page" w:x="10517" w:y="920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898" w:hAnchor="page" w:vAnchor="page" w:x="11327" w:y="9202"/>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827" w:hAnchor="page" w:vAnchor="page" w:x="359" w:y="906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 Title of</w:t>
      </w:r>
    </w:p>
    <w:p>
      <w:pPr>
        <w:pStyle w:val="Normal"/>
        <w:framePr w:w="284" w:hAnchor="page" w:vAnchor="page" w:x="1126" w:y="906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w:t>
      </w:r>
    </w:p>
    <w:p>
      <w:pPr>
        <w:pStyle w:val="Normal"/>
        <w:framePr w:w="1188" w:hAnchor="page" w:vAnchor="page" w:x="1979" w:y="906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 Transaction</w:t>
      </w:r>
    </w:p>
    <w:p>
      <w:pPr>
        <w:pStyle w:val="Normal"/>
        <w:framePr w:w="1034" w:hAnchor="page" w:vAnchor="page" w:x="3172" w:y="906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3A. Deemed</w:t>
      </w:r>
    </w:p>
    <w:p>
      <w:pPr>
        <w:pStyle w:val="Normal"/>
        <w:framePr w:w="284" w:hAnchor="page" w:vAnchor="page" w:x="4365" w:y="906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w:t>
      </w:r>
    </w:p>
    <w:p>
      <w:pPr>
        <w:pStyle w:val="Normal"/>
        <w:framePr w:w="906" w:hAnchor="page" w:vAnchor="page" w:x="5260" w:y="906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Number</w:t>
      </w:r>
    </w:p>
    <w:p>
      <w:pPr>
        <w:pStyle w:val="Normal"/>
        <w:framePr w:w="1870" w:hAnchor="page" w:vAnchor="page" w:x="6028" w:y="906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Date Exercisable and</w:t>
      </w:r>
    </w:p>
    <w:p>
      <w:pPr>
        <w:pStyle w:val="Normal"/>
        <w:framePr w:w="955" w:hAnchor="page" w:vAnchor="page" w:x="7676" w:y="906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Title and</w:t>
      </w:r>
    </w:p>
    <w:p>
      <w:pPr>
        <w:pStyle w:val="Normal"/>
        <w:framePr w:w="889" w:hAnchor="page" w:vAnchor="page" w:x="8727" w:y="906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 Price of</w:t>
      </w:r>
    </w:p>
    <w:p>
      <w:pPr>
        <w:pStyle w:val="Normal"/>
        <w:framePr w:w="1094" w:hAnchor="page" w:vAnchor="page" w:x="9494" w:y="906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9. Number of</w:t>
      </w:r>
    </w:p>
    <w:p>
      <w:pPr>
        <w:pStyle w:val="Normal"/>
        <w:framePr w:w="369" w:hAnchor="page" w:vAnchor="page" w:x="10517" w:y="906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10.</w:t>
      </w:r>
    </w:p>
    <w:p>
      <w:pPr>
        <w:pStyle w:val="Normal"/>
        <w:framePr w:w="889" w:hAnchor="page" w:vAnchor="page" w:x="11327" w:y="9060"/>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11. Nature</w:t>
      </w:r>
    </w:p>
    <w:p>
      <w:pPr>
        <w:pStyle w:val="Normal"/>
        <w:framePr w:w="6325" w:hAnchor="page" w:vAnchor="page" w:x="3631" w:y="8710"/>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(e.g., puts, calls, warrants, options, convertible securities)</w:t>
      </w:r>
    </w:p>
    <w:p>
      <w:pPr>
        <w:pStyle w:val="Normal"/>
        <w:framePr w:w="8513" w:hAnchor="page" w:vAnchor="page" w:x="2853" w:y="8497"/>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II - Derivative Securities Acquired, Disposed of, or Beneficially Owned</w:t>
      </w:r>
    </w:p>
    <w:p>
      <w:pPr>
        <w:pStyle w:val="Normal"/>
        <w:framePr w:w="1662" w:hAnchor="page" w:vAnchor="page" w:x="359"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226" w:hAnchor="page" w:vAnchor="page" w:x="3774"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02/23/2024</w:t>
      </w:r>
    </w:p>
    <w:p>
      <w:pPr>
        <w:pStyle w:val="Normal"/>
        <w:framePr w:w="263" w:hAnchor="page" w:vAnchor="page" w:x="6187" w:y="8125"/>
        <w:widowControl w:val="off"/>
        <w:autoSpaceDE w:val="off"/>
        <w:autoSpaceDN w:val="off"/>
        <w:spacing w:before="0" w:after="0" w:line="157"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w:t>
      </w:r>
    </w:p>
    <w:p>
      <w:pPr>
        <w:pStyle w:val="Normal"/>
        <w:framePr w:w="825" w:hAnchor="page" w:vAnchor="page" w:x="7017"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12,491</w:t>
      </w:r>
    </w:p>
    <w:p>
      <w:pPr>
        <w:pStyle w:val="Normal"/>
        <w:framePr w:w="376" w:hAnchor="page" w:vAnchor="page" w:x="7900"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869" w:hAnchor="page" w:vAnchor="page" w:x="8303" w:y="8099"/>
        <w:widowControl w:val="off"/>
        <w:autoSpaceDE w:val="off"/>
        <w:autoSpaceDN w:val="off"/>
        <w:spacing w:before="0" w:after="0" w:line="206" w:lineRule="exact"/>
        <w:ind w:left="0" w:right="0" w:first-line="0"/>
        <w:jc w:val="left"/>
        <w:rPr>
          <w:rFonts w:ascii="TimesNewRomanPSMT" w:hAnsi="TimesNewRomanPSMT" w:fareast="TimesNewRomanPSMT" w:cs="TimesNewRomanPSMT"/>
          <w:color w:val="008000"/>
          <w:w w:val="100"/>
          <w:sz w:val="12"/>
          <w:szCs w:val="12"/>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21.2</w:t>
      </w:r>
      <w:r>
        <w:rPr>
          <w:rFonts w:ascii="TimesNewRomanPSMT" w:hAnsi="TimesNewRomanPSMT" w:fareast="TimesNewRomanPSMT" w:cs="TimesNewRomanPSMT"/>
          <w:color w:val="008000"/>
          <w:w w:val="100"/>
          <w:sz w:val="12"/>
          <w:szCs w:val="12"/>
        </w:rPr>
        <w:t>(1)</w:t>
      </w:r>
    </w:p>
    <w:p>
      <w:pPr>
        <w:pStyle w:val="Normal"/>
        <w:framePr w:w="936" w:hAnchor="page" w:vAnchor="page" w:x="9251"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103,982</w:t>
      </w:r>
    </w:p>
    <w:p>
      <w:pPr>
        <w:pStyle w:val="Normal"/>
        <w:framePr w:w="376" w:hAnchor="page" w:vAnchor="page" w:x="10586" w:y="810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369" w:hAnchor="page" w:vAnchor="page" w:x="7775" w:y="78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w:t>
      </w:r>
    </w:p>
    <w:p>
      <w:pPr>
        <w:pStyle w:val="Normal"/>
        <w:framePr w:w="1196" w:hAnchor="page" w:vAnchor="page" w:x="9011" w:y="780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3 and 4)</w:t>
      </w:r>
    </w:p>
    <w:p>
      <w:pPr>
        <w:pStyle w:val="Normal"/>
        <w:framePr w:w="540" w:hAnchor="page" w:vAnchor="page" w:x="6056"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w:t>
      </w:r>
    </w:p>
    <w:p>
      <w:pPr>
        <w:pStyle w:val="Normal"/>
        <w:framePr w:w="258" w:hAnchor="page" w:vAnchor="page" w:x="6539"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V</w:t>
      </w:r>
    </w:p>
    <w:p>
      <w:pPr>
        <w:pStyle w:val="Normal"/>
        <w:framePr w:w="736" w:hAnchor="page" w:vAnchor="page" w:x="6909"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Amount</w:t>
      </w:r>
    </w:p>
    <w:p>
      <w:pPr>
        <w:pStyle w:val="Normal"/>
        <w:framePr w:w="531" w:hAnchor="page" w:vAnchor="page" w:x="8301" w:y="7738"/>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Price</w:t>
      </w:r>
    </w:p>
    <w:p>
      <w:pPr>
        <w:pStyle w:val="Normal"/>
        <w:framePr w:w="565" w:hAnchor="page" w:vAnchor="page" w:x="7775" w:y="76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(A) or</w:t>
      </w:r>
    </w:p>
    <w:p>
      <w:pPr>
        <w:pStyle w:val="Normal"/>
        <w:framePr w:w="1205" w:hAnchor="page" w:vAnchor="page" w:x="9011" w:y="766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Transaction(s)</w:t>
      </w:r>
    </w:p>
    <w:p>
      <w:pPr>
        <w:pStyle w:val="Normal"/>
        <w:framePr w:w="829" w:hAnchor="page" w:vAnchor="page" w:x="9011" w:y="75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Reported</w:t>
      </w:r>
    </w:p>
    <w:p>
      <w:pPr>
        <w:pStyle w:val="Normal"/>
        <w:framePr w:w="753" w:hAnchor="page" w:vAnchor="page" w:x="11213" w:y="7525"/>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(Instr. 4)</w:t>
      </w:r>
    </w:p>
    <w:p>
      <w:pPr>
        <w:pStyle w:val="Normal"/>
        <w:framePr w:w="1409" w:hAnchor="page" w:vAnchor="page" w:x="4863"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292" w:hAnchor="page" w:vAnchor="page" w:x="6056"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8)</w:t>
      </w:r>
    </w:p>
    <w:p>
      <w:pPr>
        <w:pStyle w:val="Normal"/>
        <w:framePr w:w="1426" w:hAnchor="page" w:vAnchor="page" w:x="9011"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Owned Following</w:t>
      </w:r>
    </w:p>
    <w:p>
      <w:pPr>
        <w:pStyle w:val="Normal"/>
        <w:framePr w:w="940" w:hAnchor="page" w:vAnchor="page" w:x="10233"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 (Instr. 4)</w:t>
      </w:r>
    </w:p>
    <w:p>
      <w:pPr>
        <w:pStyle w:val="Normal"/>
        <w:framePr w:w="949" w:hAnchor="page" w:vAnchor="page" w:x="11213" w:y="7383"/>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Ownership</w:t>
      </w:r>
    </w:p>
    <w:p>
      <w:pPr>
        <w:pStyle w:val="Normal"/>
        <w:framePr w:w="1409" w:hAnchor="page" w:vAnchor="page" w:x="3669"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(Month/Day/Year)</w:t>
      </w:r>
    </w:p>
    <w:p>
      <w:pPr>
        <w:pStyle w:val="Normal"/>
        <w:framePr w:w="778" w:hAnchor="page" w:vAnchor="page" w:x="4863"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if any</w:t>
      </w:r>
    </w:p>
    <w:p>
      <w:pPr>
        <w:pStyle w:val="Normal"/>
        <w:framePr w:w="1000" w:hAnchor="page" w:vAnchor="page" w:x="6056"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Code (Instr.</w:t>
      </w:r>
    </w:p>
    <w:p>
      <w:pPr>
        <w:pStyle w:val="Normal"/>
        <w:framePr w:w="292" w:hAnchor="page" w:vAnchor="page" w:x="6909"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w:t>
      </w:r>
    </w:p>
    <w:p>
      <w:pPr>
        <w:pStyle w:val="Normal"/>
        <w:framePr w:w="1230" w:hAnchor="page" w:vAnchor="page" w:x="9011"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Beneficially</w:t>
      </w:r>
    </w:p>
    <w:p>
      <w:pPr>
        <w:pStyle w:val="Normal"/>
        <w:framePr w:w="1162" w:hAnchor="page" w:vAnchor="page" w:x="10233"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 or Indirect</w:t>
      </w:r>
    </w:p>
    <w:p>
      <w:pPr>
        <w:pStyle w:val="Normal"/>
        <w:framePr w:w="881" w:hAnchor="page" w:vAnchor="page" w:x="11213" w:y="7241"/>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Beneficial</w:t>
      </w:r>
    </w:p>
    <w:p>
      <w:pPr>
        <w:pStyle w:val="Normal"/>
        <w:framePr w:w="489" w:hAnchor="page" w:vAnchor="page" w:x="3669"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Date</w:t>
      </w:r>
    </w:p>
    <w:p>
      <w:pPr>
        <w:pStyle w:val="Normal"/>
        <w:framePr w:w="1307" w:hAnchor="page" w:vAnchor="page" w:x="4863"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Execution Date,</w:t>
      </w:r>
    </w:p>
    <w:p>
      <w:pPr>
        <w:pStyle w:val="Normal"/>
        <w:framePr w:w="1017" w:hAnchor="page" w:vAnchor="page" w:x="6056"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Transaction</w:t>
      </w:r>
    </w:p>
    <w:p>
      <w:pPr>
        <w:pStyle w:val="Normal"/>
        <w:framePr w:w="2390" w:hAnchor="page" w:vAnchor="page" w:x="6909"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Disposed Of (D) (Instr. 3, 4 and</w:t>
      </w:r>
    </w:p>
    <w:p>
      <w:pPr>
        <w:pStyle w:val="Normal"/>
        <w:framePr w:w="889" w:hAnchor="page" w:vAnchor="page" w:x="9011"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Securities</w:t>
      </w:r>
    </w:p>
    <w:p>
      <w:pPr>
        <w:pStyle w:val="Normal"/>
        <w:framePr w:w="1068" w:hAnchor="page" w:vAnchor="page" w:x="10233"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Form: Direct</w:t>
      </w:r>
    </w:p>
    <w:p>
      <w:pPr>
        <w:pStyle w:val="Normal"/>
        <w:framePr w:w="898" w:hAnchor="page" w:vAnchor="page" w:x="11213" w:y="7099"/>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of Indirect</w:t>
      </w:r>
    </w:p>
    <w:p>
      <w:pPr>
        <w:pStyle w:val="Normal"/>
        <w:framePr w:w="2599" w:hAnchor="page" w:vAnchor="page" w:x="359" w:y="6958"/>
        <w:widowControl w:val="off"/>
        <w:autoSpaceDE w:val="off"/>
        <w:autoSpaceDN w:val="off"/>
        <w:spacing w:before="0" w:after="0" w:line="159"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1. Title of Security (Instr. 3)</w:t>
      </w:r>
    </w:p>
    <w:p>
      <w:pPr>
        <w:pStyle w:val="Normal"/>
        <w:framePr w:w="1188" w:hAnchor="page" w:vAnchor="page" w:x="3669"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 Transaction</w:t>
      </w:r>
    </w:p>
    <w:p>
      <w:pPr>
        <w:pStyle w:val="Normal"/>
        <w:framePr w:w="1034" w:hAnchor="page" w:vAnchor="page" w:x="4863"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2A. Deemed</w:t>
      </w:r>
    </w:p>
    <w:p>
      <w:pPr>
        <w:pStyle w:val="Normal"/>
        <w:framePr w:w="284" w:hAnchor="page" w:vAnchor="page" w:x="6056"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3.</w:t>
      </w:r>
    </w:p>
    <w:p>
      <w:pPr>
        <w:pStyle w:val="Normal"/>
        <w:framePr w:w="2219" w:hAnchor="page" w:vAnchor="page" w:x="6909"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4. Securities Acquired (A) or</w:t>
      </w:r>
    </w:p>
    <w:p>
      <w:pPr>
        <w:pStyle w:val="Normal"/>
        <w:framePr w:w="1093" w:hAnchor="page" w:vAnchor="page" w:x="9011"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5. Amount of</w:t>
      </w:r>
    </w:p>
    <w:p>
      <w:pPr>
        <w:pStyle w:val="Normal"/>
        <w:framePr w:w="1119" w:hAnchor="page" w:vAnchor="page" w:x="10233"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6. Ownership</w:t>
      </w:r>
    </w:p>
    <w:p>
      <w:pPr>
        <w:pStyle w:val="Normal"/>
        <w:framePr w:w="813" w:hAnchor="page" w:vAnchor="page" w:x="11213" w:y="6957"/>
        <w:widowControl w:val="off"/>
        <w:autoSpaceDE w:val="off"/>
        <w:autoSpaceDN w:val="off"/>
        <w:spacing w:before="0" w:after="0" w:line="143"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7. Nature</w:t>
      </w:r>
    </w:p>
    <w:p>
      <w:pPr>
        <w:pStyle w:val="Normal"/>
        <w:framePr w:w="8956" w:hAnchor="page" w:vAnchor="page" w:x="2612" w:y="6607"/>
        <w:widowControl w:val="off"/>
        <w:autoSpaceDE w:val="off"/>
        <w:autoSpaceDN w:val="off"/>
        <w:spacing w:before="0" w:after="0" w:line="20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 - Non-Derivative Securities Acquired, Disposed of, or Beneficially Owned</w:t>
      </w:r>
    </w:p>
    <w:p>
      <w:pPr>
        <w:pStyle w:val="Normal"/>
        <w:framePr w:w="831" w:hAnchor="page" w:vAnchor="page" w:x="402"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(City)</w:t>
      </w:r>
    </w:p>
    <w:p>
      <w:pPr>
        <w:pStyle w:val="Normal"/>
        <w:framePr w:w="680" w:hAnchor="page" w:vAnchor="page" w:x="1694"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(State)</w:t>
      </w:r>
    </w:p>
    <w:p>
      <w:pPr>
        <w:pStyle w:val="Normal"/>
        <w:framePr w:w="518" w:hAnchor="page" w:vAnchor="page" w:x="3001" w:y="623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(Zip)</w:t>
      </w:r>
    </w:p>
    <w:p>
      <w:pPr>
        <w:pStyle w:val="Normal"/>
        <w:framePr w:w="708" w:hAnchor="page" w:vAnchor="page" w:x="9082" w:y="579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Person</w:t>
      </w:r>
    </w:p>
    <w:p>
      <w:pPr>
        <w:pStyle w:val="Normal"/>
        <w:framePr w:w="1466" w:hAnchor="page" w:vAnchor="page" w:x="402" w:y="5672"/>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UPON TYNE</w:t>
      </w:r>
    </w:p>
    <w:p>
      <w:pPr>
        <w:pStyle w:val="Normal"/>
        <w:framePr w:w="3380" w:hAnchor="page" w:vAnchor="page" w:x="9082" w:y="5637"/>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More than One Reporting</w:t>
      </w:r>
    </w:p>
    <w:p>
      <w:pPr>
        <w:pStyle w:val="Normal"/>
        <w:framePr w:w="487" w:hAnchor="page" w:vAnchor="page" w:x="1694" w:y="55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X0</w:t>
      </w:r>
    </w:p>
    <w:p>
      <w:pPr>
        <w:pStyle w:val="Normal"/>
        <w:framePr w:w="1047" w:hAnchor="page" w:vAnchor="page" w:x="3001" w:y="5558"/>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NE6 3PL</w:t>
      </w:r>
    </w:p>
    <w:p>
      <w:pPr>
        <w:pStyle w:val="Normal"/>
        <w:framePr w:w="1558" w:hAnchor="page" w:vAnchor="page" w:x="402" w:y="5445"/>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NEWCASTLE</w:t>
      </w:r>
    </w:p>
    <w:p>
      <w:pPr>
        <w:pStyle w:val="Normal"/>
        <w:framePr w:w="376" w:hAnchor="page" w:vAnchor="page" w:x="8724" w:y="5359"/>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3153" w:hAnchor="page" w:vAnchor="page" w:x="9082" w:y="538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Form filed by One Reporting Person</w:t>
      </w:r>
    </w:p>
    <w:p>
      <w:pPr>
        <w:pStyle w:val="Normal"/>
        <w:framePr w:w="736" w:hAnchor="page" w:vAnchor="page" w:x="359" w:y="523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(Street)</w:t>
      </w:r>
    </w:p>
    <w:p>
      <w:pPr>
        <w:pStyle w:val="Normal"/>
        <w:framePr w:w="547" w:hAnchor="page" w:vAnchor="page" w:x="8514" w:y="5154"/>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Line)</w:t>
      </w:r>
    </w:p>
    <w:p>
      <w:pPr>
        <w:pStyle w:val="Normal"/>
        <w:framePr w:w="4492" w:hAnchor="page" w:vAnchor="page" w:x="4436" w:y="499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4. If Amendment, Date of Original Filed (Month/Day/Year)</w:t>
      </w:r>
    </w:p>
    <w:p>
      <w:pPr>
        <w:pStyle w:val="Normal"/>
        <w:framePr w:w="4082" w:hAnchor="page" w:vAnchor="page" w:x="8514" w:y="499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6. Individual or Joint/Group Filing (Check Applicable</w:t>
      </w:r>
    </w:p>
    <w:p>
      <w:pPr>
        <w:pStyle w:val="Normal"/>
        <w:framePr w:w="4328" w:hAnchor="page" w:vAnchor="page" w:x="402" w:y="4720"/>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HADRIAN HOUSE, WINCOMBLEE ROAD</w:t>
      </w:r>
    </w:p>
    <w:p>
      <w:pPr>
        <w:pStyle w:val="Normal"/>
        <w:framePr w:w="2507" w:hAnchor="page" w:vAnchor="page" w:x="402" w:y="4436"/>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C/O TECHNIPFMC PLC</w:t>
      </w:r>
    </w:p>
    <w:p>
      <w:pPr>
        <w:pStyle w:val="Normal"/>
        <w:framePr w:w="1226" w:hAnchor="page" w:vAnchor="page" w:x="4436" w:y="435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02/23/2024</w:t>
      </w:r>
    </w:p>
    <w:p>
      <w:pPr>
        <w:pStyle w:val="Normal"/>
        <w:framePr w:w="604" w:hAnchor="page" w:vAnchor="page" w:x="402"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(Last)</w:t>
      </w:r>
    </w:p>
    <w:p>
      <w:pPr>
        <w:pStyle w:val="Normal"/>
        <w:framePr w:w="613" w:hAnchor="page" w:vAnchor="page" w:x="1694"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(First)</w:t>
      </w:r>
    </w:p>
    <w:p>
      <w:pPr>
        <w:pStyle w:val="Normal"/>
        <w:framePr w:w="784" w:hAnchor="page" w:vAnchor="page" w:x="3001"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(Middle)</w:t>
      </w:r>
    </w:p>
    <w:p>
      <w:pPr>
        <w:pStyle w:val="Normal"/>
        <w:framePr w:w="3832" w:hAnchor="page" w:vAnchor="page" w:x="4436" w:y="4188"/>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3. Date of Earliest Transaction (Month/Day/Year)</w:t>
      </w:r>
    </w:p>
    <w:p>
      <w:pPr>
        <w:pStyle w:val="Normal"/>
        <w:framePr w:w="670" w:hAnchor="page" w:vAnchor="page" w:x="9082" w:y="414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670" w:hAnchor="page" w:vAnchor="page" w:x="10745" w:y="414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below)</w:t>
      </w:r>
    </w:p>
    <w:p>
      <w:pPr>
        <w:pStyle w:val="Normal"/>
        <w:framePr w:w="1397" w:hAnchor="page" w:vAnchor="page" w:x="9082" w:y="398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Officer (give title</w:t>
      </w:r>
    </w:p>
    <w:p>
      <w:pPr>
        <w:pStyle w:val="Normal"/>
        <w:framePr w:w="1485" w:hAnchor="page" w:vAnchor="page" w:x="10745" w:y="3989"/>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Other (specify</w:t>
      </w:r>
    </w:p>
    <w:p>
      <w:pPr>
        <w:pStyle w:val="Normal"/>
        <w:framePr w:w="376" w:hAnchor="page" w:vAnchor="page" w:x="8724" w:y="3711"/>
        <w:widowControl w:val="off"/>
        <w:autoSpaceDE w:val="off"/>
        <w:autoSpaceDN w:val="off"/>
        <w:spacing w:before="0" w:after="0" w:line="205"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765" w:hAnchor="page" w:vAnchor="page" w:x="9082" w:y="373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Director</w:t>
      </w:r>
    </w:p>
    <w:p>
      <w:pPr>
        <w:pStyle w:val="Normal"/>
        <w:framePr w:w="1059" w:hAnchor="page" w:vAnchor="page" w:x="10745" w:y="3733"/>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10% Owner</w:t>
      </w:r>
    </w:p>
    <w:p>
      <w:pPr>
        <w:pStyle w:val="Normal"/>
        <w:framePr w:w="2871" w:hAnchor="page" w:vAnchor="page" w:x="402" w:y="3588"/>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ed"/>
          <w:w w:val="100"/>
          <w:sz w:val="23"/>
          <w:szCs w:val="23"/>
        </w:rPr>
      </w:pPr>
      <w:r>
        <w:rPr>
          <w:rFonts w:ascii="TimesNewRomanPSMT" w:hAnsi="TimesNewRomanPSMT" w:fareast="TimesNewRomanPSMT" w:cs="TimesNewRomanPSMT"/>
          <w:color w:val="0000ed"/>
          <w:w w:val="100"/>
          <w:sz w:val="23"/>
          <w:szCs w:val="23"/>
        </w:rPr>
        <w:t>de Carvalho Filho Eleazar</w:t>
      </w:r>
    </w:p>
    <w:p>
      <w:pPr>
        <w:pStyle w:val="Normal"/>
        <w:framePr w:w="2596" w:hAnchor="page" w:vAnchor="page" w:x="4436" w:y="3503"/>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ed"/>
          <w:w w:val="100"/>
          <w:sz w:val="23"/>
          <w:szCs w:val="23"/>
        </w:rPr>
        <w:t>TechnipFMC plc</w:t>
      </w:r>
      <w:r>
        <w:rPr>
          <w:rFonts w:ascii="TimesNewRomanPSMT" w:hAnsi="TimesNewRomanPSMT" w:fareast="TimesNewRomanPSMT" w:cs="TimesNewRomanPSMT"/>
          <w:color w:val="000000"/>
          <w:w w:val="100"/>
          <w:sz w:val="23"/>
          <w:szCs w:val="23"/>
        </w:rPr>
        <w:t xml:space="preserve"> [ </w:t>
      </w:r>
      <w:r>
        <w:rPr>
          <w:rFonts w:ascii="TimesNewRomanPSMT" w:hAnsi="TimesNewRomanPSMT" w:fareast="TimesNewRomanPSMT" w:cs="TimesNewRomanPSMT"/>
          <w:color w:val="0000ff"/>
          <w:w w:val="100"/>
          <w:sz w:val="18"/>
          <w:szCs w:val="18"/>
        </w:rPr>
        <w:t>FTI</w:t>
      </w:r>
      <w:r>
        <w:rPr>
          <w:rFonts w:ascii="TimesNewRomanPSMT" w:hAnsi="TimesNewRomanPSMT" w:fareast="TimesNewRomanPSMT" w:cs="TimesNewRomanPSMT"/>
          <w:color w:val="000000"/>
          <w:w w:val="100"/>
          <w:sz w:val="23"/>
          <w:szCs w:val="23"/>
        </w:rPr>
        <w:t xml:space="preserve"> ]</w:t>
      </w:r>
    </w:p>
    <w:p>
      <w:pPr>
        <w:pStyle w:val="Normal"/>
        <w:framePr w:w="1798" w:hAnchor="page" w:vAnchor="page" w:x="8514" w:y="3506"/>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(Check all applicable)</w:t>
      </w:r>
    </w:p>
    <w:p>
      <w:pPr>
        <w:pStyle w:val="Normal"/>
        <w:framePr w:w="3381" w:hAnchor="page" w:vAnchor="page" w:x="359" w:y="3392"/>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1. Name and Address of Reporting Person</w:t>
      </w:r>
    </w:p>
    <w:p>
      <w:pPr>
        <w:pStyle w:val="Normal"/>
        <w:framePr w:w="199" w:hAnchor="page" w:vAnchor="page" w:x="3036" w:y="3357"/>
        <w:widowControl w:val="off"/>
        <w:autoSpaceDE w:val="off"/>
        <w:autoSpaceDN w:val="off"/>
        <w:spacing w:before="0" w:after="0" w:line="132"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w:t>
      </w:r>
    </w:p>
    <w:p>
      <w:pPr>
        <w:pStyle w:val="Normal"/>
        <w:framePr w:w="3869" w:hAnchor="page" w:vAnchor="page" w:x="4436"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2. Issuer Name </w:t>
      </w:r>
      <w:r>
        <w:rPr>
          <w:rFonts w:ascii="Arial-BoldMT" w:hAnsi="Arial-BoldMT" w:fareast="Arial-BoldMT" w:cs="Arial-BoldMT"/>
          <w:color w:val="000000"/>
          <w:w w:val="100"/>
          <w:sz w:val="14"/>
          <w:szCs w:val="14"/>
        </w:rPr>
        <w:t>and</w:t>
      </w:r>
      <w:r>
        <w:rPr>
          <w:rFonts w:ascii="ArialMT" w:hAnsi="ArialMT" w:fareast="ArialMT" w:cs="ArialMT"/>
          <w:color w:val="000000"/>
          <w:w w:val="100"/>
          <w:sz w:val="14"/>
          <w:szCs w:val="14"/>
        </w:rPr>
        <w:t xml:space="preserve"> Ticker or Trading Symbol</w:t>
      </w:r>
    </w:p>
    <w:p>
      <w:pPr>
        <w:pStyle w:val="Normal"/>
        <w:framePr w:w="3804" w:hAnchor="page" w:vAnchor="page" w:x="8514" w:y="3350"/>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 xml:space="preserve">5. Relationship of Reporting Person(s) to Issuer </w:t>
      </w:r>
    </w:p>
    <w:p>
      <w:pPr>
        <w:pStyle w:val="Normal"/>
        <w:framePr w:w="1785" w:hAnchor="page" w:vAnchor="page" w:x="615" w:y="306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1(c). See Instruction 10.</w:t>
      </w:r>
    </w:p>
    <w:p>
      <w:pPr>
        <w:pStyle w:val="Normal"/>
        <w:framePr w:w="2399" w:hAnchor="page" w:vAnchor="page" w:x="615" w:y="292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defense conditions of Rule 10b5-</w:t>
      </w:r>
    </w:p>
    <w:p>
      <w:pPr>
        <w:pStyle w:val="Normal"/>
        <w:framePr w:w="2396" w:hAnchor="page" w:vAnchor="page" w:x="615" w:y="278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intended to satisfy the affirmative</w:t>
      </w:r>
    </w:p>
    <w:p>
      <w:pPr>
        <w:pStyle w:val="Normal"/>
        <w:framePr w:w="2135" w:hAnchor="page" w:vAnchor="page" w:x="615" w:y="2638"/>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securities of the issuer that is</w:t>
      </w:r>
    </w:p>
    <w:p>
      <w:pPr>
        <w:pStyle w:val="Normal"/>
        <w:framePr w:w="378" w:hAnchor="page" w:vAnchor="page" w:x="359" w:y="2508"/>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 xml:space="preserve">  </w:t>
      </w:r>
    </w:p>
    <w:p>
      <w:pPr>
        <w:pStyle w:val="Normal"/>
        <w:framePr w:w="2621" w:hAnchor="page" w:vAnchor="page" w:x="615" w:y="249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for the purchase or sale of equity</w:t>
      </w:r>
    </w:p>
    <w:p>
      <w:pPr>
        <w:pStyle w:val="Normal"/>
        <w:framePr w:w="2493" w:hAnchor="page" w:vAnchor="page" w:x="615" w:y="235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contract, instruction or written plan</w:t>
      </w:r>
    </w:p>
    <w:p>
      <w:pPr>
        <w:pStyle w:val="Normal"/>
        <w:framePr w:w="2587" w:hAnchor="page" w:vAnchor="page" w:x="615" w:y="2212"/>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transaction was made pursuant to a</w:t>
      </w:r>
    </w:p>
    <w:p>
      <w:pPr>
        <w:pStyle w:val="Normal"/>
        <w:framePr w:w="2331" w:hAnchor="page" w:vAnchor="page" w:x="615" w:y="2070"/>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to indicate that a</w:t>
      </w:r>
    </w:p>
    <w:p>
      <w:pPr>
        <w:pStyle w:val="Normal"/>
        <w:framePr w:w="4679" w:hAnchor="page" w:vAnchor="page" w:x="4446" w:y="180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or Section 30(h) of the Investment Company Act of 1940</w:t>
      </w:r>
    </w:p>
    <w:p>
      <w:pPr>
        <w:pStyle w:val="Normal"/>
        <w:framePr w:w="1222" w:hAnchor="page" w:vAnchor="page" w:x="615" w:y="1643"/>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Instruction 1(b).</w:t>
      </w:r>
    </w:p>
    <w:p>
      <w:pPr>
        <w:pStyle w:val="Normal"/>
        <w:framePr w:w="5485" w:hAnchor="page" w:vAnchor="page" w:x="4004" w:y="1645"/>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Filed pursuant to Section 16(a) of the Securities Exchange Act of 1934</w:t>
      </w:r>
    </w:p>
    <w:p>
      <w:pPr>
        <w:pStyle w:val="Normal"/>
        <w:framePr w:w="2433" w:hAnchor="page" w:vAnchor="page" w:x="615" w:y="1501"/>
        <w:widowControl w:val="off"/>
        <w:autoSpaceDE w:val="off"/>
        <w:autoSpaceDN w:val="off"/>
        <w:spacing w:before="0" w:after="0" w:line="143" w:lineRule="exact"/>
        <w:ind w:left="0" w:right="0" w:first-line="0"/>
        <w:jc w:val="left"/>
        <w:rPr>
          <w:rFonts w:ascii="Arial-ItalicMT" w:hAnsi="Arial-ItalicMT" w:fareast="Arial-ItalicMT" w:cs="Arial-ItalicMT"/>
          <w:color w:val="000000"/>
          <w:w w:val="100"/>
          <w:sz w:val="13"/>
          <w:szCs w:val="13"/>
        </w:rPr>
      </w:pPr>
      <w:r>
        <w:rPr>
          <w:rFonts w:ascii="ArialMT" w:hAnsi="ArialMT" w:fareast="ArialMT" w:cs="ArialMT"/>
          <w:color w:val="000000"/>
          <w:w w:val="100"/>
          <w:sz w:val="13"/>
          <w:szCs w:val="13"/>
        </w:rPr>
        <w:t xml:space="preserve">obligations may continue. </w:t>
      </w:r>
      <w:r>
        <w:rPr>
          <w:rFonts w:ascii="Arial-ItalicMT" w:hAnsi="Arial-ItalicMT" w:fareast="Arial-ItalicMT" w:cs="Arial-ItalicMT"/>
          <w:color w:val="000000"/>
          <w:w w:val="100"/>
          <w:sz w:val="13"/>
          <w:szCs w:val="13"/>
        </w:rPr>
        <w:t>See</w:t>
      </w:r>
    </w:p>
    <w:p>
      <w:pPr>
        <w:pStyle w:val="Normal"/>
        <w:framePr w:w="378" w:hAnchor="page" w:vAnchor="page" w:x="359" w:y="1372"/>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 xml:space="preserve">  </w:t>
      </w:r>
    </w:p>
    <w:p>
      <w:pPr>
        <w:pStyle w:val="Normal"/>
        <w:framePr w:w="2160" w:hAnchor="page" w:vAnchor="page" w:x="615" w:y="1359"/>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Section 16. Form 4 or Form 5</w:t>
      </w:r>
    </w:p>
    <w:p>
      <w:pPr>
        <w:pStyle w:val="Normal"/>
        <w:framePr w:w="1521" w:hAnchor="page" w:vAnchor="page" w:x="9821"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hours per response:</w:t>
      </w:r>
    </w:p>
    <w:p>
      <w:pPr>
        <w:pStyle w:val="Normal"/>
        <w:framePr w:w="369" w:hAnchor="page" w:vAnchor="page" w:x="11618" w:y="1274"/>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0.5</w:t>
      </w:r>
    </w:p>
    <w:p>
      <w:pPr>
        <w:pStyle w:val="Normal"/>
        <w:framePr w:w="2664" w:hAnchor="page" w:vAnchor="page" w:x="615" w:y="1217"/>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this box if no longer subject to</w:t>
      </w:r>
    </w:p>
    <w:p>
      <w:pPr>
        <w:pStyle w:val="Normal"/>
        <w:framePr w:w="6981" w:hAnchor="page" w:vAnchor="page" w:x="3161" w:y="1127"/>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STATEMENT OF CHANGES IN BENEFICIAL OWNERSHIP</w:t>
      </w:r>
    </w:p>
    <w:p>
      <w:pPr>
        <w:pStyle w:val="Normal"/>
        <w:framePr w:w="1956" w:hAnchor="page" w:vAnchor="page" w:x="9821" w:y="1075"/>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Estimated average burden</w:t>
      </w:r>
    </w:p>
    <w:p>
      <w:pPr>
        <w:pStyle w:val="Normal"/>
        <w:framePr w:w="1137" w:hAnchor="page" w:vAnchor="page" w:x="9821"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OMB Number:</w:t>
      </w:r>
    </w:p>
    <w:p>
      <w:pPr>
        <w:pStyle w:val="Normal"/>
        <w:framePr w:w="890" w:hAnchor="page" w:vAnchor="page" w:x="11184" w:y="876"/>
        <w:widowControl w:val="off"/>
        <w:autoSpaceDE w:val="off"/>
        <w:autoSpaceDN w:val="off"/>
        <w:spacing w:before="0" w:after="0" w:line="143"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3235-0287</w:t>
      </w:r>
    </w:p>
    <w:p>
      <w:pPr>
        <w:pStyle w:val="Normal"/>
        <w:framePr w:w="2019" w:hAnchor="page" w:vAnchor="page" w:x="5448" w:y="721"/>
        <w:widowControl w:val="off"/>
        <w:autoSpaceDE w:val="off"/>
        <w:autoSpaceDN w:val="off"/>
        <w:spacing w:before="0" w:after="0" w:line="159"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Washington, D.C. 20549</w:t>
      </w:r>
    </w:p>
    <w:p>
      <w:pPr>
        <w:pStyle w:val="Normal"/>
        <w:framePr w:w="1961" w:hAnchor="page" w:vAnchor="page" w:x="10081" w:y="541"/>
        <w:widowControl w:val="off"/>
        <w:autoSpaceDE w:val="off"/>
        <w:autoSpaceDN w:val="off"/>
        <w:spacing w:before="0" w:after="0" w:line="206" w:lineRule="exact"/>
        <w:ind w:left="0" w:right="0" w:first-line="0"/>
        <w:jc w:val="left"/>
        <w:rPr>
          <w:rFonts w:ascii="ArialMT" w:hAnsi="ArialMT" w:fareast="ArialMT" w:cs="ArialMT"/>
          <w:color w:val="000000"/>
          <w:w w:val="100"/>
          <w:sz w:val="18"/>
          <w:szCs w:val="18"/>
        </w:rPr>
      </w:pPr>
      <w:r>
        <w:rPr>
          <w:rFonts w:ascii="ArialMT" w:hAnsi="ArialMT" w:fareast="ArialMT" w:cs="ArialMT"/>
          <w:color w:val="000000"/>
          <w:w w:val="100"/>
          <w:sz w:val="18"/>
          <w:szCs w:val="18"/>
        </w:rPr>
        <w:t>OMB APPROVAL</w:t>
      </w:r>
    </w:p>
    <w:p>
      <w:pPr>
        <w:pStyle w:val="Normal"/>
        <w:framePr w:w="1349" w:hAnchor="page" w:vAnchor="page" w:x="1048" w:y="462"/>
        <w:widowControl w:val="off"/>
        <w:autoSpaceDE w:val="off"/>
        <w:autoSpaceDN w:val="off"/>
        <w:spacing w:before="0" w:after="0" w:line="286" w:lineRule="exact"/>
        <w:ind w:left="0" w:right="0" w:first-line="0"/>
        <w:jc w:val="left"/>
        <w:rPr>
          <w:rFonts w:ascii="Arial-BoldMT" w:hAnsi="Arial-BoldMT" w:fareast="Arial-BoldMT" w:cs="Arial-BoldMT"/>
          <w:color w:val="000000"/>
          <w:w w:val="100"/>
          <w:sz w:val="26"/>
          <w:szCs w:val="26"/>
        </w:rPr>
      </w:pPr>
      <w:r>
        <w:rPr>
          <w:rFonts w:ascii="Arial-BoldMT" w:hAnsi="Arial-BoldMT" w:fareast="Arial-BoldMT" w:cs="Arial-BoldMT"/>
          <w:color w:val="000000"/>
          <w:w w:val="100"/>
          <w:sz w:val="26"/>
          <w:szCs w:val="26"/>
        </w:rPr>
        <w:t>FORM 4</w:t>
      </w:r>
    </w:p>
    <w:p>
      <w:pPr>
        <w:pStyle w:val="Normal"/>
        <w:framePr w:w="7579" w:hAnchor="page" w:vAnchor="page" w:x="2889" w:y="459"/>
        <w:widowControl w:val="off"/>
        <w:autoSpaceDE w:val="off"/>
        <w:autoSpaceDN w:val="off"/>
        <w:spacing w:before="0" w:after="0" w:line="254" w:lineRule="exact"/>
        <w:ind w:left="0" w:right="0" w:first-line="0"/>
        <w:jc w:val="left"/>
        <w:rPr>
          <w:rFonts w:ascii="Arial-BoldMT" w:hAnsi="Arial-BoldMT" w:fareast="Arial-BoldMT" w:cs="Arial-BoldMT"/>
          <w:color w:val="000000"/>
          <w:w w:val="100"/>
          <w:sz w:val="23"/>
          <w:szCs w:val="23"/>
        </w:rPr>
      </w:pPr>
      <w:r>
        <w:rPr>
          <w:rFonts w:ascii="Arial-BoldMT" w:hAnsi="Arial-BoldMT" w:fareast="Arial-BoldMT" w:cs="Arial-BoldMT"/>
          <w:color w:val="000000"/>
          <w:w w:val="100"/>
          <w:sz w:val="23"/>
          <w:szCs w:val="23"/>
        </w:rPr>
        <w:t>UNITED STATES SECURITIES AND EXCHANGE COMMISSION</w:t>
      </w:r>
    </w:p>
    <w:p>
      <w:pPr>
        <w:pStyle w:val="Normal"/>
        <w:framePr w:w="1503" w:hAnchor="page" w:vAnchor="page" w:x="274" w:y="150"/>
        <w:widowControl w:val="off"/>
        <w:autoSpaceDE w:val="off"/>
        <w:autoSpaceDN w:val="off"/>
        <w:spacing w:before="0" w:after="0" w:line="252" w:lineRule="exact"/>
        <w:ind w:left="0" w:right="0" w:first-line="0"/>
        <w:jc w:val="left"/>
        <w:rPr>
          <w:rFonts w:ascii="TimesNewRomanPSMT" w:hAnsi="TimesNewRomanPSMT" w:fareast="TimesNewRomanPSMT" w:cs="TimesNewRomanPSMT"/>
          <w:color w:val="000000"/>
          <w:w w:val="100"/>
          <w:sz w:val="23"/>
          <w:szCs w:val="23"/>
        </w:rPr>
      </w:pPr>
      <w:r>
        <w:rPr>
          <w:rFonts w:ascii="TimesNewRomanPSMT" w:hAnsi="TimesNewRomanPSMT" w:fareast="TimesNewRomanPSMT" w:cs="TimesNewRomanPSMT"/>
          <w:color w:val="000000"/>
          <w:w w:val="100"/>
          <w:sz w:val="23"/>
          <w:szCs w:val="23"/>
        </w:rPr>
        <w:t>SEC Form 4</w: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0" style="position:absolute;margin-left:7pt;margin-top:1pt;z-index:-16777212;width:598pt;height:1005.7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35pt;margin-top:22.3pt;z-index:-16777208;width:112.1pt;height:2.7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35pt;margin-top:74.9pt;z-index:-16777204;width:112.1pt;height:2.7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3.75pt;margin-top:22.3pt;z-index:-16777200;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35pt;margin-top:22.3pt;z-index:-16777196;width:2.7pt;height:55.3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5pt;margin-top:24.45pt;z-index:-16777192;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5pt;margin-top:37.25pt;z-index:-16777188;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1.65pt;margin-top:24.45pt;z-index:-16777184;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5pt;margin-top:24.45pt;z-index:-16777180;width:2.7pt;height:15.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5pt;margin-top:39.35pt;z-index:-16777176;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5pt;margin-top:72.75pt;z-index:-16777172;width:107.85pt;height:2.7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1.65pt;margin-top:39.35pt;z-index:-16777168;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5pt;margin-top:39.35pt;z-index:-16777164;width:2.7pt;height:36.1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5.5pt;margin-top:66.35pt;z-index:-16777160;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5.5pt;margin-top:81.25pt;z-index:-16777156;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23.35pt;margin-top:66.35pt;z-index:-16777152;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5.5pt;margin-top:66.35pt;z-index:-16777148;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6.25pt;margin-top:67.05pt;z-index:-16777144;width:9.1pt;height:2.7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6.25pt;margin-top:80.55pt;z-index:-16777140;width:9.1pt;height:2.7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22.65pt;margin-top:67.05pt;z-index:-16777136;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6.25pt;margin-top:67.05pt;z-index:-16777132;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5.5pt;margin-top:123.2pt;z-index:-16777128;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5.5pt;margin-top:138.1pt;z-index:-16777124;width:10.5pt;height:2.7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23.35pt;margin-top:123.2pt;z-index:-16777120;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5.5pt;margin-top:123.2pt;z-index:-16777116;width:2.7pt;height:17.6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6.25pt;margin-top:123.9pt;z-index:-16777112;width:9.1pt;height:2.7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6.25pt;margin-top:137.4pt;z-index:-16777108;width:9.1pt;height:2.7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22.65pt;margin-top:123.9pt;z-index:-16777104;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6.25pt;margin-top:123.9pt;z-index:-16777100;width:2.7pt;height:16.2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2.7pt;margin-top:162.25pt;z-index:-16777096;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2.7pt;margin-top:324.2pt;z-index:-16777092;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6.6pt;margin-top:162.25pt;z-index:-16777088;width:2.7pt;height:164.6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2.7pt;margin-top:162.25pt;z-index:-16777084;width:2.7pt;height:164.6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3.4pt;margin-top:162.95pt;z-index:-167770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3.4pt;margin-top:323.5pt;z-index:-1677707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55pt;margin-top:162.95pt;z-index:-16777072;width:2.7pt;height:163.25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3.4pt;margin-top:162.95pt;z-index:-16777068;width:2.7pt;height:163.25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8.35pt;margin-top:199.2pt;z-index:-1677706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8.35pt;margin-top:199.9pt;z-index:-16777060;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6pt;margin-top:199.2pt;z-index:-1677705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8.35pt;margin-top:199.2pt;z-index:-16777052;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8.35pt;margin-top:253.9pt;z-index:-1677704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8.35pt;margin-top:254.6pt;z-index:-16777044;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6pt;margin-top:253.9pt;z-index:-1677704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8.35pt;margin-top:253.9pt;z-index:-16777036;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8.35pt;margin-top:301.5pt;z-index:-16777032;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8.35pt;margin-top:302.2pt;z-index:-16777028;width:195.95pt;height:2.7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6pt;margin-top:301.5pt;z-index:-16777024;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8.35pt;margin-top:301.5pt;z-index:-16777020;width:2.7pt;height:3.4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7.25pt;margin-top:162.95pt;z-index:-16777016;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7.25pt;margin-top:204.15pt;z-index:-16777012;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0.45pt;margin-top:162.95pt;z-index:-16777008;width:2.7pt;height:43.9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7.25pt;margin-top:162.95pt;z-index:-16777004;width:2.7pt;height:43.9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15pt;margin-top:162.95pt;z-index:-16777000;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15pt;margin-top:244.65pt;z-index:-16776996;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5.9pt;margin-top:162.95pt;z-index:-16776992;width:2.7pt;height:84.4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15pt;margin-top:162.95pt;z-index:-16776988;width:2.7pt;height:84.4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7.25pt;margin-top:204.9pt;z-index:-1677698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7.25pt;margin-top:244.65pt;z-index:-16776980;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0.45pt;margin-top:204.9pt;z-index:-16776976;width:2.7pt;height:42.5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7.25pt;margin-top:204.9pt;z-index:-16776972;width:2.7pt;height:42.5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7.25pt;margin-top:245.35pt;z-index:-16776968;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7.25pt;margin-top:323.5pt;z-index:-16776964;width:205.9pt;height:2.7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0.45pt;margin-top:245.35pt;z-index:-16776960;width:2.7pt;height:80.8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7.25pt;margin-top:245.35pt;z-index:-16776956;width:2.7pt;height:80.8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15pt;margin-top:245.35pt;z-index:-16776952;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15pt;margin-top:323.5pt;z-index:-16776948;width:177.45pt;height:2.7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5.9pt;margin-top:245.35pt;z-index:-16776944;width:2.7pt;height:80.8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15pt;margin-top:245.35pt;z-index:-16776940;width:2.7pt;height:80.8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2.7pt;margin-top:324.95pt;z-index:-16776936;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2.7pt;margin-top:418.7pt;z-index:-16776932;width:586.65pt;height:2.7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6.6pt;margin-top:324.95pt;z-index:-16776928;width:2.7pt;height:96.5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2.7pt;margin-top:324.95pt;z-index:-16776924;width:2.7pt;height:96.5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3.4pt;margin-top:325.65pt;z-index:-16776920;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3.4pt;margin-top:342.7pt;z-index:-16776916;width:585.2pt;height:2.7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5.9pt;margin-top:325.65pt;z-index:-16776912;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3.4pt;margin-top:325.65pt;z-index:-16776908;width:2.7pt;height:19.75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3.4pt;margin-top:343.4pt;z-index:-16776904;width:167.5pt;height:2.7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3.4pt;margin-top:399.5pt;z-index:-16776900;width:167.5pt;height:2.7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178.2pt;margin-top:343.4pt;z-index:-1677689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3.4pt;margin-top:343.4pt;z-index:-1677689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178.9pt;margin-top:343.4pt;z-index:-1677688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178.9pt;margin-top:399.5pt;z-index:-1677688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37.85pt;margin-top:343.4pt;z-index:-1677688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178.9pt;margin-top:343.4pt;z-index:-1677687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38.6pt;margin-top:343.4pt;z-index:-1677687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38.6pt;margin-top:399.5pt;z-index:-16776868;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7.55pt;margin-top:343.4pt;z-index:-1677686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38.6pt;margin-top:343.4pt;z-index:-1677686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8.25pt;margin-top:343.4pt;z-index:-16776856;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8.25pt;margin-top:378.2pt;z-index:-16776852;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40.15pt;margin-top:343.4pt;z-index:-16776848;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8.25pt;margin-top:343.4pt;z-index:-16776844;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40.85pt;margin-top:343.4pt;z-index:-16776840;width:107.15pt;height:2.7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40.85pt;margin-top:378.2pt;z-index:-16776836;width:107.15pt;height:2.7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5.3pt;margin-top:343.4pt;z-index:-16776832;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40.85pt;margin-top:343.4pt;z-index:-16776828;width:2.7pt;height:37.5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6pt;margin-top:343.4pt;z-index:-16776824;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6pt;margin-top:399.5pt;z-index:-16776820;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4pt;margin-top:343.4pt;z-index:-1677681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6pt;margin-top:343.4pt;z-index:-16776812;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7.1pt;margin-top:343.4pt;z-index:-16776808;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7.1pt;margin-top:399.5pt;z-index:-16776804;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5.4pt;margin-top:343.4pt;z-index:-1677680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7.1pt;margin-top:343.4pt;z-index:-16776796;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6.1pt;margin-top:343.4pt;z-index:-1677679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6.1pt;margin-top:399.5pt;z-index:-1677678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5.9pt;margin-top:343.4pt;z-index:-16776784;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6.1pt;margin-top:343.4pt;z-index:-16776780;width:2.7pt;height:58.8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8.25pt;margin-top:378.9pt;z-index:-16776776;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8.25pt;margin-top:399.5pt;z-index:-16776772;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21.7pt;margin-top:378.9pt;z-index:-1677676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8.25pt;margin-top:378.9pt;z-index:-1677676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22.4pt;margin-top:378.9pt;z-index:-16776760;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22.4pt;margin-top:399.5pt;z-index:-16776756;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40.15pt;margin-top:378.9pt;z-index:-1677675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22.4pt;margin-top:378.9pt;z-index:-16776748;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40.85pt;margin-top:378.9pt;z-index:-16776744;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40.85pt;margin-top:399.5pt;z-index:-16776740;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3.5pt;margin-top:378.9pt;z-index:-1677673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40.85pt;margin-top:378.9pt;z-index:-16776732;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4.2pt;margin-top:378.9pt;z-index:-16776728;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4.2pt;margin-top:399.5pt;z-index:-16776724;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09.8pt;margin-top:378.9pt;z-index:-1677672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4.2pt;margin-top:378.9pt;z-index:-16776716;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0.5pt;margin-top:378.9pt;z-index:-16776712;width:37.5pt;height:2.7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0.5pt;margin-top:399.5pt;z-index:-16776708;width:37.5pt;height:2.7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5.3pt;margin-top:378.9pt;z-index:-16776704;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0.5pt;margin-top:378.9pt;z-index:-16776700;width:2.7pt;height:23.3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3.4pt;margin-top:400.25pt;z-index:-16776696;width:167.5pt;height:2.7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3.4pt;margin-top:418pt;z-index:-16776692;width:167.5pt;height:2.7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178.2pt;margin-top:400.25pt;z-index:-167766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3.4pt;margin-top:400.25pt;z-index:-1677668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178.9pt;margin-top:400.25pt;z-index:-1677668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178.9pt;margin-top:418pt;z-index:-16776676;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37.85pt;margin-top:400.25pt;z-index:-167766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178.9pt;margin-top:400.25pt;z-index:-1677666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38.6pt;margin-top:400.25pt;z-index:-16776664;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38.6pt;margin-top:418pt;z-index:-1677666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7.55pt;margin-top:400.25pt;z-index:-167766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38.6pt;margin-top:400.25pt;z-index:-1677665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8.25pt;margin-top:400.25pt;z-index:-16776648;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8.25pt;margin-top:418pt;z-index:-16776644;width:26.15pt;height:2.7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21.7pt;margin-top:400.25pt;z-index:-167766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8.25pt;margin-top:400.25pt;z-index:-1677663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22.4pt;margin-top:400.25pt;z-index:-16776632;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22.4pt;margin-top:418pt;z-index:-16776628;width:20.45pt;height:2.7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40.15pt;margin-top:400.25pt;z-index:-167766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22.4pt;margin-top:400.25pt;z-index:-1677662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40.85pt;margin-top:400.25pt;z-index:-16776616;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40.85pt;margin-top:418pt;z-index:-16776612;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3.5pt;margin-top:400.25pt;z-index:-1677660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40.85pt;margin-top:400.25pt;z-index:-1677660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4.2pt;margin-top:400.25pt;z-index:-16776600;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4.2pt;margin-top:418pt;z-index:-16776596;width:28.3pt;height:2.7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09.8pt;margin-top:400.25pt;z-index:-1677659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4.2pt;margin-top:400.25pt;z-index:-1677658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0.5pt;margin-top:400.25pt;z-index:-16776584;width:37.5pt;height:2.7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0.5pt;margin-top:418pt;z-index:-16776580;width:37.5pt;height:2.7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5.3pt;margin-top:400.25pt;z-index:-1677657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0.5pt;margin-top:400.25pt;z-index:-16776572;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6pt;margin-top:400.25pt;z-index:-16776568;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6pt;margin-top:418pt;z-index:-16776564;width:63.1pt;height:2.7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4pt;margin-top:400.25pt;z-index:-1677656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6pt;margin-top:400.25pt;z-index:-16776556;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7.1pt;margin-top:400.25pt;z-index:-16776552;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7.1pt;margin-top:418pt;z-index:-16776548;width:51pt;height:2.7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5.4pt;margin-top:400.25pt;z-index:-1677654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7.1pt;margin-top:400.25pt;z-index:-16776540;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6.1pt;margin-top:400.25pt;z-index:-16776536;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6.1pt;margin-top:418pt;z-index:-1677653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5.9pt;margin-top:400.25pt;z-index:-16776528;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6.1pt;margin-top:400.25pt;z-index:-16776524;width:2.7pt;height:20.4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2.7pt;margin-top:419.4pt;z-index:-16776520;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2.7pt;margin-top:569.3pt;z-index:-16776516;width:592.3pt;height:2.7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602.3pt;margin-top:419.4pt;z-index:-16776512;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2.7pt;margin-top:419.4pt;z-index:-16776508;width:2.7pt;height:152.6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3.4pt;margin-top:420.1pt;z-index:-16776504;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13.4pt;margin-top:447.8pt;z-index:-16776500;width:590.9pt;height:2.7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601.6pt;margin-top:420.1pt;z-index:-16776496;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3.4pt;margin-top:420.1pt;z-index:-16776492;width:2.7pt;height:30.4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13.4pt;margin-top:448.55pt;z-index:-16776488;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13.4pt;margin-top:568.6pt;z-index:-16776484;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51.05pt;margin-top:448.55pt;z-index:-1677648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13.4pt;margin-top:448.55pt;z-index:-1677647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51.75pt;margin-top:448.55pt;z-index:-16776472;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51.75pt;margin-top:568.6pt;z-index:-16776468;width:44.6pt;height:2.7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93.65pt;margin-top:448.55pt;z-index:-1677646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51.75pt;margin-top:448.55pt;z-index:-1677646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94.4pt;margin-top:448.55pt;z-index:-16776456;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94.4pt;margin-top:568.6pt;z-index:-16776452;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153.35pt;margin-top:448.55pt;z-index:-1677644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94.4pt;margin-top:448.55pt;z-index:-1677644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154.05pt;margin-top:448.55pt;z-index:-16776440;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154.05pt;margin-top:568.6pt;z-index:-16776436;width:61.65pt;height:2.7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213pt;margin-top:448.55pt;z-index:-1677643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154.05pt;margin-top:448.55pt;z-index:-1677642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213.7pt;margin-top:448.55pt;z-index:-16776424;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213.7pt;margin-top:525.95pt;z-index:-16776420;width:46.75pt;height:2.7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257.75pt;margin-top:448.55pt;z-index:-16776416;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213.7pt;margin-top:448.55pt;z-index:-16776412;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258.45pt;margin-top:448.55pt;z-index:-16776408;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258.45pt;margin-top:525.95pt;z-index:-16776404;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296.1pt;margin-top:448.55pt;z-index:-16776400;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258.45pt;margin-top:448.55pt;z-index:-16776396;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296.85pt;margin-top:448.55pt;z-index:-16776392;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296.85pt;margin-top:525.95pt;z-index:-16776388;width:84.4pt;height:2.7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378.5pt;margin-top:448.55pt;z-index:-16776384;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296.85pt;margin-top:448.55pt;z-index:-16776380;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379.25pt;margin-top:448.55pt;z-index:-16776376;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379.25pt;margin-top:525.95pt;z-index:-16776372;width:54.55pt;height:2.7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431.1pt;margin-top:448.55pt;z-index:-16776368;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379.25pt;margin-top:448.55pt;z-index:-16776364;width:2.7pt;height:80.1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431.8pt;margin-top:448.55pt;z-index:-16776360;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431.8pt;margin-top:568.6pt;z-index:-16776356;width:40.35pt;height:2.7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469.45pt;margin-top:448.55pt;z-index:-1677635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431.8pt;margin-top:448.55pt;z-index:-16776348;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470.15pt;margin-top:448.55pt;z-index:-16776344;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470.15pt;margin-top:568.6pt;z-index:-16776340;width:53.15pt;height:2.7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520.6pt;margin-top:448.55pt;z-index:-1677633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470.15pt;margin-top:448.55pt;z-index:-16776332;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521.3pt;margin-top:448.55pt;z-index:-1677632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521.3pt;margin-top:568.6pt;z-index:-16776324;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561.1pt;margin-top:448.55pt;z-index:-1677632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521.3pt;margin-top:448.55pt;z-index:-16776316;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561.8pt;margin-top:448.55pt;z-index:-16776312;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561.8pt;margin-top:568.6pt;z-index:-16776308;width:42.5pt;height:2.7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601.6pt;margin-top:448.55pt;z-index:-16776304;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561.8pt;margin-top:448.55pt;z-index:-16776300;width:2.7pt;height:122.7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13.7pt;margin-top:526.65pt;z-index:-16776296;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13.7pt;margin-top:568.6pt;z-index:-16776292;width:25.45pt;height:2.7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236.45pt;margin-top:526.65pt;z-index:-1677628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13.7pt;margin-top:526.65pt;z-index:-1677628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237.15pt;margin-top:526.65pt;z-index:-16776280;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237.15pt;margin-top:568.6pt;z-index:-16776276;width:23.3pt;height:2.7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257.75pt;margin-top:526.65pt;z-index:-1677627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237.15pt;margin-top:526.65pt;z-index:-1677626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258.45pt;margin-top:526.65pt;z-index:-16776264;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258.45pt;margin-top:568.6pt;z-index:-16776260;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276.95pt;margin-top:526.65pt;z-index:-1677625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258.45pt;margin-top:526.65pt;z-index:-1677625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277.65pt;margin-top:526.65pt;z-index:-16776248;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277.65pt;margin-top:568.6pt;z-index:-16776244;width:21.2pt;height:2.7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296.1pt;margin-top:526.65pt;z-index:-1677624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277.65pt;margin-top:526.65pt;z-index:-1677623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296.85pt;margin-top:526.65pt;z-index:-16776232;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296.85pt;margin-top:568.6pt;z-index:-16776228;width:45.35pt;height:2.7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339.45pt;margin-top:526.65pt;z-index:-1677622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296.85pt;margin-top:526.65pt;z-index:-16776220;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340.15pt;margin-top:526.65pt;z-index:-16776216;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340.15pt;margin-top:568.6pt;z-index:-16776212;width:41.05pt;height:2.7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378.5pt;margin-top:526.65pt;z-index:-1677620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340.15pt;margin-top:526.65pt;z-index:-16776204;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379.25pt;margin-top:526.65pt;z-index:-16776200;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379.25pt;margin-top:568.6pt;z-index:-16776196;width:22.6pt;height:2.7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399.1pt;margin-top:526.65pt;z-index:-1677619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379.25pt;margin-top:526.65pt;z-index:-16776188;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399.85pt;margin-top:526.65pt;z-index:-16776184;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399.85pt;margin-top:568.6pt;z-index:-16776180;width:33.95pt;height:2.7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431.1pt;margin-top:526.65pt;z-index:-16776176;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399.85pt;margin-top:526.65pt;z-index:-16776172;width:2.7pt;height:44.6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4.1pt;margin-top:582.1pt;z-index:-16776168;width:583.8pt;height:26.85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4.1pt;margin-top:621.85pt;z-index:-16776164;width:583.8pt;height:3.4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19.1pt;margin-top:189.25pt;z-index:-16776160;width:121pt;height:2.7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9.1pt;margin-top:220.5pt;z-index:-16776156;width:97.2pt;height:12.65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9.1pt;margin-top:234.7pt;z-index:-16776152;width:173.2pt;height:12.65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9.1pt;margin-top:270.95pt;z-index:-16776148;width:58.1pt;height:12.65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19.1pt;margin-top:282.3pt;z-index:-16776144;width:53.85pt;height:12.65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83.7pt;margin-top:276.6pt;z-index:-16776140;width:13.35pt;height:12.65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149.05pt;margin-top:276.6pt;z-index:-16776136;width:36.8pt;height:12.65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220.8pt;margin-top:185pt;z-index:-16776132;width:79.15pt;height:2.7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307.5pt;margin-top:175.75pt;z-index:-16776128;width:15.5pt;height:12.65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435.35pt;margin-top:184.3pt;z-index:-16776124;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220.8pt;margin-top:216.25pt;z-index:-16776120;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435.35pt;margin-top:266.7pt;z-index:-1677611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16.95pt;margin-top:403.8pt;z-index:-16776112;width:62.4pt;height:12.65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187.45pt;margin-top:403.8pt;z-index:-16776108;width:44.6pt;height:12.65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308.2pt;margin-top:405.2pt;z-index:-16776104;width:6.25pt;height:9.8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350.1pt;margin-top:403.8pt;z-index:-16776100;width:26.85pt;height:12.65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394.15pt;margin-top:403.8pt;z-index:-16776096;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419pt;margin-top:403.8pt;z-index:-16776092;width:18.35pt;height:12.65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435.35pt;margin-top:405.9pt;z-index:-16776088;width:9.1pt;height:9.8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461.65pt;margin-top:403.8pt;z-index:-16776084;width:31.85pt;height:12.65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528.4pt;margin-top:403.8pt;z-index:-16776080;width:8.4pt;height:12.65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363.6pt;margin-top:626.85pt;z-index:-16776076;width:107.85pt;height:12.65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363.6pt;margin-top:636.05pt;z-index:-16776072;width:108.15pt;height:2.7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363.6pt;margin-top:638.2pt;z-index:-16776068;width:17.65pt;height:12.65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363.6pt;margin-top:647.45pt;z-index:-16776064;width:17.9pt;height:2.7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480.8pt;margin-top:632.5pt;z-index:-16776060;width:43.9pt;height:12.6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480.8pt;margin-top:641.75pt;z-index:-16776056;width:44.05pt;height:2.7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p>
    <w:sectPr>
      <w:pgSz w:w="12240" w:h="20160"/>
      <w:pgMar w:top="400" w:right="400" w:bottom="400" w:left="400" w:header="720" w:footer="720"/>
      <w:pgNumType w:start="1"/>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styles.xml" Type="http://schemas.openxmlformats.org/officeDocument/2006/relationships/styles"/><Relationship Id="rId292" Target="fontTable.xml" Type="http://schemas.openxmlformats.org/officeDocument/2006/relationships/fontTable"/><Relationship Id="rId293" Target="settings.xml" Type="http://schemas.openxmlformats.org/officeDocument/2006/relationships/settings"/><Relationship Id="rId294" Target="webSettings.xml" Type="http://schemas.openxmlformats.org/officeDocument/2006/relationships/webSettings"/><Relationship Id="rId3" Target="media/image3.png" Type="http://schemas.openxmlformats.org/officeDocument/2006/relationships/image"/><Relationship Id="rId30" Target="media/image30.png" Type="http://schemas.openxmlformats.org/officeDocument/2006/relationships/image"/><Relationship Id="rId31" Target="media/image31.png" Type="http://schemas.openxmlformats.org/officeDocument/2006/relationships/image"/><Relationship Id="rId32" Target="media/image32.png" Type="http://schemas.openxmlformats.org/officeDocument/2006/relationships/image"/><Relationship Id="rId33" Target="media/image33.png" Type="http://schemas.openxmlformats.org/officeDocument/2006/relationships/image"/><Relationship Id="rId34" Target="media/image34.png" Type="http://schemas.openxmlformats.org/officeDocument/2006/relationships/image"/><Relationship Id="rId35" Target="media/image35.png" Type="http://schemas.openxmlformats.org/officeDocument/2006/relationships/image"/><Relationship Id="rId36" Target="media/image36.png" Type="http://schemas.openxmlformats.org/officeDocument/2006/relationships/image"/><Relationship Id="rId37" Target="media/image37.png" Type="http://schemas.openxmlformats.org/officeDocument/2006/relationships/image"/><Relationship Id="rId38" Target="media/image38.png" Type="http://schemas.openxmlformats.org/officeDocument/2006/relationships/image"/><Relationship Id="rId39" Target="media/image3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1</Pages>
  <Words>642</Words>
  <Characters>3437</Characters>
  <Application>e-iceblue</Application>
  <DocSecurity>0</DocSecurity>
  <Lines>208</Lines>
  <Paragraphs>208</Paragraphs>
  <ScaleCrop>false</ScaleCrop>
  <Company>e-iceblue</Company>
  <LinksUpToDate>false</LinksUpToDate>
  <CharactersWithSpaces>3876</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2024-02-27T04:03:19Z</dcterms:created>
  <dc:creator>root</dc:creator>
  <cp:lastModifiedBy>root</cp:lastModifiedBy>
  <dcterms:modified xsi:type="dcterms:W3CDTF">2024-02-27T04:03:19Z</dcterms:modified>
  <cp:revision>1</cp:revision>
</cp:coreProperties>
</file>