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Landes Jonathan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Subsea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27,178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60,434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automatic conversion of certain performance stock units previously awarded to the Reporting Person into restricted stock units in connection with the completion of the Issuer's pro-rata distribution of a portion of the outstanding shares of Technip Energies N.V. to the Issuer's shareholders (the "Spin-Off"). Each restricted stock unit represents a contingent right to receive one Ordinary Share and will vest in accordance with the applicable award(s).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automatic adjustment of all outstanding restricted stock units held by the Reporting Person pursuant to anti-dilution provisions contained in the applicable awards, which provisions were triggered as a result of the Spin-Off.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Lisa P. Wang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8055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2021-02-18T15:54:37Z</dcterms:created>
  <dcterms:modified xsi:type="dcterms:W3CDTF">2021-02-18T15:54:37Z</dcterms:modified>
</cp:coreProperties>
</file>