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160655</wp:posOffset>
            </wp:positionV>
            <wp:extent cx="15087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AMENDMENT NO 1</w:t>
      </w:r>
    </w:p>
    <w:p>
      <w:pPr>
        <w:spacing w:after="0" w:line="23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254635</wp:posOffset>
            </wp:positionV>
            <wp:extent cx="1508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TechnipFMC plc</w:t>
      </w:r>
    </w:p>
    <w:p>
      <w:pPr>
        <w:spacing w:after="0" w:line="53"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(Name of Issuer)</w:t>
      </w:r>
    </w:p>
    <w:p>
      <w:pPr>
        <w:ind w:left="4860"/>
        <w:spacing w:after="0"/>
        <w:rPr>
          <w:sz w:val="20"/>
          <w:szCs w:val="20"/>
          <w:color w:val="auto"/>
        </w:rPr>
      </w:pPr>
      <w:r>
        <w:rPr>
          <w:rFonts w:ascii="Arial" w:cs="Arial" w:eastAsia="Arial" w:hAnsi="Arial"/>
          <w:sz w:val="18"/>
          <w:szCs w:val="18"/>
          <w:b w:val="1"/>
          <w:bCs w:val="1"/>
          <w:color w:val="auto"/>
        </w:rPr>
        <w:t>COMMON STOCK</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(Title of Class of Securities)</w:t>
      </w:r>
    </w:p>
    <w:p>
      <w:pPr>
        <w:spacing w:after="0" w:line="1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G87110105</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(CUSIP Number)</w:t>
      </w:r>
    </w:p>
    <w:p>
      <w:pPr>
        <w:spacing w:after="0" w:line="1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June 30, 2021</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229235</wp:posOffset>
            </wp:positionV>
            <wp:extent cx="15087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5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2" w:lineRule="exact"/>
        <w:rPr>
          <w:sz w:val="24"/>
          <w:szCs w:val="24"/>
          <w:color w:val="auto"/>
        </w:rPr>
      </w:pPr>
    </w:p>
    <w:p>
      <w:pPr>
        <w:ind w:left="1220" w:hanging="21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220" w:hanging="21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2" w:lineRule="exact"/>
        <w:rPr>
          <w:sz w:val="24"/>
          <w:szCs w:val="24"/>
          <w:color w:val="auto"/>
        </w:rPr>
      </w:pPr>
    </w:p>
    <w:p>
      <w:pPr>
        <w:ind w:left="1220" w:hanging="216"/>
        <w:spacing w:after="0"/>
        <w:tabs>
          <w:tab w:leader="none" w:pos="12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500" w:hanging="499"/>
        <w:spacing w:after="0" w:line="246"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2" w:lineRule="exact"/>
        <w:rPr>
          <w:rFonts w:ascii="MS PGothic" w:cs="MS PGothic" w:eastAsia="MS PGothic" w:hAnsi="MS PGothic"/>
          <w:sz w:val="18"/>
          <w:szCs w:val="18"/>
          <w:color w:val="auto"/>
        </w:rPr>
      </w:pPr>
    </w:p>
    <w:p>
      <w:pPr>
        <w:ind w:left="520"/>
        <w:spacing w:after="0"/>
        <w:rPr>
          <w:rFonts w:ascii="MS PGothic" w:cs="MS PGothic" w:eastAsia="MS PGothic" w:hAnsi="MS PGothic"/>
          <w:sz w:val="18"/>
          <w:szCs w:val="18"/>
          <w:color w:val="auto"/>
        </w:rPr>
      </w:pPr>
      <w:r>
        <w:rPr>
          <w:rFonts w:ascii="Arial" w:cs="Arial" w:eastAsia="Arial" w:hAnsi="Arial"/>
          <w:sz w:val="18"/>
          <w:szCs w:val="18"/>
          <w:color w:val="auto"/>
        </w:rPr>
        <w:t>The information required on the remainder of this cover page shall not be deemed to be “filed” for the purpose of Section 18 of the</w:t>
      </w:r>
    </w:p>
    <w:p>
      <w:pPr>
        <w:ind w:right="600"/>
        <w:spacing w:after="0" w:line="246" w:lineRule="auto"/>
        <w:rPr>
          <w:sz w:val="20"/>
          <w:szCs w:val="20"/>
          <w:color w:val="auto"/>
        </w:rPr>
      </w:pPr>
      <w:r>
        <w:rPr>
          <w:rFonts w:ascii="Arial" w:cs="Arial" w:eastAsia="Arial" w:hAnsi="Arial"/>
          <w:sz w:val="18"/>
          <w:szCs w:val="18"/>
          <w:color w:val="auto"/>
        </w:rPr>
        <w:t>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267335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657" w:right="4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7"/>
        </w:trPr>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740" w:type="dxa"/>
            <w:vAlign w:val="bottom"/>
          </w:tcPr>
          <w:p>
            <w:pPr>
              <w:ind w:left="2620"/>
              <w:spacing w:after="0"/>
              <w:rPr>
                <w:sz w:val="20"/>
                <w:szCs w:val="20"/>
                <w:color w:val="auto"/>
              </w:rPr>
            </w:pPr>
            <w:r>
              <w:rPr>
                <w:rFonts w:ascii="Arial" w:cs="Arial" w:eastAsia="Arial" w:hAnsi="Arial"/>
                <w:sz w:val="18"/>
                <w:szCs w:val="18"/>
                <w:color w:val="auto"/>
              </w:rPr>
              <w:t>SCHEDULE 13G</w:t>
            </w:r>
          </w:p>
        </w:tc>
        <w:tc>
          <w:tcPr>
            <w:tcW w:w="20" w:type="dxa"/>
            <w:vAlign w:val="bottom"/>
          </w:tcPr>
          <w:p>
            <w:pPr>
              <w:spacing w:after="0"/>
              <w:rPr>
                <w:sz w:val="18"/>
                <w:szCs w:val="18"/>
                <w:color w:val="auto"/>
              </w:rPr>
            </w:pPr>
          </w:p>
        </w:tc>
      </w:tr>
      <w:tr>
        <w:trPr>
          <w:trHeight w:val="243"/>
        </w:trPr>
        <w:tc>
          <w:tcPr>
            <w:tcW w:w="2500" w:type="dxa"/>
            <w:vAlign w:val="bottom"/>
            <w:gridSpan w:val="6"/>
          </w:tcPr>
          <w:p>
            <w:pPr>
              <w:spacing w:after="0"/>
              <w:rPr>
                <w:sz w:val="20"/>
                <w:szCs w:val="20"/>
                <w:color w:val="auto"/>
              </w:rPr>
            </w:pPr>
            <w:r>
              <w:rPr>
                <w:rFonts w:ascii="Arial" w:cs="Arial" w:eastAsia="Arial" w:hAnsi="Arial"/>
                <w:sz w:val="18"/>
                <w:szCs w:val="18"/>
                <w:color w:val="auto"/>
              </w:rPr>
              <w:t>CUSIP NO. G87110105</w:t>
            </w:r>
          </w:p>
        </w:tc>
        <w:tc>
          <w:tcPr>
            <w:tcW w:w="8740" w:type="dxa"/>
            <w:vAlign w:val="bottom"/>
          </w:tcPr>
          <w:p>
            <w:pPr>
              <w:ind w:left="7000"/>
              <w:spacing w:after="0"/>
              <w:rPr>
                <w:sz w:val="20"/>
                <w:szCs w:val="20"/>
                <w:color w:val="auto"/>
              </w:rPr>
            </w:pPr>
            <w:r>
              <w:rPr>
                <w:rFonts w:ascii="Arial" w:cs="Arial" w:eastAsia="Arial" w:hAnsi="Arial"/>
                <w:sz w:val="18"/>
                <w:szCs w:val="18"/>
                <w:color w:val="auto"/>
                <w:w w:val="95"/>
              </w:rPr>
              <w:t>PAGE 2 OF 6 PAGES</w:t>
            </w:r>
          </w:p>
        </w:tc>
        <w:tc>
          <w:tcPr>
            <w:tcW w:w="20" w:type="dxa"/>
            <w:vAlign w:val="bottom"/>
          </w:tcPr>
          <w:p>
            <w:pPr>
              <w:spacing w:after="0"/>
              <w:rPr>
                <w:sz w:val="21"/>
                <w:szCs w:val="21"/>
                <w:color w:val="auto"/>
              </w:rPr>
            </w:pPr>
          </w:p>
        </w:tc>
      </w:tr>
      <w:tr>
        <w:trPr>
          <w:trHeight w:val="459"/>
        </w:trPr>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gridSpan w:val="5"/>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480" w:type="dxa"/>
            <w:vAlign w:val="bottom"/>
            <w:tcBorders>
              <w:left w:val="single" w:sz="8" w:color="auto"/>
            </w:tcBorders>
          </w:tcPr>
          <w:p>
            <w:pPr>
              <w:jc w:val="center"/>
              <w:ind w:left="130"/>
              <w:spacing w:after="0"/>
              <w:rPr>
                <w:sz w:val="20"/>
                <w:szCs w:val="20"/>
                <w:color w:val="auto"/>
              </w:rPr>
            </w:pPr>
            <w:r>
              <w:rPr>
                <w:rFonts w:ascii="Arial" w:cs="Arial" w:eastAsia="Arial" w:hAnsi="Arial"/>
                <w:sz w:val="18"/>
                <w:szCs w:val="18"/>
                <w:color w:val="auto"/>
                <w:w w:val="92"/>
              </w:rPr>
              <w:t>1.</w:t>
            </w:r>
          </w:p>
        </w:tc>
        <w:tc>
          <w:tcPr>
            <w:tcW w:w="240" w:type="dxa"/>
            <w:vAlign w:val="bottom"/>
            <w:tcBorders>
              <w:right w:val="single" w:sz="8" w:color="auto"/>
            </w:tcBorders>
          </w:tcPr>
          <w:p>
            <w:pPr>
              <w:spacing w:after="0"/>
              <w:rPr>
                <w:sz w:val="18"/>
                <w:szCs w:val="18"/>
                <w:color w:val="auto"/>
              </w:rPr>
            </w:pPr>
          </w:p>
        </w:tc>
        <w:tc>
          <w:tcPr>
            <w:tcW w:w="1052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Name of reporting person/s.s. Or I.R.S. Identification</w:t>
            </w:r>
          </w:p>
        </w:tc>
        <w:tc>
          <w:tcPr>
            <w:tcW w:w="20" w:type="dxa"/>
            <w:vAlign w:val="bottom"/>
          </w:tcPr>
          <w:p>
            <w:pPr>
              <w:spacing w:after="0"/>
              <w:rPr>
                <w:sz w:val="18"/>
                <w:szCs w:val="18"/>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780" w:type="dxa"/>
            <w:vAlign w:val="bottom"/>
            <w:gridSpan w:val="4"/>
          </w:tcPr>
          <w:p>
            <w:pPr>
              <w:ind w:left="120"/>
              <w:spacing w:after="0"/>
              <w:rPr>
                <w:sz w:val="20"/>
                <w:szCs w:val="20"/>
                <w:color w:val="auto"/>
              </w:rPr>
            </w:pPr>
            <w:r>
              <w:rPr>
                <w:rFonts w:ascii="Arial" w:cs="Arial" w:eastAsia="Arial" w:hAnsi="Arial"/>
                <w:sz w:val="18"/>
                <w:szCs w:val="18"/>
                <w:color w:val="auto"/>
              </w:rPr>
              <w:t>No. of above person</w:t>
            </w:r>
          </w:p>
        </w:tc>
        <w:tc>
          <w:tcPr>
            <w:tcW w:w="87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PZENA INVESTMENT MANAGEMENT, LLC</w:t>
            </w:r>
          </w:p>
        </w:tc>
        <w:tc>
          <w:tcPr>
            <w:tcW w:w="20" w:type="dxa"/>
            <w:vAlign w:val="bottom"/>
          </w:tcPr>
          <w:p>
            <w:pPr>
              <w:spacing w:after="0"/>
              <w:rPr>
                <w:sz w:val="24"/>
                <w:szCs w:val="24"/>
                <w:color w:val="auto"/>
              </w:rPr>
            </w:pPr>
          </w:p>
        </w:tc>
      </w:tr>
      <w:tr>
        <w:trPr>
          <w:trHeight w:val="223"/>
        </w:trPr>
        <w:tc>
          <w:tcPr>
            <w:tcW w:w="480" w:type="dxa"/>
            <w:vAlign w:val="bottom"/>
            <w:tcBorders>
              <w:left w:val="single" w:sz="8" w:color="auto"/>
            </w:tcBorders>
          </w:tcPr>
          <w:p>
            <w:pPr>
              <w:jc w:val="center"/>
              <w:ind w:left="130"/>
              <w:spacing w:after="0"/>
              <w:rPr>
                <w:sz w:val="20"/>
                <w:szCs w:val="20"/>
                <w:color w:val="auto"/>
              </w:rPr>
            </w:pPr>
            <w:r>
              <w:rPr>
                <w:rFonts w:ascii="Arial" w:cs="Arial" w:eastAsia="Arial" w:hAnsi="Arial"/>
                <w:sz w:val="18"/>
                <w:szCs w:val="18"/>
                <w:color w:val="auto"/>
                <w:w w:val="92"/>
              </w:rPr>
              <w:t>2.</w:t>
            </w:r>
          </w:p>
        </w:tc>
        <w:tc>
          <w:tcPr>
            <w:tcW w:w="24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20" w:type="dxa"/>
            <w:vAlign w:val="bottom"/>
          </w:tcPr>
          <w:p>
            <w:pPr>
              <w:spacing w:after="0"/>
              <w:rPr>
                <w:sz w:val="19"/>
                <w:szCs w:val="19"/>
                <w:color w:val="auto"/>
              </w:rPr>
            </w:pPr>
          </w:p>
        </w:tc>
      </w:tr>
      <w:tr>
        <w:trPr>
          <w:trHeight w:val="405"/>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80" w:type="dxa"/>
            <w:vAlign w:val="bottom"/>
            <w:tcBorders>
              <w:bottom w:val="single" w:sz="8" w:color="auto"/>
            </w:tcBorders>
            <w:gridSpan w:val="3"/>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7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80" w:type="dxa"/>
            <w:vAlign w:val="bottom"/>
            <w:tcBorders>
              <w:left w:val="single" w:sz="8" w:color="auto"/>
            </w:tcBorders>
          </w:tcPr>
          <w:p>
            <w:pPr>
              <w:jc w:val="center"/>
              <w:ind w:left="130"/>
              <w:spacing w:after="0"/>
              <w:rPr>
                <w:sz w:val="20"/>
                <w:szCs w:val="20"/>
                <w:color w:val="auto"/>
              </w:rPr>
            </w:pPr>
            <w:r>
              <w:rPr>
                <w:rFonts w:ascii="Arial" w:cs="Arial" w:eastAsia="Arial" w:hAnsi="Arial"/>
                <w:sz w:val="18"/>
                <w:szCs w:val="18"/>
                <w:color w:val="auto"/>
                <w:w w:val="92"/>
              </w:rPr>
              <w:t>3.</w:t>
            </w:r>
          </w:p>
        </w:tc>
        <w:tc>
          <w:tcPr>
            <w:tcW w:w="240" w:type="dxa"/>
            <w:vAlign w:val="bottom"/>
            <w:tcBorders>
              <w:right w:val="single" w:sz="8" w:color="auto"/>
            </w:tcBorders>
          </w:tcPr>
          <w:p>
            <w:pPr>
              <w:spacing w:after="0"/>
              <w:rPr>
                <w:sz w:val="19"/>
                <w:szCs w:val="19"/>
                <w:color w:val="auto"/>
              </w:rPr>
            </w:pPr>
          </w:p>
        </w:tc>
        <w:tc>
          <w:tcPr>
            <w:tcW w:w="1780" w:type="dxa"/>
            <w:vAlign w:val="bottom"/>
            <w:gridSpan w:val="4"/>
          </w:tcPr>
          <w:p>
            <w:pPr>
              <w:ind w:left="120"/>
              <w:spacing w:after="0"/>
              <w:rPr>
                <w:sz w:val="20"/>
                <w:szCs w:val="20"/>
                <w:color w:val="auto"/>
              </w:rPr>
            </w:pPr>
            <w:r>
              <w:rPr>
                <w:rFonts w:ascii="Arial" w:cs="Arial" w:eastAsia="Arial" w:hAnsi="Arial"/>
                <w:sz w:val="18"/>
                <w:szCs w:val="18"/>
                <w:color w:val="auto"/>
              </w:rPr>
              <w:t>SEC use only</w:t>
            </w:r>
          </w:p>
        </w:tc>
        <w:tc>
          <w:tcPr>
            <w:tcW w:w="87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5"/>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80" w:type="dxa"/>
            <w:vAlign w:val="bottom"/>
            <w:tcBorders>
              <w:left w:val="single" w:sz="8" w:color="auto"/>
            </w:tcBorders>
          </w:tcPr>
          <w:p>
            <w:pPr>
              <w:jc w:val="center"/>
              <w:ind w:left="130"/>
              <w:spacing w:after="0"/>
              <w:rPr>
                <w:sz w:val="20"/>
                <w:szCs w:val="20"/>
                <w:color w:val="auto"/>
              </w:rPr>
            </w:pPr>
            <w:r>
              <w:rPr>
                <w:rFonts w:ascii="Arial" w:cs="Arial" w:eastAsia="Arial" w:hAnsi="Arial"/>
                <w:sz w:val="18"/>
                <w:szCs w:val="18"/>
                <w:color w:val="auto"/>
                <w:w w:val="92"/>
              </w:rPr>
              <w:t>4.</w:t>
            </w:r>
          </w:p>
        </w:tc>
        <w:tc>
          <w:tcPr>
            <w:tcW w:w="24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Citizenship or place of organization</w:t>
            </w:r>
          </w:p>
        </w:tc>
        <w:tc>
          <w:tcPr>
            <w:tcW w:w="20" w:type="dxa"/>
            <w:vAlign w:val="bottom"/>
          </w:tcPr>
          <w:p>
            <w:pPr>
              <w:spacing w:after="0"/>
              <w:rPr>
                <w:sz w:val="19"/>
                <w:szCs w:val="19"/>
                <w:color w:val="auto"/>
              </w:rPr>
            </w:pPr>
          </w:p>
        </w:tc>
      </w:tr>
      <w:tr>
        <w:trPr>
          <w:trHeight w:val="392"/>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DELAWARE</w:t>
            </w:r>
          </w:p>
        </w:tc>
        <w:tc>
          <w:tcPr>
            <w:tcW w:w="87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8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8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r>
      <w:tr>
        <w:trPr>
          <w:trHeight w:val="391"/>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9"/>
              </w:rPr>
              <w:t>Number of</w:t>
            </w:r>
          </w:p>
        </w:tc>
        <w:tc>
          <w:tcPr>
            <w:tcW w:w="32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17,471,233</w:t>
            </w:r>
          </w:p>
        </w:tc>
        <w:tc>
          <w:tcPr>
            <w:tcW w:w="20" w:type="dxa"/>
            <w:vAlign w:val="bottom"/>
          </w:tcPr>
          <w:p>
            <w:pPr>
              <w:spacing w:after="0"/>
              <w:rPr>
                <w:sz w:val="24"/>
                <w:szCs w:val="24"/>
                <w:color w:val="auto"/>
              </w:rPr>
            </w:pPr>
          </w:p>
        </w:tc>
      </w:tr>
      <w:tr>
        <w:trPr>
          <w:trHeight w:val="209"/>
        </w:trPr>
        <w:tc>
          <w:tcPr>
            <w:tcW w:w="480" w:type="dxa"/>
            <w:vAlign w:val="bottom"/>
            <w:tcBorders>
              <w:left w:val="single" w:sz="8" w:color="auto"/>
            </w:tcBorders>
          </w:tcPr>
          <w:p>
            <w:pPr>
              <w:spacing w:after="0"/>
              <w:rPr>
                <w:sz w:val="18"/>
                <w:szCs w:val="18"/>
                <w:color w:val="auto"/>
              </w:rPr>
            </w:pPr>
          </w:p>
        </w:tc>
        <w:tc>
          <w:tcPr>
            <w:tcW w:w="940" w:type="dxa"/>
            <w:vAlign w:val="bottom"/>
            <w:gridSpan w:val="2"/>
          </w:tcPr>
          <w:p>
            <w:pPr>
              <w:jc w:val="center"/>
              <w:ind w:right="70"/>
              <w:spacing w:after="0"/>
              <w:rPr>
                <w:sz w:val="20"/>
                <w:szCs w:val="20"/>
                <w:color w:val="auto"/>
              </w:rPr>
            </w:pPr>
            <w:r>
              <w:rPr>
                <w:rFonts w:ascii="Arial" w:cs="Arial" w:eastAsia="Arial" w:hAnsi="Arial"/>
                <w:sz w:val="18"/>
                <w:szCs w:val="18"/>
                <w:color w:val="auto"/>
                <w:w w:val="99"/>
              </w:rPr>
              <w:t>shares</w:t>
            </w:r>
          </w:p>
        </w:tc>
        <w:tc>
          <w:tcPr>
            <w:tcW w:w="3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8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18"/>
                <w:szCs w:val="18"/>
                <w:color w:val="auto"/>
              </w:rPr>
            </w:pPr>
          </w:p>
        </w:tc>
      </w:tr>
      <w:tr>
        <w:trPr>
          <w:trHeight w:val="203"/>
        </w:trPr>
        <w:tc>
          <w:tcPr>
            <w:tcW w:w="1420" w:type="dxa"/>
            <w:vAlign w:val="bottom"/>
            <w:tcBorders>
              <w:left w:val="single" w:sz="8" w:color="auto"/>
            </w:tcBorders>
            <w:gridSpan w:val="3"/>
          </w:tcPr>
          <w:p>
            <w:pPr>
              <w:jc w:val="center"/>
              <w:ind w:left="230"/>
              <w:spacing w:after="0" w:line="202" w:lineRule="exact"/>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7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40" w:type="dxa"/>
            <w:vAlign w:val="bottom"/>
            <w:gridSpan w:val="2"/>
          </w:tcPr>
          <w:p>
            <w:pPr>
              <w:jc w:val="center"/>
              <w:ind w:right="70"/>
              <w:spacing w:after="0" w:line="203" w:lineRule="exact"/>
              <w:rPr>
                <w:sz w:val="20"/>
                <w:szCs w:val="20"/>
                <w:color w:val="auto"/>
              </w:rPr>
            </w:pPr>
            <w:r>
              <w:rPr>
                <w:rFonts w:ascii="Arial" w:cs="Arial" w:eastAsia="Arial" w:hAnsi="Arial"/>
                <w:sz w:val="18"/>
                <w:szCs w:val="18"/>
                <w:color w:val="auto"/>
              </w:rPr>
              <w:t>owned by</w:t>
            </w:r>
          </w:p>
        </w:tc>
        <w:tc>
          <w:tcPr>
            <w:tcW w:w="320" w:type="dxa"/>
            <w:vAlign w:val="bottom"/>
            <w:tcBorders>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740" w:type="dxa"/>
            <w:vAlign w:val="bottom"/>
            <w:tcBorders>
              <w:bottom w:val="single" w:sz="8" w:color="auto"/>
              <w:right w:val="single" w:sz="8" w:color="auto"/>
            </w:tcBorders>
          </w:tcPr>
          <w:p>
            <w:pPr>
              <w:ind w:left="40"/>
              <w:spacing w:after="0" w:line="203"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09"/>
        </w:trPr>
        <w:tc>
          <w:tcPr>
            <w:tcW w:w="480" w:type="dxa"/>
            <w:vAlign w:val="bottom"/>
            <w:tcBorders>
              <w:left w:val="single" w:sz="8" w:color="auto"/>
            </w:tcBorders>
          </w:tcPr>
          <w:p>
            <w:pPr>
              <w:spacing w:after="0"/>
              <w:rPr>
                <w:sz w:val="18"/>
                <w:szCs w:val="18"/>
                <w:color w:val="auto"/>
              </w:rPr>
            </w:pPr>
          </w:p>
        </w:tc>
        <w:tc>
          <w:tcPr>
            <w:tcW w:w="940" w:type="dxa"/>
            <w:vAlign w:val="bottom"/>
            <w:gridSpan w:val="2"/>
          </w:tcPr>
          <w:p>
            <w:pPr>
              <w:jc w:val="center"/>
              <w:ind w:right="70"/>
              <w:spacing w:after="0"/>
              <w:rPr>
                <w:sz w:val="20"/>
                <w:szCs w:val="20"/>
                <w:color w:val="auto"/>
              </w:rPr>
            </w:pPr>
            <w:r>
              <w:rPr>
                <w:rFonts w:ascii="Arial" w:cs="Arial" w:eastAsia="Arial" w:hAnsi="Arial"/>
                <w:sz w:val="18"/>
                <w:szCs w:val="18"/>
                <w:color w:val="auto"/>
                <w:w w:val="97"/>
              </w:rPr>
              <w:t>each</w:t>
            </w:r>
          </w:p>
        </w:tc>
        <w:tc>
          <w:tcPr>
            <w:tcW w:w="3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8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18"/>
                <w:szCs w:val="18"/>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40" w:type="dxa"/>
            <w:vAlign w:val="bottom"/>
            <w:gridSpan w:val="2"/>
          </w:tcPr>
          <w:p>
            <w:pPr>
              <w:jc w:val="center"/>
              <w:ind w:right="70"/>
              <w:spacing w:after="0" w:line="202" w:lineRule="exact"/>
              <w:rPr>
                <w:sz w:val="20"/>
                <w:szCs w:val="20"/>
                <w:color w:val="auto"/>
              </w:rPr>
            </w:pPr>
            <w:r>
              <w:rPr>
                <w:rFonts w:ascii="Arial" w:cs="Arial" w:eastAsia="Arial" w:hAnsi="Arial"/>
                <w:sz w:val="18"/>
                <w:szCs w:val="18"/>
                <w:color w:val="auto"/>
                <w:w w:val="98"/>
              </w:rPr>
              <w:t>reporting</w:t>
            </w:r>
          </w:p>
        </w:tc>
        <w:tc>
          <w:tcPr>
            <w:tcW w:w="3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7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40" w:type="dxa"/>
            <w:vAlign w:val="bottom"/>
            <w:gridSpan w:val="2"/>
          </w:tcPr>
          <w:p>
            <w:pPr>
              <w:jc w:val="center"/>
              <w:ind w:right="70"/>
              <w:spacing w:after="0" w:line="203" w:lineRule="exact"/>
              <w:rPr>
                <w:sz w:val="20"/>
                <w:szCs w:val="20"/>
                <w:color w:val="auto"/>
              </w:rPr>
            </w:pPr>
            <w:r>
              <w:rPr>
                <w:rFonts w:ascii="Arial" w:cs="Arial" w:eastAsia="Arial" w:hAnsi="Arial"/>
                <w:sz w:val="18"/>
                <w:szCs w:val="18"/>
                <w:color w:val="auto"/>
                <w:w w:val="98"/>
              </w:rPr>
              <w:t>person</w:t>
            </w:r>
          </w:p>
        </w:tc>
        <w:tc>
          <w:tcPr>
            <w:tcW w:w="320" w:type="dxa"/>
            <w:vAlign w:val="bottom"/>
            <w:tcBorders>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740" w:type="dxa"/>
            <w:vAlign w:val="bottom"/>
            <w:tcBorders>
              <w:bottom w:val="single" w:sz="8" w:color="auto"/>
              <w:right w:val="single" w:sz="8" w:color="auto"/>
            </w:tcBorders>
          </w:tcPr>
          <w:p>
            <w:pPr>
              <w:ind w:left="60"/>
              <w:spacing w:after="0" w:line="203" w:lineRule="exact"/>
              <w:rPr>
                <w:sz w:val="20"/>
                <w:szCs w:val="20"/>
                <w:color w:val="auto"/>
              </w:rPr>
            </w:pPr>
            <w:r>
              <w:rPr>
                <w:rFonts w:ascii="Arial" w:cs="Arial" w:eastAsia="Arial" w:hAnsi="Arial"/>
                <w:sz w:val="18"/>
                <w:szCs w:val="18"/>
                <w:color w:val="auto"/>
              </w:rPr>
              <w:t>22,518,461</w:t>
            </w:r>
          </w:p>
        </w:tc>
        <w:tc>
          <w:tcPr>
            <w:tcW w:w="20" w:type="dxa"/>
            <w:vAlign w:val="bottom"/>
          </w:tcPr>
          <w:p>
            <w:pPr>
              <w:spacing w:after="0"/>
              <w:rPr>
                <w:sz w:val="17"/>
                <w:szCs w:val="17"/>
                <w:color w:val="auto"/>
              </w:rPr>
            </w:pPr>
          </w:p>
        </w:tc>
      </w:tr>
      <w:tr>
        <w:trPr>
          <w:trHeight w:val="223"/>
        </w:trPr>
        <w:tc>
          <w:tcPr>
            <w:tcW w:w="480" w:type="dxa"/>
            <w:vAlign w:val="bottom"/>
            <w:tcBorders>
              <w:left w:val="single" w:sz="8" w:color="auto"/>
            </w:tcBorders>
          </w:tcPr>
          <w:p>
            <w:pPr>
              <w:spacing w:after="0"/>
              <w:rPr>
                <w:sz w:val="19"/>
                <w:szCs w:val="19"/>
                <w:color w:val="auto"/>
              </w:rPr>
            </w:pPr>
          </w:p>
        </w:tc>
        <w:tc>
          <w:tcPr>
            <w:tcW w:w="940" w:type="dxa"/>
            <w:vAlign w:val="bottom"/>
            <w:gridSpan w:val="2"/>
          </w:tcPr>
          <w:p>
            <w:pPr>
              <w:jc w:val="center"/>
              <w:ind w:right="70"/>
              <w:spacing w:after="0"/>
              <w:rPr>
                <w:sz w:val="20"/>
                <w:szCs w:val="20"/>
                <w:color w:val="auto"/>
              </w:rPr>
            </w:pPr>
            <w:r>
              <w:rPr>
                <w:rFonts w:ascii="Arial" w:cs="Arial" w:eastAsia="Arial" w:hAnsi="Arial"/>
                <w:sz w:val="18"/>
                <w:szCs w:val="18"/>
                <w:color w:val="auto"/>
              </w:rPr>
              <w:t>with:</w:t>
            </w:r>
          </w:p>
        </w:tc>
        <w:tc>
          <w:tcPr>
            <w:tcW w:w="32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8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19"/>
                <w:szCs w:val="19"/>
                <w:color w:val="auto"/>
              </w:rPr>
            </w:pPr>
          </w:p>
        </w:tc>
      </w:tr>
      <w:tr>
        <w:trPr>
          <w:trHeight w:val="39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r>
      <w:tr>
        <w:trPr>
          <w:trHeight w:val="223"/>
        </w:trPr>
        <w:tc>
          <w:tcPr>
            <w:tcW w:w="480" w:type="dxa"/>
            <w:vAlign w:val="bottom"/>
            <w:tcBorders>
              <w:left w:val="single" w:sz="8" w:color="auto"/>
            </w:tcBorders>
          </w:tcPr>
          <w:p>
            <w:pPr>
              <w:jc w:val="center"/>
              <w:ind w:left="130"/>
              <w:spacing w:after="0"/>
              <w:rPr>
                <w:sz w:val="20"/>
                <w:szCs w:val="20"/>
                <w:color w:val="auto"/>
              </w:rPr>
            </w:pPr>
            <w:r>
              <w:rPr>
                <w:rFonts w:ascii="Arial" w:cs="Arial" w:eastAsia="Arial" w:hAnsi="Arial"/>
                <w:sz w:val="18"/>
                <w:szCs w:val="18"/>
                <w:color w:val="auto"/>
                <w:w w:val="92"/>
              </w:rPr>
              <w:t>9.</w:t>
            </w:r>
          </w:p>
        </w:tc>
        <w:tc>
          <w:tcPr>
            <w:tcW w:w="24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20" w:type="dxa"/>
            <w:vAlign w:val="bottom"/>
          </w:tcPr>
          <w:p>
            <w:pPr>
              <w:spacing w:after="0"/>
              <w:rPr>
                <w:sz w:val="19"/>
                <w:szCs w:val="19"/>
                <w:color w:val="auto"/>
              </w:rPr>
            </w:pPr>
          </w:p>
        </w:tc>
      </w:tr>
      <w:tr>
        <w:trPr>
          <w:trHeight w:val="39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5"/>
              </w:rPr>
              <w:t>22,518,461</w:t>
            </w: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80" w:type="dxa"/>
            <w:vAlign w:val="bottom"/>
            <w:tcBorders>
              <w:left w:val="single" w:sz="8" w:color="auto"/>
            </w:tcBorders>
          </w:tcPr>
          <w:p>
            <w:pPr>
              <w:jc w:val="center"/>
              <w:ind w:left="130"/>
              <w:spacing w:after="0"/>
              <w:rPr>
                <w:sz w:val="20"/>
                <w:szCs w:val="20"/>
                <w:color w:val="auto"/>
              </w:rPr>
            </w:pPr>
            <w:r>
              <w:rPr>
                <w:rFonts w:ascii="Arial" w:cs="Arial" w:eastAsia="Arial" w:hAnsi="Arial"/>
                <w:sz w:val="18"/>
                <w:szCs w:val="18"/>
                <w:color w:val="auto"/>
              </w:rPr>
              <w:t>10.</w:t>
            </w:r>
          </w:p>
        </w:tc>
        <w:tc>
          <w:tcPr>
            <w:tcW w:w="24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 w:type="dxa"/>
            <w:vAlign w:val="bottom"/>
          </w:tcPr>
          <w:p>
            <w:pPr>
              <w:spacing w:after="0"/>
              <w:rPr>
                <w:sz w:val="19"/>
                <w:szCs w:val="19"/>
                <w:color w:val="auto"/>
              </w:rPr>
            </w:pPr>
          </w:p>
        </w:tc>
      </w:tr>
      <w:tr>
        <w:trPr>
          <w:trHeight w:val="405"/>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80" w:type="dxa"/>
            <w:vAlign w:val="bottom"/>
            <w:tcBorders>
              <w:left w:val="single" w:sz="8" w:color="auto"/>
            </w:tcBorders>
          </w:tcPr>
          <w:p>
            <w:pPr>
              <w:jc w:val="center"/>
              <w:ind w:left="130"/>
              <w:spacing w:after="0"/>
              <w:rPr>
                <w:sz w:val="20"/>
                <w:szCs w:val="20"/>
                <w:color w:val="auto"/>
              </w:rPr>
            </w:pPr>
            <w:r>
              <w:rPr>
                <w:rFonts w:ascii="Arial" w:cs="Arial" w:eastAsia="Arial" w:hAnsi="Arial"/>
                <w:sz w:val="18"/>
                <w:szCs w:val="18"/>
                <w:color w:val="auto"/>
              </w:rPr>
              <w:t>11.</w:t>
            </w:r>
          </w:p>
        </w:tc>
        <w:tc>
          <w:tcPr>
            <w:tcW w:w="24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20" w:type="dxa"/>
            <w:vAlign w:val="bottom"/>
          </w:tcPr>
          <w:p>
            <w:pPr>
              <w:spacing w:after="0"/>
              <w:rPr>
                <w:sz w:val="19"/>
                <w:szCs w:val="19"/>
                <w:color w:val="auto"/>
              </w:rPr>
            </w:pPr>
          </w:p>
        </w:tc>
      </w:tr>
      <w:tr>
        <w:trPr>
          <w:trHeight w:val="39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4.99%</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80" w:type="dxa"/>
            <w:vAlign w:val="bottom"/>
            <w:tcBorders>
              <w:left w:val="single" w:sz="8" w:color="auto"/>
            </w:tcBorders>
          </w:tcPr>
          <w:p>
            <w:pPr>
              <w:jc w:val="center"/>
              <w:ind w:left="130"/>
              <w:spacing w:after="0"/>
              <w:rPr>
                <w:sz w:val="20"/>
                <w:szCs w:val="20"/>
                <w:color w:val="auto"/>
              </w:rPr>
            </w:pPr>
            <w:r>
              <w:rPr>
                <w:rFonts w:ascii="Arial" w:cs="Arial" w:eastAsia="Arial" w:hAnsi="Arial"/>
                <w:sz w:val="18"/>
                <w:szCs w:val="18"/>
                <w:color w:val="auto"/>
              </w:rPr>
              <w:t>12.</w:t>
            </w:r>
          </w:p>
        </w:tc>
        <w:tc>
          <w:tcPr>
            <w:tcW w:w="24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Type of reporting person*</w:t>
            </w:r>
          </w:p>
        </w:tc>
        <w:tc>
          <w:tcPr>
            <w:tcW w:w="20" w:type="dxa"/>
            <w:vAlign w:val="bottom"/>
          </w:tcPr>
          <w:p>
            <w:pPr>
              <w:spacing w:after="0"/>
              <w:rPr>
                <w:sz w:val="19"/>
                <w:szCs w:val="19"/>
                <w:color w:val="auto"/>
              </w:rPr>
            </w:pPr>
          </w:p>
        </w:tc>
      </w:tr>
      <w:tr>
        <w:trPr>
          <w:trHeight w:val="392"/>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IA</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18"/>
          <w:szCs w:val="18"/>
          <w:color w:val="auto"/>
        </w:rPr>
        <w:t>SCHEDULE 13G</w:t>
      </w:r>
    </w:p>
    <w:p>
      <w:pPr>
        <w:spacing w:after="0" w:line="35" w:lineRule="exact"/>
        <w:rPr>
          <w:sz w:val="20"/>
          <w:szCs w:val="20"/>
          <w:color w:val="auto"/>
        </w:rPr>
      </w:pPr>
    </w:p>
    <w:p>
      <w:pPr>
        <w:spacing w:after="0"/>
        <w:tabs>
          <w:tab w:leader="none" w:pos="9480" w:val="left"/>
        </w:tabs>
        <w:rPr>
          <w:sz w:val="20"/>
          <w:szCs w:val="20"/>
          <w:color w:val="auto"/>
        </w:rPr>
      </w:pPr>
      <w:r>
        <w:rPr>
          <w:rFonts w:ascii="Arial" w:cs="Arial" w:eastAsia="Arial" w:hAnsi="Arial"/>
          <w:sz w:val="18"/>
          <w:szCs w:val="18"/>
          <w:color w:val="auto"/>
        </w:rPr>
        <w:t>CUSIP NO. G87110105</w:t>
      </w:r>
      <w:r>
        <w:rPr>
          <w:sz w:val="20"/>
          <w:szCs w:val="20"/>
          <w:color w:val="auto"/>
        </w:rPr>
        <w:tab/>
      </w:r>
      <w:r>
        <w:rPr>
          <w:rFonts w:ascii="Arial" w:cs="Arial" w:eastAsia="Arial" w:hAnsi="Arial"/>
          <w:sz w:val="17"/>
          <w:szCs w:val="17"/>
          <w:color w:val="auto"/>
        </w:rPr>
        <w:t>PAGE 3 OF 6 PAGES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04" w:lineRule="exact"/>
        <w:rPr>
          <w:sz w:val="20"/>
          <w:szCs w:val="20"/>
          <w:color w:val="auto"/>
        </w:rPr>
      </w:pPr>
    </w:p>
    <w:p>
      <w:pPr>
        <w:ind w:left="840" w:hanging="277"/>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TechnipFMC plc</w:t>
      </w:r>
    </w:p>
    <w:p>
      <w:pPr>
        <w:spacing w:after="0" w:line="171" w:lineRule="exact"/>
        <w:rPr>
          <w:rFonts w:ascii="Arial" w:cs="Arial" w:eastAsia="Arial" w:hAnsi="Arial"/>
          <w:sz w:val="18"/>
          <w:szCs w:val="18"/>
          <w:color w:val="auto"/>
        </w:rPr>
      </w:pPr>
    </w:p>
    <w:p>
      <w:pPr>
        <w:ind w:left="840" w:hanging="277"/>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8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One St. Paul’s Churchyard</w:t>
      </w:r>
    </w:p>
    <w:p>
      <w:pPr>
        <w:ind w:left="900"/>
        <w:spacing w:after="0"/>
        <w:rPr>
          <w:sz w:val="20"/>
          <w:szCs w:val="20"/>
          <w:color w:val="auto"/>
        </w:rPr>
      </w:pPr>
      <w:r>
        <w:rPr>
          <w:rFonts w:ascii="Arial" w:cs="Arial" w:eastAsia="Arial" w:hAnsi="Arial"/>
          <w:sz w:val="18"/>
          <w:szCs w:val="18"/>
          <w:color w:val="auto"/>
        </w:rPr>
        <w:t>London, United Kingdom EC4M 8AP</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71" w:lineRule="exact"/>
        <w:rPr>
          <w:sz w:val="20"/>
          <w:szCs w:val="20"/>
          <w:color w:val="auto"/>
        </w:rPr>
      </w:pPr>
    </w:p>
    <w:p>
      <w:pPr>
        <w:ind w:left="840" w:hanging="277"/>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 Pzena Investment Management, LLC</w:t>
      </w:r>
    </w:p>
    <w:p>
      <w:pPr>
        <w:spacing w:after="0" w:line="171" w:lineRule="exact"/>
        <w:rPr>
          <w:rFonts w:ascii="Arial" w:cs="Arial" w:eastAsia="Arial" w:hAnsi="Arial"/>
          <w:sz w:val="18"/>
          <w:szCs w:val="18"/>
          <w:color w:val="auto"/>
        </w:rPr>
      </w:pPr>
    </w:p>
    <w:p>
      <w:pPr>
        <w:ind w:left="1020" w:right="5660" w:hanging="457"/>
        <w:spacing w:after="0" w:line="446" w:lineRule="auto"/>
        <w:tabs>
          <w:tab w:leader="none" w:pos="827"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320 Park Avenue, 8th Floor, New York, NY 10022</w:t>
      </w:r>
    </w:p>
    <w:p>
      <w:pPr>
        <w:ind w:left="820" w:hanging="25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Delaware</w:t>
      </w:r>
    </w:p>
    <w:p>
      <w:pPr>
        <w:spacing w:after="0" w:line="171" w:lineRule="exact"/>
        <w:rPr>
          <w:rFonts w:ascii="Arial" w:cs="Arial" w:eastAsia="Arial" w:hAnsi="Arial"/>
          <w:sz w:val="18"/>
          <w:szCs w:val="18"/>
          <w:color w:val="auto"/>
        </w:rPr>
      </w:pPr>
    </w:p>
    <w:p>
      <w:pPr>
        <w:ind w:left="840" w:hanging="277"/>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Class of Securities: Common Stock</w:t>
      </w:r>
    </w:p>
    <w:p>
      <w:pPr>
        <w:spacing w:after="0" w:line="184" w:lineRule="exact"/>
        <w:rPr>
          <w:rFonts w:ascii="Arial" w:cs="Arial" w:eastAsia="Arial" w:hAnsi="Arial"/>
          <w:sz w:val="18"/>
          <w:szCs w:val="18"/>
          <w:color w:val="auto"/>
        </w:rPr>
      </w:pPr>
    </w:p>
    <w:p>
      <w:pPr>
        <w:ind w:left="840" w:hanging="277"/>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CUSIP Number: G87110105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3. IF THIS STATEMENT IS FILED PURSUANT TO RULE 13D-1(B), OR 13D-2(B), CHECK WHETHER THE PERSON FILING IS A:</w:t>
      </w:r>
    </w:p>
    <w:p>
      <w:pPr>
        <w:spacing w:after="0" w:line="239" w:lineRule="exact"/>
        <w:rPr>
          <w:sz w:val="20"/>
          <w:szCs w:val="20"/>
          <w:color w:val="auto"/>
        </w:rPr>
      </w:pPr>
    </w:p>
    <w:p>
      <w:pPr>
        <w:ind w:left="880" w:hanging="525"/>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w:t>
      </w:r>
    </w:p>
    <w:p>
      <w:pPr>
        <w:spacing w:after="0" w:line="36" w:lineRule="exact"/>
        <w:rPr>
          <w:rFonts w:ascii="Arial" w:cs="Arial" w:eastAsia="Arial" w:hAnsi="Arial"/>
          <w:sz w:val="18"/>
          <w:szCs w:val="18"/>
          <w:color w:val="auto"/>
        </w:rPr>
      </w:pPr>
    </w:p>
    <w:p>
      <w:pPr>
        <w:ind w:left="880" w:hanging="525"/>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Bank as defined in section 3(a)(6) of the Act</w:t>
      </w:r>
    </w:p>
    <w:p>
      <w:pPr>
        <w:spacing w:after="0" w:line="36" w:lineRule="exact"/>
        <w:rPr>
          <w:rFonts w:ascii="Arial" w:cs="Arial" w:eastAsia="Arial" w:hAnsi="Arial"/>
          <w:sz w:val="18"/>
          <w:szCs w:val="18"/>
          <w:color w:val="auto"/>
        </w:rPr>
      </w:pPr>
    </w:p>
    <w:p>
      <w:pPr>
        <w:ind w:left="880" w:hanging="515"/>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Act</w:t>
      </w:r>
    </w:p>
    <w:p>
      <w:pPr>
        <w:spacing w:after="0" w:line="36" w:lineRule="exact"/>
        <w:rPr>
          <w:rFonts w:ascii="Arial" w:cs="Arial" w:eastAsia="Arial" w:hAnsi="Arial"/>
          <w:sz w:val="18"/>
          <w:szCs w:val="18"/>
          <w:color w:val="auto"/>
        </w:rPr>
      </w:pPr>
    </w:p>
    <w:p>
      <w:pPr>
        <w:ind w:left="880" w:hanging="525"/>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w:t>
      </w:r>
    </w:p>
    <w:p>
      <w:pPr>
        <w:spacing w:after="0" w:line="36" w:lineRule="exact"/>
        <w:rPr>
          <w:rFonts w:ascii="Arial" w:cs="Arial" w:eastAsia="Arial" w:hAnsi="Arial"/>
          <w:sz w:val="18"/>
          <w:szCs w:val="18"/>
          <w:color w:val="auto"/>
        </w:rPr>
      </w:pPr>
    </w:p>
    <w:p>
      <w:pPr>
        <w:ind w:left="820" w:hanging="465"/>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 ]   Investment Adviser registered under section 203 of the Investment Advisers Act or under the laws of any State</w:t>
      </w:r>
    </w:p>
    <w:p>
      <w:pPr>
        <w:spacing w:after="0" w:line="36" w:lineRule="exact"/>
        <w:rPr>
          <w:rFonts w:ascii="Arial" w:cs="Arial" w:eastAsia="Arial" w:hAnsi="Arial"/>
          <w:sz w:val="18"/>
          <w:szCs w:val="18"/>
          <w:color w:val="auto"/>
        </w:rPr>
      </w:pPr>
    </w:p>
    <w:p>
      <w:pPr>
        <w:ind w:left="880" w:hanging="475"/>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Employee Benefit Plan, Pension fund which is subject to the Endowment Fund; see ss.240.13d-1(b)(1)(ii)(F)</w:t>
      </w:r>
    </w:p>
    <w:p>
      <w:pPr>
        <w:spacing w:after="0" w:line="36" w:lineRule="exact"/>
        <w:rPr>
          <w:rFonts w:ascii="Arial" w:cs="Arial" w:eastAsia="Arial" w:hAnsi="Arial"/>
          <w:sz w:val="18"/>
          <w:szCs w:val="18"/>
          <w:color w:val="auto"/>
        </w:rPr>
      </w:pPr>
    </w:p>
    <w:p>
      <w:pPr>
        <w:ind w:left="880" w:hanging="525"/>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Parent Holding Company or Control Person, in accordance with ss.240.13d-1(b)(ii)(G) (Note: See Item 7)</w:t>
      </w:r>
    </w:p>
    <w:p>
      <w:pPr>
        <w:spacing w:after="0" w:line="36" w:lineRule="exact"/>
        <w:rPr>
          <w:rFonts w:ascii="Arial" w:cs="Arial" w:eastAsia="Arial" w:hAnsi="Arial"/>
          <w:sz w:val="18"/>
          <w:szCs w:val="18"/>
          <w:color w:val="auto"/>
        </w:rPr>
      </w:pPr>
    </w:p>
    <w:p>
      <w:pPr>
        <w:ind w:left="880" w:hanging="525"/>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A Savings Association as defined in Section 3(b) of the Federal Deposit Insurance Act</w:t>
      </w:r>
    </w:p>
    <w:p>
      <w:pPr>
        <w:spacing w:after="0" w:line="36" w:lineRule="exact"/>
        <w:rPr>
          <w:rFonts w:ascii="Arial" w:cs="Arial" w:eastAsia="Arial" w:hAnsi="Arial"/>
          <w:sz w:val="18"/>
          <w:szCs w:val="18"/>
          <w:color w:val="auto"/>
        </w:rPr>
      </w:pPr>
    </w:p>
    <w:p>
      <w:pPr>
        <w:ind w:left="1360" w:right="520" w:hanging="945"/>
        <w:spacing w:after="0" w:line="234" w:lineRule="auto"/>
        <w:tabs>
          <w:tab w:leader="none" w:pos="875" w:val="left"/>
        </w:tabs>
        <w:numPr>
          <w:ilvl w:val="0"/>
          <w:numId w:val="5"/>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 of 1940</w:t>
      </w:r>
    </w:p>
    <w:p>
      <w:pPr>
        <w:spacing w:after="0" w:line="1" w:lineRule="exact"/>
        <w:rPr>
          <w:rFonts w:ascii="Arial" w:cs="Arial" w:eastAsia="Arial" w:hAnsi="Arial"/>
          <w:sz w:val="18"/>
          <w:szCs w:val="18"/>
          <w:color w:val="auto"/>
        </w:rPr>
      </w:pPr>
    </w:p>
    <w:p>
      <w:pPr>
        <w:ind w:left="880" w:hanging="465"/>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Group, in accordance with ss.240.13d-1(b)(1)(ii)(J)</w:t>
      </w:r>
    </w:p>
    <w:p>
      <w:pPr>
        <w:spacing w:after="0" w:line="212"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If this statement is filed pursuant to ss.240.13d-1(c), check this box [</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jc w:val="center"/>
        <w:ind w:left="340"/>
        <w:spacing w:after="0"/>
        <w:rPr>
          <w:sz w:val="20"/>
          <w:szCs w:val="20"/>
          <w:color w:val="auto"/>
        </w:rPr>
      </w:pPr>
      <w:r>
        <w:rPr>
          <w:rFonts w:ascii="Arial" w:cs="Arial" w:eastAsia="Arial" w:hAnsi="Arial"/>
          <w:sz w:val="18"/>
          <w:szCs w:val="18"/>
          <w:color w:val="auto"/>
        </w:rPr>
        <w:t>SCHEDULE 13G</w:t>
      </w:r>
    </w:p>
    <w:p>
      <w:pPr>
        <w:spacing w:after="0" w:line="36" w:lineRule="exact"/>
        <w:rPr>
          <w:sz w:val="20"/>
          <w:szCs w:val="20"/>
          <w:color w:val="auto"/>
        </w:rPr>
      </w:pPr>
    </w:p>
    <w:p>
      <w:pPr>
        <w:spacing w:after="0"/>
        <w:tabs>
          <w:tab w:leader="none" w:pos="9480" w:val="left"/>
        </w:tabs>
        <w:rPr>
          <w:sz w:val="20"/>
          <w:szCs w:val="20"/>
          <w:color w:val="auto"/>
        </w:rPr>
      </w:pPr>
      <w:r>
        <w:rPr>
          <w:rFonts w:ascii="Arial" w:cs="Arial" w:eastAsia="Arial" w:hAnsi="Arial"/>
          <w:sz w:val="18"/>
          <w:szCs w:val="18"/>
          <w:color w:val="auto"/>
        </w:rPr>
        <w:t>CUSIP NO.G87110105</w:t>
      </w:r>
      <w:r>
        <w:rPr>
          <w:sz w:val="20"/>
          <w:szCs w:val="20"/>
          <w:color w:val="auto"/>
        </w:rPr>
        <w:tab/>
      </w:r>
      <w:r>
        <w:rPr>
          <w:rFonts w:ascii="Arial" w:cs="Arial" w:eastAsia="Arial" w:hAnsi="Arial"/>
          <w:sz w:val="17"/>
          <w:szCs w:val="17"/>
          <w:color w:val="auto"/>
        </w:rPr>
        <w:t>PAGE 4 OF 6 PAGES</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ITEM 4. OWNERSHIP</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If the percent of the class owned, as of December 31 of the year covered by this statement, or as of the last day of any month described in Rule 13d-1(b)(2) if applicable exceeds five percent, provide the following information as of that date and identify those shares which there is a right to acquire.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 w:type="dxa"/>
            <w:vAlign w:val="bottom"/>
          </w:tcPr>
          <w:p>
            <w:pPr>
              <w:spacing w:after="0"/>
              <w:rPr>
                <w:sz w:val="20"/>
                <w:szCs w:val="20"/>
                <w:color w:val="auto"/>
              </w:rPr>
            </w:pPr>
            <w:r>
              <w:rPr>
                <w:rFonts w:ascii="Arial" w:cs="Arial" w:eastAsia="Arial" w:hAnsi="Arial"/>
                <w:sz w:val="18"/>
                <w:szCs w:val="18"/>
                <w:color w:val="auto"/>
              </w:rPr>
              <w:t>(a)</w:t>
            </w:r>
          </w:p>
        </w:tc>
        <w:tc>
          <w:tcPr>
            <w:tcW w:w="5760" w:type="dxa"/>
            <w:vAlign w:val="bottom"/>
          </w:tcPr>
          <w:p>
            <w:pPr>
              <w:ind w:left="200"/>
              <w:spacing w:after="0"/>
              <w:rPr>
                <w:sz w:val="20"/>
                <w:szCs w:val="20"/>
                <w:color w:val="auto"/>
              </w:rPr>
            </w:pPr>
            <w:r>
              <w:rPr>
                <w:rFonts w:ascii="Arial" w:cs="Arial" w:eastAsia="Arial" w:hAnsi="Arial"/>
                <w:sz w:val="18"/>
                <w:szCs w:val="18"/>
                <w:color w:val="auto"/>
              </w:rPr>
              <w:t>Amount Beneficially Owned:</w:t>
            </w:r>
          </w:p>
        </w:tc>
        <w:tc>
          <w:tcPr>
            <w:tcW w:w="4220" w:type="dxa"/>
            <w:vAlign w:val="bottom"/>
          </w:tcPr>
          <w:p>
            <w:pPr>
              <w:ind w:left="3320"/>
              <w:spacing w:after="0"/>
              <w:rPr>
                <w:sz w:val="20"/>
                <w:szCs w:val="20"/>
                <w:color w:val="auto"/>
              </w:rPr>
            </w:pPr>
            <w:r>
              <w:rPr>
                <w:rFonts w:ascii="Arial" w:cs="Arial" w:eastAsia="Arial" w:hAnsi="Arial"/>
                <w:sz w:val="18"/>
                <w:szCs w:val="18"/>
                <w:color w:val="auto"/>
                <w:w w:val="97"/>
              </w:rPr>
              <w:t>22,518,461</w:t>
            </w:r>
          </w:p>
        </w:tc>
      </w:tr>
      <w:tr>
        <w:trPr>
          <w:trHeight w:val="486"/>
        </w:trPr>
        <w:tc>
          <w:tcPr>
            <w:tcW w:w="440" w:type="dxa"/>
            <w:vAlign w:val="bottom"/>
          </w:tcPr>
          <w:p>
            <w:pPr>
              <w:spacing w:after="0"/>
              <w:rPr>
                <w:sz w:val="20"/>
                <w:szCs w:val="20"/>
                <w:color w:val="auto"/>
              </w:rPr>
            </w:pPr>
            <w:r>
              <w:rPr>
                <w:rFonts w:ascii="Arial" w:cs="Arial" w:eastAsia="Arial" w:hAnsi="Arial"/>
                <w:sz w:val="18"/>
                <w:szCs w:val="18"/>
                <w:color w:val="auto"/>
              </w:rPr>
              <w:t>(b)</w:t>
            </w:r>
          </w:p>
        </w:tc>
        <w:tc>
          <w:tcPr>
            <w:tcW w:w="5760" w:type="dxa"/>
            <w:vAlign w:val="bottom"/>
          </w:tcPr>
          <w:p>
            <w:pPr>
              <w:ind w:left="200"/>
              <w:spacing w:after="0"/>
              <w:rPr>
                <w:sz w:val="20"/>
                <w:szCs w:val="20"/>
                <w:color w:val="auto"/>
              </w:rPr>
            </w:pPr>
            <w:r>
              <w:rPr>
                <w:rFonts w:ascii="Arial" w:cs="Arial" w:eastAsia="Arial" w:hAnsi="Arial"/>
                <w:sz w:val="18"/>
                <w:szCs w:val="18"/>
                <w:color w:val="auto"/>
              </w:rPr>
              <w:t>Percent of Class:</w:t>
            </w:r>
          </w:p>
        </w:tc>
        <w:tc>
          <w:tcPr>
            <w:tcW w:w="4220" w:type="dxa"/>
            <w:vAlign w:val="bottom"/>
          </w:tcPr>
          <w:p>
            <w:pPr>
              <w:ind w:left="3320"/>
              <w:spacing w:after="0"/>
              <w:rPr>
                <w:sz w:val="20"/>
                <w:szCs w:val="20"/>
                <w:color w:val="auto"/>
              </w:rPr>
            </w:pPr>
            <w:r>
              <w:rPr>
                <w:rFonts w:ascii="Arial" w:cs="Arial" w:eastAsia="Arial" w:hAnsi="Arial"/>
                <w:sz w:val="18"/>
                <w:szCs w:val="18"/>
                <w:color w:val="auto"/>
              </w:rPr>
              <w:t>4.99%</w:t>
            </w:r>
          </w:p>
        </w:tc>
      </w:tr>
    </w:tbl>
    <w:p>
      <w:pPr>
        <w:spacing w:after="0" w:line="269"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79" w:lineRule="exact"/>
        <w:rPr>
          <w:sz w:val="20"/>
          <w:szCs w:val="20"/>
          <w:color w:val="auto"/>
        </w:rPr>
      </w:pPr>
    </w:p>
    <w:tbl>
      <w:tblPr>
        <w:tblLayout w:type="fixed"/>
        <w:tblInd w:w="640" w:type="dxa"/>
        <w:tblCellMar>
          <w:top w:w="0" w:type="dxa"/>
          <w:left w:w="0" w:type="dxa"/>
          <w:bottom w:w="0" w:type="dxa"/>
          <w:right w:w="0" w:type="dxa"/>
        </w:tblCellMar>
      </w:tblPr>
      <w:tr>
        <w:trPr>
          <w:trHeight w:val="217"/>
        </w:trPr>
        <w:tc>
          <w:tcPr>
            <w:tcW w:w="380" w:type="dxa"/>
            <w:vAlign w:val="bottom"/>
          </w:tcPr>
          <w:p>
            <w:pPr>
              <w:spacing w:after="0"/>
              <w:rPr>
                <w:sz w:val="20"/>
                <w:szCs w:val="20"/>
                <w:color w:val="auto"/>
              </w:rPr>
            </w:pPr>
            <w:r>
              <w:rPr>
                <w:rFonts w:ascii="Arial" w:cs="Arial" w:eastAsia="Arial" w:hAnsi="Arial"/>
                <w:sz w:val="18"/>
                <w:szCs w:val="18"/>
                <w:color w:val="auto"/>
              </w:rPr>
              <w:t>(i)</w:t>
            </w:r>
          </w:p>
        </w:tc>
        <w:tc>
          <w:tcPr>
            <w:tcW w:w="6460" w:type="dxa"/>
            <w:vAlign w:val="bottom"/>
          </w:tcPr>
          <w:p>
            <w:pPr>
              <w:ind w:left="100"/>
              <w:spacing w:after="0"/>
              <w:rPr>
                <w:sz w:val="20"/>
                <w:szCs w:val="20"/>
                <w:color w:val="auto"/>
              </w:rPr>
            </w:pPr>
            <w:r>
              <w:rPr>
                <w:rFonts w:ascii="Arial" w:cs="Arial" w:eastAsia="Arial" w:hAnsi="Arial"/>
                <w:sz w:val="18"/>
                <w:szCs w:val="18"/>
                <w:color w:val="auto"/>
              </w:rPr>
              <w:t>sole power to vote or to direct the vote:</w:t>
            </w: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17,471,233</w:t>
            </w:r>
          </w:p>
        </w:tc>
      </w:tr>
      <w:tr>
        <w:trPr>
          <w:trHeight w:val="486"/>
        </w:trPr>
        <w:tc>
          <w:tcPr>
            <w:tcW w:w="380" w:type="dxa"/>
            <w:vAlign w:val="bottom"/>
          </w:tcPr>
          <w:p>
            <w:pPr>
              <w:spacing w:after="0"/>
              <w:rPr>
                <w:sz w:val="20"/>
                <w:szCs w:val="20"/>
                <w:color w:val="auto"/>
              </w:rPr>
            </w:pPr>
            <w:r>
              <w:rPr>
                <w:rFonts w:ascii="Arial" w:cs="Arial" w:eastAsia="Arial" w:hAnsi="Arial"/>
                <w:sz w:val="18"/>
                <w:szCs w:val="18"/>
                <w:color w:val="auto"/>
              </w:rPr>
              <w:t>(ii)</w:t>
            </w:r>
          </w:p>
        </w:tc>
        <w:tc>
          <w:tcPr>
            <w:tcW w:w="6460" w:type="dxa"/>
            <w:vAlign w:val="bottom"/>
          </w:tcPr>
          <w:p>
            <w:pPr>
              <w:ind w:left="100"/>
              <w:spacing w:after="0"/>
              <w:rPr>
                <w:sz w:val="20"/>
                <w:szCs w:val="20"/>
                <w:color w:val="auto"/>
              </w:rPr>
            </w:pPr>
            <w:r>
              <w:rPr>
                <w:rFonts w:ascii="Arial" w:cs="Arial" w:eastAsia="Arial" w:hAnsi="Arial"/>
                <w:sz w:val="18"/>
                <w:szCs w:val="18"/>
                <w:color w:val="auto"/>
              </w:rPr>
              <w:t>shared power to vote or to direct the vote:</w:t>
            </w: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486"/>
        </w:trPr>
        <w:tc>
          <w:tcPr>
            <w:tcW w:w="380" w:type="dxa"/>
            <w:vAlign w:val="bottom"/>
          </w:tcPr>
          <w:p>
            <w:pPr>
              <w:spacing w:after="0"/>
              <w:rPr>
                <w:sz w:val="20"/>
                <w:szCs w:val="20"/>
                <w:color w:val="auto"/>
              </w:rPr>
            </w:pPr>
            <w:r>
              <w:rPr>
                <w:rFonts w:ascii="Arial" w:cs="Arial" w:eastAsia="Arial" w:hAnsi="Arial"/>
                <w:sz w:val="18"/>
                <w:szCs w:val="18"/>
                <w:color w:val="auto"/>
              </w:rPr>
              <w:t>(iii)</w:t>
            </w:r>
          </w:p>
        </w:tc>
        <w:tc>
          <w:tcPr>
            <w:tcW w:w="6460" w:type="dxa"/>
            <w:vAlign w:val="bottom"/>
          </w:tcPr>
          <w:p>
            <w:pPr>
              <w:ind w:left="100"/>
              <w:spacing w:after="0"/>
              <w:rPr>
                <w:sz w:val="20"/>
                <w:szCs w:val="20"/>
                <w:color w:val="auto"/>
              </w:rPr>
            </w:pPr>
            <w:r>
              <w:rPr>
                <w:rFonts w:ascii="Arial" w:cs="Arial" w:eastAsia="Arial" w:hAnsi="Arial"/>
                <w:sz w:val="18"/>
                <w:szCs w:val="18"/>
                <w:color w:val="auto"/>
              </w:rPr>
              <w:t>sole power to dispose or to direct the disposition of:</w:t>
            </w:r>
          </w:p>
        </w:tc>
        <w:tc>
          <w:tcPr>
            <w:tcW w:w="3040" w:type="dxa"/>
            <w:vAlign w:val="bottom"/>
          </w:tcPr>
          <w:p>
            <w:pPr>
              <w:jc w:val="right"/>
              <w:spacing w:after="0"/>
              <w:rPr>
                <w:sz w:val="20"/>
                <w:szCs w:val="20"/>
                <w:color w:val="auto"/>
              </w:rPr>
            </w:pPr>
            <w:r>
              <w:rPr>
                <w:rFonts w:ascii="Arial" w:cs="Arial" w:eastAsia="Arial" w:hAnsi="Arial"/>
                <w:sz w:val="18"/>
                <w:szCs w:val="18"/>
                <w:color w:val="auto"/>
              </w:rPr>
              <w:t>22,518,461</w:t>
            </w:r>
          </w:p>
        </w:tc>
      </w:tr>
      <w:tr>
        <w:trPr>
          <w:trHeight w:val="486"/>
        </w:trPr>
        <w:tc>
          <w:tcPr>
            <w:tcW w:w="380" w:type="dxa"/>
            <w:vAlign w:val="bottom"/>
          </w:tcPr>
          <w:p>
            <w:pPr>
              <w:spacing w:after="0"/>
              <w:rPr>
                <w:sz w:val="20"/>
                <w:szCs w:val="20"/>
                <w:color w:val="auto"/>
              </w:rPr>
            </w:pPr>
            <w:r>
              <w:rPr>
                <w:rFonts w:ascii="Arial" w:cs="Arial" w:eastAsia="Arial" w:hAnsi="Arial"/>
                <w:sz w:val="18"/>
                <w:szCs w:val="18"/>
                <w:color w:val="auto"/>
              </w:rPr>
              <w:t>(iv)</w:t>
            </w:r>
          </w:p>
        </w:tc>
        <w:tc>
          <w:tcPr>
            <w:tcW w:w="6460" w:type="dxa"/>
            <w:vAlign w:val="bottom"/>
          </w:tcPr>
          <w:p>
            <w:pPr>
              <w:ind w:left="100"/>
              <w:spacing w:after="0"/>
              <w:rPr>
                <w:sz w:val="20"/>
                <w:szCs w:val="20"/>
                <w:color w:val="auto"/>
              </w:rPr>
            </w:pPr>
            <w:r>
              <w:rPr>
                <w:rFonts w:ascii="Arial" w:cs="Arial" w:eastAsia="Arial" w:hAnsi="Arial"/>
                <w:sz w:val="18"/>
                <w:szCs w:val="18"/>
                <w:color w:val="auto"/>
              </w:rPr>
              <w:t>shared power to dispose or to direct the disposition of:</w:t>
            </w: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ITEM 5. OWNERSHIP OF FIVE PERCENT OR LESS OF A CLASS</w:t>
      </w:r>
    </w:p>
    <w:p>
      <w:pPr>
        <w:spacing w:after="0" w:line="18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X ].</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17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employees benefit plan, pension fund or endowment fund is not required.</w:t>
      </w:r>
    </w:p>
    <w:p>
      <w:pPr>
        <w:spacing w:after="0" w:line="17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CLIENTS OF THE FILING INVESTMENT MANAGER HAVE THE RIGHT TO RECEIVE AND THE ULTIMATE POWER TO DIRECT THE RECEIPT OF DIVIDENDS FROM, OR THE PROCEEDS OF SALE OF THE SECURITIES REPORTED ON HEREINABOVE. NO INTEREST OF ANY ONE OF SUCH CLIENTS RELATES TO MORE THAN FIVE PERCENT OF THE CLASS.</w:t>
      </w:r>
    </w:p>
    <w:p>
      <w:pPr>
        <w:spacing w:after="0" w:line="162" w:lineRule="exact"/>
        <w:rPr>
          <w:sz w:val="20"/>
          <w:szCs w:val="20"/>
          <w:color w:val="auto"/>
        </w:rPr>
      </w:pPr>
    </w:p>
    <w:p>
      <w:pPr>
        <w:ind w:left="980" w:right="260" w:hanging="888"/>
        <w:spacing w:after="0" w:line="246" w:lineRule="auto"/>
        <w:rPr>
          <w:sz w:val="20"/>
          <w:szCs w:val="20"/>
          <w:color w:val="auto"/>
        </w:rPr>
      </w:pPr>
      <w:r>
        <w:rPr>
          <w:rFonts w:ascii="Arial" w:cs="Arial" w:eastAsia="Arial" w:hAnsi="Arial"/>
          <w:sz w:val="18"/>
          <w:szCs w:val="18"/>
          <w:color w:val="auto"/>
        </w:rPr>
        <w:t>ITEM 7. IDENTIFICATION AND CLASSIFICATION OF THE SUBSIDIARY WHICH ACQUIRED THE SECURITY BEING REPORTED ON BY THE PARENT HOLDING COMPANY</w:t>
      </w:r>
    </w:p>
    <w:p>
      <w:pPr>
        <w:spacing w:after="0" w:line="156"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attach an exhibit stating the identification of the relevant subsidiary.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 w:name="page5"/>
    <w:bookmarkEnd w:id="4"/>
    <w:p>
      <w:pPr>
        <w:jc w:val="center"/>
        <w:ind w:left="340"/>
        <w:spacing w:after="0"/>
        <w:rPr>
          <w:sz w:val="20"/>
          <w:szCs w:val="20"/>
          <w:color w:val="auto"/>
        </w:rPr>
      </w:pPr>
      <w:r>
        <w:rPr>
          <w:rFonts w:ascii="Arial" w:cs="Arial" w:eastAsia="Arial" w:hAnsi="Arial"/>
          <w:sz w:val="18"/>
          <w:szCs w:val="18"/>
          <w:color w:val="auto"/>
        </w:rPr>
        <w:t>SCHEDULE 13G</w:t>
      </w:r>
    </w:p>
    <w:p>
      <w:pPr>
        <w:spacing w:after="0" w:line="35" w:lineRule="exact"/>
        <w:rPr>
          <w:sz w:val="20"/>
          <w:szCs w:val="20"/>
          <w:color w:val="auto"/>
        </w:rPr>
      </w:pPr>
    </w:p>
    <w:p>
      <w:pPr>
        <w:spacing w:after="0"/>
        <w:tabs>
          <w:tab w:leader="none" w:pos="9480" w:val="left"/>
        </w:tabs>
        <w:rPr>
          <w:sz w:val="20"/>
          <w:szCs w:val="20"/>
          <w:color w:val="auto"/>
        </w:rPr>
      </w:pPr>
      <w:r>
        <w:rPr>
          <w:rFonts w:ascii="Arial" w:cs="Arial" w:eastAsia="Arial" w:hAnsi="Arial"/>
          <w:sz w:val="18"/>
          <w:szCs w:val="18"/>
          <w:color w:val="auto"/>
        </w:rPr>
        <w:t>CUSIP NO. G87110105</w:t>
      </w:r>
      <w:r>
        <w:rPr>
          <w:sz w:val="20"/>
          <w:szCs w:val="20"/>
          <w:color w:val="auto"/>
        </w:rPr>
        <w:tab/>
      </w:r>
      <w:r>
        <w:rPr>
          <w:rFonts w:ascii="Arial" w:cs="Arial" w:eastAsia="Arial" w:hAnsi="Arial"/>
          <w:sz w:val="17"/>
          <w:szCs w:val="17"/>
          <w:color w:val="auto"/>
        </w:rPr>
        <w:t>PAGE 5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171"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If a group has filed this schedule pursuant to Rule 13d-1(b)(ii)(J), so indicate under Item 3(h) and attach an exhibit stating the identity and Item 3 classification of each member of the group. If a group has filed this schedule pursuant to Rule 13d-1(d), attach an exhibit stating the identity of each member of the group. NOT APPLICABLE.</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ITEM 9. NOTICE OF DISSOLUTION OF GROUP</w:t>
      </w:r>
    </w:p>
    <w:p>
      <w:pPr>
        <w:spacing w:after="0" w:line="171"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 on will be filed, if required, by members of the group, in their individual capacity. NOT APPLICABLE.</w:t>
      </w:r>
    </w:p>
    <w:p>
      <w:pPr>
        <w:spacing w:after="0" w:line="15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7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jc w:val="center"/>
        <w:ind w:left="340"/>
        <w:spacing w:after="0"/>
        <w:rPr>
          <w:sz w:val="20"/>
          <w:szCs w:val="20"/>
          <w:color w:val="auto"/>
        </w:rPr>
      </w:pPr>
      <w:r>
        <w:rPr>
          <w:rFonts w:ascii="Arial" w:cs="Arial" w:eastAsia="Arial" w:hAnsi="Arial"/>
          <w:sz w:val="18"/>
          <w:szCs w:val="18"/>
          <w:color w:val="auto"/>
        </w:rPr>
        <w:t>SCHEDULE 13G</w:t>
      </w:r>
    </w:p>
    <w:p>
      <w:pPr>
        <w:spacing w:after="0" w:line="36" w:lineRule="exact"/>
        <w:rPr>
          <w:sz w:val="20"/>
          <w:szCs w:val="20"/>
          <w:color w:val="auto"/>
        </w:rPr>
      </w:pPr>
    </w:p>
    <w:p>
      <w:pPr>
        <w:spacing w:after="0"/>
        <w:tabs>
          <w:tab w:leader="none" w:pos="9480" w:val="left"/>
        </w:tabs>
        <w:rPr>
          <w:sz w:val="20"/>
          <w:szCs w:val="20"/>
          <w:color w:val="auto"/>
        </w:rPr>
      </w:pPr>
      <w:r>
        <w:rPr>
          <w:rFonts w:ascii="Arial" w:cs="Arial" w:eastAsia="Arial" w:hAnsi="Arial"/>
          <w:sz w:val="18"/>
          <w:szCs w:val="18"/>
          <w:color w:val="auto"/>
        </w:rPr>
        <w:t>CUSIP NO. G87110105</w:t>
      </w:r>
      <w:r>
        <w:rPr>
          <w:sz w:val="20"/>
          <w:szCs w:val="20"/>
          <w:color w:val="auto"/>
        </w:rPr>
        <w:tab/>
      </w:r>
      <w:r>
        <w:rPr>
          <w:rFonts w:ascii="Arial" w:cs="Arial" w:eastAsia="Arial" w:hAnsi="Arial"/>
          <w:sz w:val="17"/>
          <w:szCs w:val="17"/>
          <w:color w:val="auto"/>
        </w:rPr>
        <w:t>PAGE 6 OF 6 PAGES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After reasonable inquiry and to the best of my knowledge and belief, I hereby certify that the information set forth in this statement is true, complete and correct.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July 6, 2021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Joan Berger, General Counsel &amp;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2021-07-06T09:25:51Z</dcterms:created>
  <dcterms:modified xsi:type="dcterms:W3CDTF">2021-07-06T09:25:51Z</dcterms:modified>
</cp:coreProperties>
</file>