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22,883,905.00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530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DELAWARE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1252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FMR LLC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09/30/2024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3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519" w:hAnchor="page" w:vAnchor="page" w:x="650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1857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174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IN</w:t>
      </w:r>
    </w:p>
    <w:p>
      <w:pPr>
        <w:pStyle w:val="Normal"/>
        <w:framePr w:w="480" w:hAnchor="page" w:vAnchor="page" w:x="787" w:y="171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169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165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5.5 %</w:t>
      </w:r>
    </w:p>
    <w:p>
      <w:pPr>
        <w:pStyle w:val="Normal"/>
        <w:framePr w:w="467" w:hAnchor="page" w:vAnchor="page" w:x="794" w:y="163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160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157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154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152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149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23,438,275.93</w:t>
      </w:r>
    </w:p>
    <w:p>
      <w:pPr>
        <w:pStyle w:val="Normal"/>
        <w:framePr w:w="361" w:hAnchor="page" w:vAnchor="page" w:x="842" w:y="146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43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39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35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134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832" w:hAnchor="page" w:vAnchor="page" w:x="628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2366" w:hAnchor="page" w:vAnchor="page" w:x="1856" w:y="131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942" w:hAnchor="page" w:vAnchor="page" w:x="578" w:y="129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1783" w:hAnchor="page" w:vAnchor="page" w:x="1856" w:y="128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23,438,275.93</w:t>
      </w:r>
    </w:p>
    <w:p>
      <w:pPr>
        <w:pStyle w:val="Normal"/>
        <w:framePr w:w="1272" w:hAnchor="page" w:vAnchor="page" w:x="428" w:y="126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25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7</w:t>
      </w:r>
    </w:p>
    <w:p>
      <w:pPr>
        <w:pStyle w:val="Normal"/>
        <w:framePr w:w="757" w:hAnchor="page" w:vAnchor="page" w:x="662" w:y="123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879" w:hAnchor="page" w:vAnchor="page" w:x="1856" w:y="123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Dispositive Power </w:t>
      </w:r>
    </w:p>
    <w:p>
      <w:pPr>
        <w:pStyle w:val="Normal"/>
        <w:framePr w:w="1279" w:hAnchor="page" w:vAnchor="page" w:x="424" w:y="12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726" w:hAnchor="page" w:vAnchor="page" w:x="1856" w:y="119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430" w:hAnchor="page" w:vAnchor="page" w:x="356" w:y="118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16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924" w:hAnchor="page" w:vAnchor="page" w:x="586" w:y="116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718" w:hAnchor="page" w:vAnchor="page" w:x="1856" w:y="114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344" w:hAnchor="page" w:vAnchor="page" w:x="395" w:y="113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726" w:hAnchor="page" w:vAnchor="page" w:x="1856" w:y="110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08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2385" w:hAnchor="page" w:vAnchor="page" w:x="1856" w:y="1053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2012" w:hAnchor="page" w:vAnchor="page" w:x="1526" w:y="101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UNITED STATES</w:t>
      </w:r>
    </w:p>
    <w:p>
      <w:pPr>
        <w:pStyle w:val="Normal"/>
        <w:framePr w:w="361" w:hAnchor="page" w:vAnchor="page" w:x="842" w:y="99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96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93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93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89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86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2018" w:hAnchor="page" w:vAnchor="page" w:x="1526" w:y="78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Abigail P. Johnson</w:t>
      </w:r>
    </w:p>
    <w:p>
      <w:pPr>
        <w:pStyle w:val="Normal"/>
        <w:framePr w:w="361" w:hAnchor="page" w:vAnchor="page" w:x="842" w:y="76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73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64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72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HC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5.5 %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23,438,275.93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23,438,275.93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.4pt;margin-top:318.9pt;z-index:-16776760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3.4pt;margin-top:365.45pt;z-index:-16776756;width:585.25pt;height:522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5.25pt;margin-top:464.15pt;z-index:-16776752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73.8pt;margin-top:464.15pt;z-index:-16776748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15.25pt;margin-top:407.1pt;z-index:-167767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71.55pt;margin-top:367.3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15.25pt;margin-top:367.3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3.8pt;margin-top:407.1pt;z-index:-167767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94pt;margin-top:367.3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73.8pt;margin-top:367.3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75.3pt;margin-top:393.6pt;z-index:-1677672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5.25pt;margin-top:461.9pt;z-index:-167767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71.55pt;margin-top:409.35pt;z-index:-167767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5.25pt;margin-top:409.35pt;z-index:-167767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73.8pt;margin-top:461.9pt;z-index:-167767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594pt;margin-top:409.35pt;z-index:-1677670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73.8pt;margin-top:409.35pt;z-index:-1677669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75.3pt;margin-top:435.6pt;z-index:-16776692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478.4pt;z-index:-167766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1.55pt;margin-top:464.15pt;z-index:-167766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5.25pt;margin-top:464.15pt;z-index:-167766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73.8pt;margin-top:478.4pt;z-index:-167766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94pt;margin-top:464.15pt;z-index:-1677667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73.8pt;margin-top:464.15pt;z-index:-1677666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5.25pt;margin-top:520.45pt;z-index:-1677666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71.55pt;margin-top:480.6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5.25pt;margin-top:480.65pt;z-index:-167766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73.8pt;margin-top:520.45pt;z-index:-1677665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94pt;margin-top:480.6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73.8pt;margin-top:480.65pt;z-index:-167766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75.3pt;margin-top:506.9pt;z-index:-1677664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5.25pt;margin-top:715.6pt;z-index:-1677663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71.55pt;margin-top:522.7pt;z-index:-16776632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5.25pt;margin-top:522.7pt;z-index:-16776628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73.8pt;margin-top:715.6pt;z-index:-1677662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594pt;margin-top:522.7pt;z-index:-16776620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73.8pt;margin-top:522.7pt;z-index:-16776616;width:2.75pt;height:195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76.8pt;margin-top:566.95pt;z-index:-167766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88.05pt;margin-top:524.95pt;z-index:-167766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90.3pt;margin-top:566.95pt;z-index:-167766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90.3pt;margin-top:524.95pt;z-index:-167766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91.8pt;margin-top:552.7pt;z-index:-167765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76.8pt;margin-top:611.25pt;z-index:-1677659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88.05pt;margin-top:569.25pt;z-index:-1677658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90.3pt;margin-top:611.25pt;z-index:-1677658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90.3pt;margin-top:569.25pt;z-index:-1677658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91.8pt;margin-top:597pt;z-index:-1677657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76.8pt;margin-top:655.55pt;z-index:-1677657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88.05pt;margin-top:613.5pt;z-index:-1677656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90.3pt;margin-top:655.55pt;z-index:-1677656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90.3pt;margin-top:613.5pt;z-index:-1677656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91.8pt;margin-top:641.3pt;z-index:-1677655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88.05pt;margin-top:657.8pt;z-index:-16776552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90.3pt;margin-top:657.8pt;z-index:-16776548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91.8pt;margin-top:699.1pt;z-index:-1677654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5.25pt;margin-top:757.65pt;z-index:-167765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71.55pt;margin-top:717.8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5.25pt;margin-top:717.85pt;z-index:-167765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.8pt;margin-top:757.65pt;z-index:-167765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94pt;margin-top:717.8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.8pt;margin-top:717.85pt;z-index:-167765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5.3pt;margin-top:744.1pt;z-index:-1677651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5.25pt;margin-top:799.65pt;z-index:-1677651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71.55pt;margin-top:759.9pt;z-index:-167765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5.25pt;margin-top:759.9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73.8pt;margin-top:799.65pt;z-index:-1677650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94pt;margin-top:759.9pt;z-index:-167764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73.8pt;margin-top:759.9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841.7pt;z-index:-167764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1.55pt;margin-top:801.9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.25pt;margin-top:801.9pt;z-index:-167764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73.8pt;margin-top:841.7pt;z-index:-167764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94pt;margin-top:801.9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73.8pt;margin-top:801.9pt;z-index:-167764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75.3pt;margin-top:828.2pt;z-index:-167764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.25pt;margin-top:883.75pt;z-index:-1677646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71.55pt;margin-top:843.95pt;z-index:-167764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5.25pt;margin-top:843.95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73.8pt;margin-top:883.75pt;z-index:-1677644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594pt;margin-top:843.95pt;z-index:-167764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73.8pt;margin-top:843.95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75.3pt;margin-top:870.25pt;z-index:-1677643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76.3pt;margin-top:146.85pt;z-index:-167764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76.3pt;margin-top:436.6pt;z-index:-167764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76.3pt;margin-top:449.4pt;z-index:-167764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76.3pt;margin-top:787.15pt;z-index:-167764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</w:p>
    <w:p>
      <w:pPr>
        <w:pStyle w:val="Normal"/>
        <w:framePr w:w="11890" w:hAnchor="page" w:vAnchor="page" w:x="1286" w:y="195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886" w:hAnchor="page" w:vAnchor="page" w:x="1286" w:y="19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00" w:hAnchor="page" w:vAnchor="page" w:x="1286" w:y="190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187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5439" w:hAnchor="page" w:vAnchor="page" w:x="452" w:y="181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658" w:hAnchor="page" w:vAnchor="page" w:x="1286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0.00</w:t>
      </w:r>
    </w:p>
    <w:p>
      <w:pPr>
        <w:pStyle w:val="Normal"/>
        <w:framePr w:w="6234" w:hAnchor="page" w:vAnchor="page" w:x="1286" w:y="170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490" w:hAnchor="page" w:vAnchor="page" w:x="128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23438275.93</w:t>
      </w:r>
    </w:p>
    <w:p>
      <w:pPr>
        <w:pStyle w:val="Normal"/>
        <w:framePr w:w="5947" w:hAnchor="page" w:vAnchor="page" w:x="1286" w:y="159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658" w:hAnchor="page" w:vAnchor="page" w:x="1286" w:y="153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0.00</w:t>
      </w:r>
    </w:p>
    <w:p>
      <w:pPr>
        <w:pStyle w:val="Normal"/>
        <w:framePr w:w="4932" w:hAnchor="page" w:vAnchor="page" w:x="1286" w:y="148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5937" w:hAnchor="page" w:vAnchor="page" w:x="1286" w:y="14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Please see the responses to Items 5 and 6 on the cover page.</w:t>
      </w:r>
    </w:p>
    <w:p>
      <w:pPr>
        <w:pStyle w:val="Normal"/>
        <w:framePr w:w="4567" w:hAnchor="page" w:vAnchor="page" w:x="128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129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5.5  % </w:t>
      </w:r>
    </w:p>
    <w:p>
      <w:pPr>
        <w:pStyle w:val="Normal"/>
        <w:framePr w:w="532" w:hAnchor="page" w:vAnchor="page" w:x="643" w:y="127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123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1490" w:hAnchor="page" w:vAnchor="page" w:x="1286" w:y="120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23438275.93</w:t>
      </w:r>
    </w:p>
    <w:p>
      <w:pPr>
        <w:pStyle w:val="Normal"/>
        <w:framePr w:w="519" w:hAnchor="page" w:vAnchor="page" w:x="650" w:y="11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15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12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03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94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93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89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87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86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519" w:hAnchor="page" w:vAnchor="page" w:x="650" w:y="83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97" w:hAnchor="page" w:vAnchor="page" w:x="1526" w:y="83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 parent holding company or control person in accordance with § 240.13d-1(b)(1)(ii)(G);</w:t>
      </w:r>
    </w:p>
    <w:p>
      <w:pPr>
        <w:pStyle w:val="Normal"/>
        <w:framePr w:w="625" w:hAnchor="page" w:vAnchor="page" w:x="1286" w:y="80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78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77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74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411" w:hAnchor="page" w:vAnchor="page" w:x="1526" w:y="74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investment adviser in accordance with § 240.13d-1(b)(1)(ii)(E);</w:t>
      </w:r>
    </w:p>
    <w:p>
      <w:pPr>
        <w:pStyle w:val="Normal"/>
        <w:framePr w:w="2044" w:hAnchor="page" w:vAnchor="page" w:x="1286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68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65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65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62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62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59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59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56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531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50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4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44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42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39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634" w:hAnchor="page" w:vAnchor="page" w:x="1286" w:y="36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06" w:hAnchor="page" w:vAnchor="page" w:x="656" w:y="3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31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5014" w:hAnchor="page" w:vAnchor="page" w:x="1286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245 Summer Street, Boston, Massachusetts 02210</w:t>
      </w:r>
    </w:p>
    <w:p>
      <w:pPr>
        <w:pStyle w:val="Normal"/>
        <w:framePr w:w="532" w:hAnchor="page" w:vAnchor="page" w:x="643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23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1252" w:hAnchor="page" w:vAnchor="page" w:x="1286" w:y="20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FMR LLC</w:t>
      </w:r>
    </w:p>
    <w:p>
      <w:pPr>
        <w:pStyle w:val="Normal"/>
        <w:framePr w:w="519" w:hAnchor="page" w:vAnchor="page" w:x="650" w:y="1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1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1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790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HOUSE,WINCOMBLEE ROAD,NEWCASTLE UPON TYNE,X0,NE6 3PL</w:t>
      </w:r>
    </w:p>
    <w:p>
      <w:pPr>
        <w:pStyle w:val="Normal"/>
        <w:framePr w:w="532" w:hAnchor="page" w:vAnchor="page" w:x="643" w:y="6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3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7pt;margin-top:1pt;z-index:-167764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3.3pt;margin-top:1pt;z-index:-1677641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3.3pt;margin-top:42.3pt;z-index:-1677640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3.3pt;margin-top:99.35pt;z-index:-1677640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63.3pt;margin-top:140.6pt;z-index:-1677640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63.3pt;margin-top:181.9pt;z-index:-1677639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63.3pt;margin-top:223.2pt;z-index:-1677639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63.3pt;margin-top:264.45pt;z-index:-1677638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63.3pt;margin-top:603pt;z-index:-1677638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63.3pt;margin-top:644.3pt;z-index:-16776380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63.3pt;margin-top:714.1pt;z-index:-1677637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63.3pt;margin-top:768.15pt;z-index:-167763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63.3pt;margin-top:822.2pt;z-index:-167763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63.3pt;margin-top:876.25pt;z-index:-167763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63.3pt;margin-top:952.05pt;z-index:-16776360;width:531.95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64.3pt;margin-top:297pt;z-index:-1677635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64.3pt;margin-top:312.75pt;z-index:-167763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64.3pt;margin-top:328.5pt;z-index:-1677634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64.3pt;margin-top:344.3pt;z-index:-167763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64.3pt;margin-top:372.8pt;z-index:-167763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4.3pt;margin-top:388.55pt;z-index:-167763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64.3pt;margin-top:417.1pt;z-index:-167763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64.3pt;margin-top:432.85pt;z-index:-167763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64.3pt;margin-top:461.4pt;z-index:-167763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4.3pt;margin-top:489.9pt;z-index:-167763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64.3pt;margin-top:531.2pt;z-index:-167763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</w:p>
    <w:p>
      <w:pPr>
        <w:pStyle w:val="Normal"/>
        <w:framePr w:w="4941" w:hAnchor="page" w:vAnchor="page" w:x="325" w:y="160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Please see Exhibit 99 for 13d-1(k) (1) agreement.</w:t>
      </w:r>
    </w:p>
    <w:p>
      <w:pPr>
        <w:pStyle w:val="Normal"/>
        <w:framePr w:w="2355" w:hAnchor="page" w:vAnchor="page" w:x="1504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Exhibit Information </w:t>
      </w:r>
    </w:p>
    <w:p>
      <w:pPr>
        <w:pStyle w:val="Normal"/>
        <w:framePr w:w="4909" w:hAnchor="page" w:vAnchor="page" w:x="280" w:y="151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accession number: 0000315066-23-000038.</w:t>
      </w:r>
    </w:p>
    <w:p>
      <w:pPr>
        <w:pStyle w:val="Normal"/>
        <w:framePr w:w="1592" w:hAnchor="page" w:vAnchor="page" w:x="280" w:y="14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attorney </w:t>
      </w:r>
    </w:p>
    <w:p>
      <w:pPr>
        <w:pStyle w:val="Normal"/>
        <w:framePr w:w="11541" w:hAnchor="page" w:vAnchor="page" w:x="1137" w:y="14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is incorporated herein by reference to Exhibit 24 to the Schedule 13G filed by FMR LLC on January </w:t>
      </w:r>
    </w:p>
    <w:p>
      <w:pPr>
        <w:pStyle w:val="Normal"/>
        <w:framePr w:w="1331" w:hAnchor="page" w:vAnchor="page" w:x="11038" w:y="14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31, 2023, </w:t>
      </w:r>
    </w:p>
    <w:p>
      <w:pPr>
        <w:pStyle w:val="Normal"/>
        <w:framePr w:w="13167" w:hAnchor="page" w:vAnchor="page" w:x="280" w:y="145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Schedule 13G filed by FMR LLC on January 10, 2023, accession number: 0000315066-23-000003.** This power of </w:t>
      </w:r>
    </w:p>
    <w:p>
      <w:pPr>
        <w:pStyle w:val="Normal"/>
        <w:framePr w:w="7634" w:hAnchor="page" w:vAnchor="page" w:x="280" w:y="142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Comments accompanying signature:</w:t>
      </w: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  * This power of attorney </w:t>
      </w:r>
    </w:p>
    <w:p>
      <w:pPr>
        <w:pStyle w:val="Normal"/>
        <w:framePr w:w="6184" w:hAnchor="page" w:vAnchor="page" w:x="6626" w:y="142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 xml:space="preserve">is incorporated herein by reference to Exhibit 24 to the </w:t>
      </w:r>
    </w:p>
    <w:p>
      <w:pPr>
        <w:pStyle w:val="Normal"/>
        <w:framePr w:w="796" w:hAnchor="page" w:vAnchor="page" w:x="6300" w:y="136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7681" w:y="136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04/04/2025</w:t>
      </w:r>
    </w:p>
    <w:p>
      <w:pPr>
        <w:pStyle w:val="Normal"/>
        <w:framePr w:w="3317" w:hAnchor="page" w:vAnchor="page" w:x="7681" w:y="132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behalf of Abigail P. Johnson**</w:t>
      </w:r>
    </w:p>
    <w:p>
      <w:pPr>
        <w:pStyle w:val="Normal"/>
        <w:framePr w:w="1452" w:hAnchor="page" w:vAnchor="page" w:x="6300" w:y="12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4533" w:hAnchor="page" w:vAnchor="page" w:x="7681" w:y="12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effective as of January 26, 2023, by and on</w:t>
      </w:r>
    </w:p>
    <w:p>
      <w:pPr>
        <w:pStyle w:val="Normal"/>
        <w:framePr w:w="4486" w:hAnchor="page" w:vAnchor="page" w:x="7681" w:y="127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Duly authorized under Power of Attorney</w:t>
      </w:r>
    </w:p>
    <w:p>
      <w:pPr>
        <w:pStyle w:val="Normal"/>
        <w:framePr w:w="1307" w:hAnchor="page" w:vAnchor="page" w:x="6300" w:y="123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2225" w:hAnchor="page" w:vAnchor="page" w:x="7681" w:y="123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Stephanie J. Brown</w:t>
      </w:r>
    </w:p>
    <w:p>
      <w:pPr>
        <w:pStyle w:val="Normal"/>
        <w:framePr w:w="3137" w:hAnchor="page" w:vAnchor="page" w:x="3042" w:y="11705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Abigail P. Johnson</w:t>
      </w:r>
    </w:p>
    <w:p>
      <w:pPr>
        <w:pStyle w:val="Normal"/>
        <w:framePr w:w="796" w:hAnchor="page" w:vAnchor="page" w:x="6300" w:y="112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7681" w:y="112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04/04/2025</w:t>
      </w:r>
    </w:p>
    <w:p>
      <w:pPr>
        <w:pStyle w:val="Normal"/>
        <w:framePr w:w="2410" w:hAnchor="page" w:vAnchor="page" w:x="7681" w:y="10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indirect subsidiaries*</w:t>
      </w:r>
    </w:p>
    <w:p>
      <w:pPr>
        <w:pStyle w:val="Normal"/>
        <w:framePr w:w="4113" w:hAnchor="page" w:vAnchor="page" w:x="7681" w:y="10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behalf of FMR LLC and its direct and</w:t>
      </w:r>
    </w:p>
    <w:p>
      <w:pPr>
        <w:pStyle w:val="Normal"/>
        <w:framePr w:w="1452" w:hAnchor="page" w:vAnchor="page" w:x="6300" w:y="104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4414" w:hAnchor="page" w:vAnchor="page" w:x="7681" w:y="103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effective as of January 3, 2023, by and on</w:t>
      </w:r>
    </w:p>
    <w:p>
      <w:pPr>
        <w:pStyle w:val="Normal"/>
        <w:framePr w:w="4486" w:hAnchor="page" w:vAnchor="page" w:x="7681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Duly authorized under Power of Attorney</w:t>
      </w:r>
    </w:p>
    <w:p>
      <w:pPr>
        <w:pStyle w:val="Normal"/>
        <w:framePr w:w="1307" w:hAnchor="page" w:vAnchor="page" w:x="6300" w:y="96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2225" w:hAnchor="page" w:vAnchor="page" w:x="7681" w:y="96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Stephanie J. Brown</w:t>
      </w:r>
    </w:p>
    <w:p>
      <w:pPr>
        <w:pStyle w:val="Normal"/>
        <w:framePr w:w="1946" w:hAnchor="page" w:vAnchor="page" w:x="1962" w:y="9033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FMR LLC</w:t>
      </w:r>
    </w:p>
    <w:p>
      <w:pPr>
        <w:pStyle w:val="Normal"/>
        <w:framePr w:w="4030" w:hAnchor="page" w:vAnchor="page" w:x="1871" w:y="83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81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78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381" w:hAnchor="page" w:vAnchor="page" w:x="1286" w:y="72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</w:t>
      </w:r>
    </w:p>
    <w:p>
      <w:pPr>
        <w:pStyle w:val="Normal"/>
        <w:framePr w:w="3532" w:hAnchor="page" w:vAnchor="page" w:x="1286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66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6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6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6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58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52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49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43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2552" w:hAnchor="page" w:vAnchor="page" w:x="1286" w:y="39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attached Exhibit 99.</w:t>
      </w:r>
    </w:p>
    <w:p>
      <w:pPr>
        <w:pStyle w:val="Normal"/>
        <w:framePr w:w="2400" w:hAnchor="page" w:vAnchor="page" w:x="1286" w:y="32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relevant subsidiary</w:t>
      </w:r>
    </w:p>
    <w:p>
      <w:pPr>
        <w:pStyle w:val="Normal"/>
        <w:framePr w:w="301" w:hAnchor="page" w:vAnchor="page" w:x="2910" w:y="32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11888" w:hAnchor="page" w:vAnchor="page" w:x="1286" w:y="29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has  filed  this  schedule  pursuant  to  Rule  13d-1(c)  or  Rule  13d-1(d),  attach  an  exhibit  stating  the  identification  of  the</w:t>
      </w:r>
    </w:p>
    <w:p>
      <w:pPr>
        <w:pStyle w:val="Normal"/>
        <w:framePr w:w="4063" w:hAnchor="page" w:vAnchor="page" w:x="1286" w:y="27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attach an exhibit stating the identity</w:t>
      </w:r>
    </w:p>
    <w:p>
      <w:pPr>
        <w:pStyle w:val="Normal"/>
        <w:framePr w:w="5923" w:hAnchor="page" w:vAnchor="page" w:x="4435" w:y="27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the Item 3 classification of the relevant subsidiary</w:t>
      </w:r>
    </w:p>
    <w:p>
      <w:pPr>
        <w:pStyle w:val="Normal"/>
        <w:framePr w:w="3475" w:hAnchor="page" w:vAnchor="page" w:x="9261" w:y="27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 If a parent holding company</w:t>
      </w:r>
    </w:p>
    <w:p>
      <w:pPr>
        <w:pStyle w:val="Normal"/>
        <w:framePr w:w="11890" w:hAnchor="page" w:vAnchor="page" w:x="1286" w:y="24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 parent holding companyhas filed this schedule, pursuant to Rule 13d-1(b)(ii)(G), so indicate under Item 3(g) and</w:t>
      </w:r>
    </w:p>
    <w:p>
      <w:pPr>
        <w:pStyle w:val="Normal"/>
        <w:framePr w:w="4060" w:hAnchor="page" w:vAnchor="page" w:x="1286" w:y="21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20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18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1218" w:hAnchor="page" w:vAnchor="page" w:x="1286" w:y="15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 of TECHNIPFMC PLC is more than five percent of the total outstanding COMMON STOCK.</w:t>
      </w:r>
    </w:p>
    <w:p>
      <w:pPr>
        <w:pStyle w:val="Normal"/>
        <w:framePr w:w="11954" w:hAnchor="page" w:vAnchor="page" w:x="1286" w:y="13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the proceeds from the sale of, the COMMON STOCK of TECHNIPFMC PLC. No one other person's interest in the </w:t>
      </w:r>
    </w:p>
    <w:p>
      <w:pPr>
        <w:pStyle w:val="Normal"/>
        <w:framePr w:w="11946" w:hAnchor="page" w:vAnchor="page" w:x="1286" w:y="10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One or more other persons are known to have the right to receive or the power to direct the receipt of dividends from, or </w:t>
      </w:r>
    </w:p>
    <w:p>
      <w:pPr>
        <w:pStyle w:val="Normal"/>
        <w:framePr w:w="4888" w:hAnchor="page" w:vAnchor="page" w:x="1286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2576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</w:t>
      </w:r>
    </w:p>
    <w:p>
      <w:pPr>
        <w:pStyle w:val="Normal"/>
        <w:framePr w:w="4665" w:hAnchor="page" w:vAnchor="page" w:x="3084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registered under the Investment Company</w:t>
      </w:r>
    </w:p>
    <w:p>
      <w:pPr>
        <w:pStyle w:val="Normal"/>
        <w:framePr w:w="4736" w:hAnchor="page" w:vAnchor="page" w:x="678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Act of 1940 or the beneficiaries of employ</w:t>
      </w:r>
    </w:p>
    <w:p>
      <w:pPr>
        <w:pStyle w:val="Normal"/>
        <w:framePr w:w="1708" w:hAnchor="page" w:vAnchor="page" w:x="1054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ee benefit plan,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7pt;margin-top:1pt;z-index:-16776312;width:598pt;height:83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63.3pt;margin-top:1pt;z-index:-16776308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3.3pt;margin-top:52.05pt;z-index:-16776304;width:531.9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63.3pt;margin-top:121.85pt;z-index:-16776300;width:531.95pt;height:5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63.3pt;margin-top:198.4pt;z-index:-1677629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63.3pt;margin-top:229.95pt;z-index:-1677629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3.3pt;margin-top:261.45pt;z-index:-1677628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3.3pt;margin-top:308pt;z-index:-16776284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2.55pt;margin-top:405.6pt;z-index:-16776280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7.1pt;margin-top:450.65pt;z-index:-16776276;width:74.0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1.1pt;margin-top:584.25pt;z-index:-16776272;width:128.1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13pt;margin-top:714.1pt;z-index:-16776268;width:586pt;height:5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.25pt;margin-top:770.4pt;z-index:-16776264;width:215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.25pt;margin-top:798.9pt;z-index:-16776260;width:215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styles.xml" Type="http://schemas.openxmlformats.org/officeDocument/2006/relationships/styles"/><Relationship Id="rId241" Target="fontTable.xml" Type="http://schemas.openxmlformats.org/officeDocument/2006/relationships/fontTable"/><Relationship Id="rId242" Target="settings.xml" Type="http://schemas.openxmlformats.org/officeDocument/2006/relationships/settings"/><Relationship Id="rId243" Target="webSettings.xml" Type="http://schemas.openxmlformats.org/officeDocument/2006/relationships/webSettings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1234</Words>
  <Characters>6349</Characters>
  <Application>e-iceblue</Application>
  <DocSecurity>0</DocSecurity>
  <Lines>253</Lines>
  <Paragraphs>253</Paragraphs>
  <ScaleCrop>false</ScaleCrop>
  <Company>e-iceblue</Company>
  <LinksUpToDate>false</LinksUpToDate>
  <CharactersWithSpaces>7474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2025-04-07T14:41:58Z</dcterms:created>
  <dc:creator>root</dc:creator>
  <cp:lastModifiedBy>root</cp:lastModifiedBy>
  <dcterms:modified xsi:type="dcterms:W3CDTF">2025-04-07T14:41:58Z</dcterms:modified>
  <cp:revision>1</cp:revision>
</cp:coreProperties>
</file>