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697230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662940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20, 2021</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TechnipFMC plc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8" w:lineRule="exact"/>
        <w:rPr>
          <w:sz w:val="24"/>
          <w:szCs w:val="24"/>
          <w:color w:val="auto"/>
        </w:rPr>
      </w:pPr>
    </w:p>
    <w:tbl>
      <w:tblPr>
        <w:tblLayout w:type="fixed"/>
        <w:tblInd w:w="440" w:type="dxa"/>
        <w:tblCellMar>
          <w:top w:w="0" w:type="dxa"/>
          <w:left w:w="0" w:type="dxa"/>
          <w:bottom w:w="0" w:type="dxa"/>
          <w:right w:w="0" w:type="dxa"/>
        </w:tblCellMar>
      </w:tblPr>
      <w:tr>
        <w:trPr>
          <w:trHeight w:val="239"/>
        </w:trPr>
        <w:tc>
          <w:tcPr>
            <w:tcW w:w="2880" w:type="dxa"/>
            <w:vAlign w:val="bottom"/>
          </w:tcPr>
          <w:p>
            <w:pPr>
              <w:jc w:val="center"/>
              <w:ind w:right="76"/>
              <w:spacing w:after="0"/>
              <w:rPr>
                <w:sz w:val="20"/>
                <w:szCs w:val="20"/>
                <w:color w:val="auto"/>
              </w:rPr>
            </w:pPr>
            <w:r>
              <w:rPr>
                <w:rFonts w:ascii="Arial" w:cs="Arial" w:eastAsia="Arial" w:hAnsi="Arial"/>
                <w:sz w:val="18"/>
                <w:szCs w:val="18"/>
                <w:b w:val="1"/>
                <w:bCs w:val="1"/>
                <w:color w:val="auto"/>
              </w:rPr>
              <w:t>United Kingdom</w:t>
            </w:r>
          </w:p>
        </w:tc>
        <w:tc>
          <w:tcPr>
            <w:tcW w:w="4740" w:type="dxa"/>
            <w:vAlign w:val="bottom"/>
          </w:tcPr>
          <w:p>
            <w:pPr>
              <w:jc w:val="right"/>
              <w:ind w:right="1943"/>
              <w:spacing w:after="0"/>
              <w:rPr>
                <w:sz w:val="20"/>
                <w:szCs w:val="20"/>
                <w:color w:val="auto"/>
              </w:rPr>
            </w:pPr>
            <w:r>
              <w:rPr>
                <w:rFonts w:ascii="Arial" w:cs="Arial" w:eastAsia="Arial" w:hAnsi="Arial"/>
                <w:sz w:val="18"/>
                <w:szCs w:val="18"/>
                <w:b w:val="1"/>
                <w:bCs w:val="1"/>
                <w:color w:val="auto"/>
              </w:rPr>
              <w:t>001-37983</w:t>
            </w:r>
          </w:p>
        </w:tc>
        <w:tc>
          <w:tcPr>
            <w:tcW w:w="2480" w:type="dxa"/>
            <w:vAlign w:val="bottom"/>
          </w:tcPr>
          <w:p>
            <w:pPr>
              <w:jc w:val="center"/>
              <w:ind w:left="199"/>
              <w:spacing w:after="0"/>
              <w:rPr>
                <w:sz w:val="20"/>
                <w:szCs w:val="20"/>
                <w:color w:val="auto"/>
              </w:rPr>
            </w:pPr>
            <w:r>
              <w:rPr>
                <w:rFonts w:ascii="Arial" w:cs="Arial" w:eastAsia="Arial" w:hAnsi="Arial"/>
                <w:sz w:val="18"/>
                <w:szCs w:val="18"/>
                <w:b w:val="1"/>
                <w:bCs w:val="1"/>
                <w:color w:val="auto"/>
                <w:w w:val="99"/>
              </w:rPr>
              <w:t>98-1283037</w:t>
            </w:r>
          </w:p>
        </w:tc>
      </w:tr>
      <w:tr>
        <w:trPr>
          <w:trHeight w:val="190"/>
        </w:trPr>
        <w:tc>
          <w:tcPr>
            <w:tcW w:w="2880" w:type="dxa"/>
            <w:vAlign w:val="bottom"/>
          </w:tcPr>
          <w:p>
            <w:pPr>
              <w:jc w:val="center"/>
              <w:ind w:right="76"/>
              <w:spacing w:after="0"/>
              <w:rPr>
                <w:sz w:val="20"/>
                <w:szCs w:val="20"/>
                <w:color w:val="auto"/>
              </w:rPr>
            </w:pPr>
            <w:r>
              <w:rPr>
                <w:rFonts w:ascii="Arial" w:cs="Arial" w:eastAsia="Arial" w:hAnsi="Arial"/>
                <w:sz w:val="14"/>
                <w:szCs w:val="14"/>
                <w:color w:val="auto"/>
              </w:rPr>
              <w:t>(State or other jurisdiction of incorporation)</w:t>
            </w:r>
          </w:p>
        </w:tc>
        <w:tc>
          <w:tcPr>
            <w:tcW w:w="4740" w:type="dxa"/>
            <w:vAlign w:val="bottom"/>
          </w:tcPr>
          <w:p>
            <w:pPr>
              <w:jc w:val="center"/>
              <w:ind w:right="63"/>
              <w:spacing w:after="0"/>
              <w:rPr>
                <w:sz w:val="20"/>
                <w:szCs w:val="20"/>
                <w:color w:val="auto"/>
              </w:rPr>
            </w:pPr>
            <w:r>
              <w:rPr>
                <w:rFonts w:ascii="Arial" w:cs="Arial" w:eastAsia="Arial" w:hAnsi="Arial"/>
                <w:sz w:val="14"/>
                <w:szCs w:val="14"/>
                <w:color w:val="auto"/>
              </w:rPr>
              <w:t>(Commission File Number)</w:t>
            </w:r>
          </w:p>
        </w:tc>
        <w:tc>
          <w:tcPr>
            <w:tcW w:w="2480" w:type="dxa"/>
            <w:vAlign w:val="bottom"/>
          </w:tcPr>
          <w:p>
            <w:pPr>
              <w:jc w:val="center"/>
              <w:ind w:left="199"/>
              <w:spacing w:after="0"/>
              <w:rPr>
                <w:sz w:val="20"/>
                <w:szCs w:val="20"/>
                <w:color w:val="auto"/>
              </w:rPr>
            </w:pPr>
            <w:r>
              <w:rPr>
                <w:rFonts w:ascii="Arial" w:cs="Arial" w:eastAsia="Arial" w:hAnsi="Arial"/>
                <w:sz w:val="14"/>
                <w:szCs w:val="14"/>
                <w:color w:val="auto"/>
              </w:rPr>
              <w:t>(I.R.S. Employer Identification No.)</w:t>
            </w:r>
          </w:p>
        </w:tc>
      </w:tr>
      <w:tr>
        <w:trPr>
          <w:trHeight w:val="327"/>
        </w:trPr>
        <w:tc>
          <w:tcPr>
            <w:tcW w:w="2880" w:type="dxa"/>
            <w:vAlign w:val="bottom"/>
          </w:tcPr>
          <w:p>
            <w:pPr>
              <w:jc w:val="center"/>
              <w:ind w:right="56"/>
              <w:spacing w:after="0"/>
              <w:rPr>
                <w:sz w:val="20"/>
                <w:szCs w:val="20"/>
                <w:color w:val="auto"/>
              </w:rPr>
            </w:pPr>
            <w:r>
              <w:rPr>
                <w:rFonts w:ascii="Arial" w:cs="Arial" w:eastAsia="Arial" w:hAnsi="Arial"/>
                <w:sz w:val="18"/>
                <w:szCs w:val="18"/>
                <w:b w:val="1"/>
                <w:bCs w:val="1"/>
                <w:color w:val="auto"/>
                <w:w w:val="99"/>
              </w:rPr>
              <w:t>One St. Paul’s Churchyard</w:t>
            </w:r>
          </w:p>
        </w:tc>
        <w:tc>
          <w:tcPr>
            <w:tcW w:w="47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29"/>
        </w:trPr>
        <w:tc>
          <w:tcPr>
            <w:tcW w:w="2880" w:type="dxa"/>
            <w:vAlign w:val="bottom"/>
          </w:tcPr>
          <w:p>
            <w:pPr>
              <w:jc w:val="center"/>
              <w:ind w:right="56"/>
              <w:spacing w:after="0"/>
              <w:rPr>
                <w:sz w:val="20"/>
                <w:szCs w:val="20"/>
                <w:color w:val="auto"/>
              </w:rPr>
            </w:pPr>
            <w:r>
              <w:rPr>
                <w:rFonts w:ascii="Arial" w:cs="Arial" w:eastAsia="Arial" w:hAnsi="Arial"/>
                <w:sz w:val="18"/>
                <w:szCs w:val="18"/>
                <w:b w:val="1"/>
                <w:bCs w:val="1"/>
                <w:color w:val="auto"/>
                <w:w w:val="99"/>
              </w:rPr>
              <w:t>London</w:t>
            </w:r>
          </w:p>
        </w:tc>
        <w:tc>
          <w:tcPr>
            <w:tcW w:w="474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239"/>
        </w:trPr>
        <w:tc>
          <w:tcPr>
            <w:tcW w:w="2880" w:type="dxa"/>
            <w:vAlign w:val="bottom"/>
          </w:tcPr>
          <w:p>
            <w:pPr>
              <w:jc w:val="center"/>
              <w:ind w:right="56"/>
              <w:spacing w:after="0"/>
              <w:rPr>
                <w:sz w:val="20"/>
                <w:szCs w:val="20"/>
                <w:color w:val="auto"/>
              </w:rPr>
            </w:pPr>
            <w:r>
              <w:rPr>
                <w:rFonts w:ascii="Arial" w:cs="Arial" w:eastAsia="Arial" w:hAnsi="Arial"/>
                <w:sz w:val="18"/>
                <w:szCs w:val="18"/>
                <w:b w:val="1"/>
                <w:bCs w:val="1"/>
                <w:color w:val="auto"/>
                <w:w w:val="99"/>
              </w:rPr>
              <w:t>United Kingdom</w:t>
            </w:r>
          </w:p>
        </w:tc>
        <w:tc>
          <w:tcPr>
            <w:tcW w:w="4740" w:type="dxa"/>
            <w:vAlign w:val="bottom"/>
          </w:tcPr>
          <w:p>
            <w:pPr>
              <w:spacing w:after="0"/>
              <w:rPr>
                <w:sz w:val="20"/>
                <w:szCs w:val="20"/>
                <w:color w:val="auto"/>
              </w:rPr>
            </w:pPr>
          </w:p>
        </w:tc>
        <w:tc>
          <w:tcPr>
            <w:tcW w:w="2480" w:type="dxa"/>
            <w:vAlign w:val="bottom"/>
          </w:tcPr>
          <w:p>
            <w:pPr>
              <w:jc w:val="center"/>
              <w:ind w:left="179"/>
              <w:spacing w:after="0"/>
              <w:rPr>
                <w:sz w:val="20"/>
                <w:szCs w:val="20"/>
                <w:color w:val="auto"/>
              </w:rPr>
            </w:pPr>
            <w:r>
              <w:rPr>
                <w:rFonts w:ascii="Arial" w:cs="Arial" w:eastAsia="Arial" w:hAnsi="Arial"/>
                <w:sz w:val="18"/>
                <w:szCs w:val="18"/>
                <w:b w:val="1"/>
                <w:bCs w:val="1"/>
                <w:color w:val="auto"/>
                <w:w w:val="99"/>
              </w:rPr>
              <w:t>EC4M 8AP</w:t>
            </w:r>
          </w:p>
        </w:tc>
      </w:tr>
      <w:tr>
        <w:trPr>
          <w:trHeight w:val="190"/>
        </w:trPr>
        <w:tc>
          <w:tcPr>
            <w:tcW w:w="2880" w:type="dxa"/>
            <w:vAlign w:val="bottom"/>
          </w:tcPr>
          <w:p>
            <w:pPr>
              <w:jc w:val="center"/>
              <w:ind w:right="56"/>
              <w:spacing w:after="0"/>
              <w:rPr>
                <w:sz w:val="20"/>
                <w:szCs w:val="20"/>
                <w:color w:val="auto"/>
              </w:rPr>
            </w:pPr>
            <w:r>
              <w:rPr>
                <w:rFonts w:ascii="Arial" w:cs="Arial" w:eastAsia="Arial" w:hAnsi="Arial"/>
                <w:sz w:val="14"/>
                <w:szCs w:val="14"/>
                <w:color w:val="auto"/>
              </w:rPr>
              <w:t>(Address of principal executive offices)</w:t>
            </w:r>
          </w:p>
        </w:tc>
        <w:tc>
          <w:tcPr>
            <w:tcW w:w="4740" w:type="dxa"/>
            <w:vAlign w:val="bottom"/>
          </w:tcPr>
          <w:p>
            <w:pPr>
              <w:spacing w:after="0"/>
              <w:rPr>
                <w:sz w:val="16"/>
                <w:szCs w:val="16"/>
                <w:color w:val="auto"/>
              </w:rPr>
            </w:pPr>
          </w:p>
        </w:tc>
        <w:tc>
          <w:tcPr>
            <w:tcW w:w="2480" w:type="dxa"/>
            <w:vAlign w:val="bottom"/>
          </w:tcPr>
          <w:p>
            <w:pPr>
              <w:jc w:val="center"/>
              <w:ind w:left="159"/>
              <w:spacing w:after="0"/>
              <w:rPr>
                <w:sz w:val="20"/>
                <w:szCs w:val="20"/>
                <w:color w:val="auto"/>
              </w:rPr>
            </w:pPr>
            <w:r>
              <w:rPr>
                <w:rFonts w:ascii="Arial" w:cs="Arial" w:eastAsia="Arial" w:hAnsi="Arial"/>
                <w:sz w:val="14"/>
                <w:szCs w:val="14"/>
                <w:color w:val="auto"/>
              </w:rPr>
              <w:t>(Zip Code)</w:t>
            </w:r>
          </w:p>
        </w:tc>
      </w:tr>
      <w:tr>
        <w:trPr>
          <w:trHeight w:val="311"/>
        </w:trPr>
        <w:tc>
          <w:tcPr>
            <w:tcW w:w="2880" w:type="dxa"/>
            <w:vAlign w:val="bottom"/>
          </w:tcPr>
          <w:p>
            <w:pPr>
              <w:spacing w:after="0"/>
              <w:rPr>
                <w:sz w:val="24"/>
                <w:szCs w:val="24"/>
                <w:color w:val="auto"/>
              </w:rPr>
            </w:pPr>
          </w:p>
        </w:tc>
        <w:tc>
          <w:tcPr>
            <w:tcW w:w="4740" w:type="dxa"/>
            <w:vAlign w:val="bottom"/>
          </w:tcPr>
          <w:p>
            <w:pPr>
              <w:jc w:val="right"/>
              <w:ind w:right="1763"/>
              <w:spacing w:after="0"/>
              <w:rPr>
                <w:sz w:val="20"/>
                <w:szCs w:val="20"/>
                <w:color w:val="auto"/>
              </w:rPr>
            </w:pPr>
            <w:r>
              <w:rPr>
                <w:rFonts w:ascii="Arial" w:cs="Arial" w:eastAsia="Arial" w:hAnsi="Arial"/>
                <w:sz w:val="14"/>
                <w:szCs w:val="14"/>
                <w:b w:val="1"/>
                <w:bCs w:val="1"/>
                <w:color w:val="auto"/>
              </w:rPr>
              <w:t>+44 203-429-3950</w:t>
            </w:r>
          </w:p>
        </w:tc>
        <w:tc>
          <w:tcPr>
            <w:tcW w:w="2480" w:type="dxa"/>
            <w:vAlign w:val="bottom"/>
          </w:tcPr>
          <w:p>
            <w:pPr>
              <w:spacing w:after="0"/>
              <w:rPr>
                <w:sz w:val="24"/>
                <w:szCs w:val="24"/>
                <w:color w:val="auto"/>
              </w:rPr>
            </w:pPr>
          </w:p>
        </w:tc>
      </w:tr>
      <w:tr>
        <w:trPr>
          <w:trHeight w:val="203"/>
        </w:trPr>
        <w:tc>
          <w:tcPr>
            <w:tcW w:w="2880" w:type="dxa"/>
            <w:vAlign w:val="bottom"/>
          </w:tcPr>
          <w:p>
            <w:pPr>
              <w:spacing w:after="0"/>
              <w:rPr>
                <w:sz w:val="17"/>
                <w:szCs w:val="17"/>
                <w:color w:val="auto"/>
              </w:rPr>
            </w:pPr>
          </w:p>
        </w:tc>
        <w:tc>
          <w:tcPr>
            <w:tcW w:w="4740" w:type="dxa"/>
            <w:vAlign w:val="bottom"/>
          </w:tcPr>
          <w:p>
            <w:pPr>
              <w:jc w:val="center"/>
              <w:ind w:right="63"/>
              <w:spacing w:after="0"/>
              <w:rPr>
                <w:sz w:val="20"/>
                <w:szCs w:val="20"/>
                <w:color w:val="auto"/>
              </w:rPr>
            </w:pPr>
            <w:r>
              <w:rPr>
                <w:rFonts w:ascii="Arial" w:cs="Arial" w:eastAsia="Arial" w:hAnsi="Arial"/>
                <w:sz w:val="14"/>
                <w:szCs w:val="14"/>
                <w:color w:val="auto"/>
              </w:rPr>
              <w:t>(Registrant's telephone number, including area code)</w:t>
            </w:r>
          </w:p>
        </w:tc>
        <w:tc>
          <w:tcPr>
            <w:tcW w:w="2480" w:type="dxa"/>
            <w:vAlign w:val="bottom"/>
          </w:tcPr>
          <w:p>
            <w:pPr>
              <w:spacing w:after="0"/>
              <w:rPr>
                <w:sz w:val="17"/>
                <w:szCs w:val="17"/>
                <w:color w:val="auto"/>
              </w:rPr>
            </w:pPr>
          </w:p>
        </w:tc>
      </w:tr>
      <w:tr>
        <w:trPr>
          <w:trHeight w:val="444"/>
        </w:trPr>
        <w:tc>
          <w:tcPr>
            <w:tcW w:w="2880" w:type="dxa"/>
            <w:vAlign w:val="bottom"/>
          </w:tcPr>
          <w:p>
            <w:pPr>
              <w:spacing w:after="0"/>
              <w:rPr>
                <w:sz w:val="24"/>
                <w:szCs w:val="24"/>
                <w:color w:val="auto"/>
              </w:rPr>
            </w:pPr>
          </w:p>
        </w:tc>
        <w:tc>
          <w:tcPr>
            <w:tcW w:w="4740" w:type="dxa"/>
            <w:vAlign w:val="bottom"/>
          </w:tcPr>
          <w:p>
            <w:pPr>
              <w:jc w:val="center"/>
              <w:ind w:right="43"/>
              <w:spacing w:after="0"/>
              <w:rPr>
                <w:sz w:val="20"/>
                <w:szCs w:val="20"/>
                <w:color w:val="auto"/>
              </w:rPr>
            </w:pPr>
            <w:r>
              <w:rPr>
                <w:rFonts w:ascii="Arial" w:cs="Arial" w:eastAsia="Arial" w:hAnsi="Arial"/>
                <w:sz w:val="18"/>
                <w:szCs w:val="18"/>
                <w:b w:val="1"/>
                <w:bCs w:val="1"/>
                <w:color w:val="auto"/>
                <w:w w:val="99"/>
              </w:rPr>
              <w:t>Not Applicable</w:t>
            </w:r>
          </w:p>
        </w:tc>
        <w:tc>
          <w:tcPr>
            <w:tcW w:w="2480" w:type="dxa"/>
            <w:vAlign w:val="bottom"/>
          </w:tcPr>
          <w:p>
            <w:pPr>
              <w:spacing w:after="0"/>
              <w:rPr>
                <w:sz w:val="24"/>
                <w:szCs w:val="24"/>
                <w:color w:val="auto"/>
              </w:rPr>
            </w:pPr>
          </w:p>
        </w:tc>
      </w:tr>
      <w:tr>
        <w:trPr>
          <w:trHeight w:val="153"/>
        </w:trPr>
        <w:tc>
          <w:tcPr>
            <w:tcW w:w="2880" w:type="dxa"/>
            <w:vAlign w:val="bottom"/>
          </w:tcPr>
          <w:p>
            <w:pPr>
              <w:spacing w:after="0"/>
              <w:rPr>
                <w:sz w:val="13"/>
                <w:szCs w:val="13"/>
                <w:color w:val="auto"/>
              </w:rPr>
            </w:pPr>
          </w:p>
        </w:tc>
        <w:tc>
          <w:tcPr>
            <w:tcW w:w="4740" w:type="dxa"/>
            <w:vAlign w:val="bottom"/>
          </w:tcPr>
          <w:p>
            <w:pPr>
              <w:jc w:val="center"/>
              <w:ind w:right="43"/>
              <w:spacing w:after="0" w:line="153" w:lineRule="exact"/>
              <w:rPr>
                <w:sz w:val="20"/>
                <w:szCs w:val="20"/>
                <w:color w:val="auto"/>
              </w:rPr>
            </w:pPr>
            <w:r>
              <w:rPr>
                <w:rFonts w:ascii="Arial" w:cs="Arial" w:eastAsia="Arial" w:hAnsi="Arial"/>
                <w:sz w:val="14"/>
                <w:szCs w:val="14"/>
                <w:color w:val="auto"/>
              </w:rPr>
              <w:t>(Former name or former address, if changed since last report)</w:t>
            </w:r>
          </w:p>
        </w:tc>
        <w:tc>
          <w:tcPr>
            <w:tcW w:w="2480" w:type="dxa"/>
            <w:vAlign w:val="bottom"/>
          </w:tcPr>
          <w:p>
            <w:pPr>
              <w:spacing w:after="0"/>
              <w:rPr>
                <w:sz w:val="13"/>
                <w:szCs w:val="13"/>
                <w:color w:val="auto"/>
              </w:rPr>
            </w:pPr>
          </w:p>
        </w:tc>
      </w:tr>
      <w:tr>
        <w:trPr>
          <w:trHeight w:val="172"/>
        </w:trPr>
        <w:tc>
          <w:tcPr>
            <w:tcW w:w="2880" w:type="dxa"/>
            <w:vAlign w:val="bottom"/>
          </w:tcPr>
          <w:p>
            <w:pPr>
              <w:spacing w:after="0"/>
              <w:rPr>
                <w:sz w:val="14"/>
                <w:szCs w:val="14"/>
                <w:color w:val="auto"/>
              </w:rPr>
            </w:pPr>
          </w:p>
        </w:tc>
        <w:tc>
          <w:tcPr>
            <w:tcW w:w="4740" w:type="dxa"/>
            <w:vAlign w:val="bottom"/>
          </w:tcPr>
          <w:p>
            <w:pPr>
              <w:jc w:val="right"/>
              <w:ind w:right="203"/>
              <w:spacing w:after="0"/>
              <w:rPr>
                <w:sz w:val="20"/>
                <w:szCs w:val="20"/>
                <w:color w:val="auto"/>
              </w:rPr>
            </w:pPr>
            <w:r>
              <w:rPr>
                <w:rFonts w:ascii="Arial" w:cs="Arial" w:eastAsia="Arial" w:hAnsi="Arial"/>
                <w:sz w:val="14"/>
                <w:szCs w:val="14"/>
                <w:color w:val="auto"/>
              </w:rPr>
              <w:t>______________________________________________________</w:t>
            </w:r>
          </w:p>
        </w:tc>
        <w:tc>
          <w:tcPr>
            <w:tcW w:w="2480" w:type="dxa"/>
            <w:vAlign w:val="bottom"/>
          </w:tcPr>
          <w:p>
            <w:pPr>
              <w:spacing w:after="0"/>
              <w:rPr>
                <w:sz w:val="14"/>
                <w:szCs w:val="14"/>
                <w:color w:val="auto"/>
              </w:rPr>
            </w:pPr>
          </w:p>
        </w:tc>
      </w:tr>
    </w:tbl>
    <w:p>
      <w:pPr>
        <w:spacing w:after="0" w:line="192"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31"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30" w:lineRule="exact"/>
        <w:rPr>
          <w:rFonts w:ascii="MS PGothic" w:cs="MS PGothic" w:eastAsia="MS PGothic" w:hAnsi="MS PGothic"/>
          <w:sz w:val="14"/>
          <w:szCs w:val="14"/>
          <w:color w:val="auto"/>
        </w:rPr>
      </w:pPr>
    </w:p>
    <w:p>
      <w:pPr>
        <w:ind w:left="300" w:hanging="292"/>
        <w:spacing w:after="0"/>
        <w:tabs>
          <w:tab w:leader="none" w:pos="3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230" w:lineRule="exact"/>
        <w:rPr>
          <w:rFonts w:ascii="MS PGothic" w:cs="MS PGothic" w:eastAsia="MS PGothic" w:hAnsi="MS PGothic"/>
          <w:sz w:val="14"/>
          <w:szCs w:val="14"/>
          <w:color w:val="auto"/>
        </w:rPr>
      </w:pPr>
    </w:p>
    <w:p>
      <w:pPr>
        <w:ind w:left="300" w:hanging="292"/>
        <w:spacing w:after="0"/>
        <w:tabs>
          <w:tab w:leader="none" w:pos="3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230" w:lineRule="exact"/>
        <w:rPr>
          <w:rFonts w:ascii="MS PGothic" w:cs="MS PGothic" w:eastAsia="MS PGothic" w:hAnsi="MS PGothic"/>
          <w:sz w:val="14"/>
          <w:szCs w:val="14"/>
          <w:color w:val="auto"/>
        </w:rPr>
      </w:pPr>
    </w:p>
    <w:p>
      <w:pPr>
        <w:ind w:left="300" w:hanging="292"/>
        <w:spacing w:after="0"/>
        <w:tabs>
          <w:tab w:leader="none" w:pos="3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1166" w:right="339" w:bottom="1440" w:gutter="0" w:footer="0" w:header="0"/>
        </w:sectPr>
      </w:pPr>
    </w:p>
    <w:p>
      <w:pPr>
        <w:spacing w:after="0" w:line="29" w:lineRule="exact"/>
        <w:rPr>
          <w:sz w:val="24"/>
          <w:szCs w:val="24"/>
          <w:color w:val="auto"/>
        </w:rPr>
      </w:pPr>
    </w:p>
    <w:p>
      <w:pPr>
        <w:ind w:left="164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tabs>
          <w:tab w:leader="none" w:pos="2280" w:val="left"/>
        </w:tabs>
        <w:rPr>
          <w:sz w:val="20"/>
          <w:szCs w:val="20"/>
          <w:color w:val="auto"/>
        </w:rPr>
      </w:pPr>
      <w:r>
        <w:rPr>
          <w:rFonts w:ascii="Arial" w:cs="Arial" w:eastAsia="Arial" w:hAnsi="Arial"/>
          <w:sz w:val="14"/>
          <w:szCs w:val="14"/>
          <w:b w:val="1"/>
          <w:bCs w:val="1"/>
          <w:color w:val="auto"/>
        </w:rPr>
        <w:t>Trading Symbol</w:t>
      </w:r>
      <w:r>
        <w:rPr>
          <w:sz w:val="20"/>
          <w:szCs w:val="20"/>
          <w:color w:val="auto"/>
        </w:rPr>
        <w:tab/>
      </w:r>
      <w:r>
        <w:rPr>
          <w:rFonts w:ascii="Arial" w:cs="Arial" w:eastAsia="Arial" w:hAnsi="Arial"/>
          <w:sz w:val="14"/>
          <w:szCs w:val="14"/>
          <w:b w:val="1"/>
          <w:bCs w:val="1"/>
          <w:color w:val="auto"/>
        </w:rPr>
        <w:t>Name of Each Exchange on Which Registered</w:t>
      </w:r>
    </w:p>
    <w:p>
      <w:pPr>
        <w:spacing w:after="0" w:line="45" w:lineRule="exact"/>
        <w:rPr>
          <w:sz w:val="24"/>
          <w:szCs w:val="24"/>
          <w:color w:val="auto"/>
        </w:rPr>
      </w:pPr>
    </w:p>
    <w:p>
      <w:pPr>
        <w:sectPr>
          <w:pgSz w:w="11900" w:h="16838" w:orient="portrait"/>
          <w:cols w:equalWidth="0" w:num="2">
            <w:col w:w="4360" w:space="720"/>
            <w:col w:w="6160"/>
          </w:cols>
          <w:pgMar w:left="320" w:top="1166" w:right="339" w:bottom="1440" w:gutter="0" w:footer="0" w:header="0"/>
          <w:type w:val="continuous"/>
        </w:sectPr>
      </w:pPr>
    </w:p>
    <w:p>
      <w:pPr>
        <w:ind w:left="920"/>
        <w:spacing w:after="0"/>
        <w:rPr>
          <w:sz w:val="20"/>
          <w:szCs w:val="20"/>
          <w:color w:val="auto"/>
        </w:rPr>
      </w:pPr>
      <w:r>
        <w:rPr>
          <w:rFonts w:ascii="Arial" w:cs="Arial" w:eastAsia="Arial" w:hAnsi="Arial"/>
          <w:sz w:val="14"/>
          <w:szCs w:val="14"/>
          <w:color w:val="auto"/>
        </w:rPr>
        <w:t>Ordinary shares, $1.00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FTI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11" w:lineRule="exact"/>
        <w:rPr>
          <w:sz w:val="24"/>
          <w:szCs w:val="24"/>
          <w:color w:val="auto"/>
        </w:rPr>
      </w:pPr>
    </w:p>
    <w:p>
      <w:pPr>
        <w:sectPr>
          <w:pgSz w:w="11900" w:h="16838" w:orient="portrait"/>
          <w:cols w:equalWidth="0" w:num="3">
            <w:col w:w="4780" w:space="720"/>
            <w:col w:w="1900" w:space="720"/>
            <w:col w:w="3120"/>
          </w:cols>
          <w:pgMar w:left="320" w:top="1166" w:right="3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274" w:lineRule="exact"/>
        <w:rPr>
          <w:sz w:val="24"/>
          <w:szCs w:val="24"/>
          <w:color w:val="auto"/>
        </w:rPr>
      </w:pPr>
    </w:p>
    <w:p>
      <w:pPr>
        <w:ind w:right="20"/>
        <w:spacing w:after="0" w:line="258"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46"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92075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57785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16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5.07 Submission of Matters to a Vote of Security Holders</w:t>
      </w:r>
    </w:p>
    <w:p>
      <w:pPr>
        <w:spacing w:after="0" w:line="225"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TechnipFMC plc (the “Company”) held its Annual General Meeting of Shareholders on May 20, 2021 (the “Annual Meeting”) for the purpose of (1) electing each of the 9 director nominees for a term expiring at the Company’s 2022 Annual General Meeting of Shareholders or until his or her earlier death, retirement, resignation, or removal pursuant to the Company’s articles of association; (2) approving, as a non-binding advisory resolution, the Company’s named executive officer compensation for the year ended December 31, 2020; (3) approving, as a non-binding advisory resolution, the Company’s directors’ remuneration report for the year ended December 31, 2020; (4) approving the Company’s prospective directors’ remuneration policy for the three years ending December 2024; (5) receiving the Company’s audited U.K. accounts for the year ended December 31, 2020, including the reports of the directors and the auditor thereon; (6) ratifying the appointment of PricewaterhouseCoopers LLP (“PwC”) as the Company’s U.S. independent registered public accounting firm for the year ending December 31, 2021; (7) reappointing PwC as the Company’s U.K. statutory auditor under the U.K. Companies Act 2006, to hold office from the conclusion of the 2021 Annual General Meeting of Shareholders until the next annual general meeting of shareholders at which accounts are laid; (8) authorizing the Board and/or the Audit Committee to determine the remuneration of PwC, in its capacity as the Company’s U.K. statutory auditor for the year ending December 31, 2021; (9) approving the forms of share repurchase contracts and repurchase counterparties in accordance with specific procedures for “off-market purchases” of Ordinary Shares through the NYSE or Euronext Paris;</w:t>
      </w:r>
    </w:p>
    <w:p>
      <w:pPr>
        <w:spacing w:after="0" w:line="2" w:lineRule="exact"/>
        <w:rPr>
          <w:sz w:val="20"/>
          <w:szCs w:val="20"/>
          <w:color w:val="auto"/>
        </w:rPr>
      </w:pPr>
    </w:p>
    <w:p>
      <w:pPr>
        <w:jc w:val="both"/>
        <w:ind w:firstLine="8"/>
        <w:spacing w:after="0" w:line="229" w:lineRule="auto"/>
        <w:tabs>
          <w:tab w:leader="none" w:pos="388" w:val="left"/>
        </w:tabs>
        <w:numPr>
          <w:ilvl w:val="0"/>
          <w:numId w:val="2"/>
        </w:numPr>
        <w:rPr>
          <w:rFonts w:ascii="Arial" w:cs="Arial" w:eastAsia="Arial" w:hAnsi="Arial"/>
          <w:sz w:val="18"/>
          <w:szCs w:val="18"/>
          <w:color w:val="auto"/>
        </w:rPr>
      </w:pPr>
      <w:r>
        <w:rPr>
          <w:rFonts w:ascii="Arial" w:cs="Arial" w:eastAsia="Arial" w:hAnsi="Arial"/>
          <w:sz w:val="18"/>
          <w:szCs w:val="18"/>
          <w:color w:val="auto"/>
        </w:rPr>
        <w:t>authorizing the Board to allot equity securities in the Company; and as a special resolution, (11) authorizing the Board to allot equity securities without pre-emptive rights pursuant to the authority contemplated by the resolution in Proposal 10. Each proposal is more fully described in the Company’s definitive proxy statement on Schedule 14A filed with the Securities and Exchange Commission on April 9, 2021.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final voting results of the Annual Meeting.</w:t>
      </w: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Proposal 1(a)-1(i) – Election of Directors</w:t>
      </w:r>
    </w:p>
    <w:p>
      <w:pPr>
        <w:spacing w:after="0" w:line="58" w:lineRule="exact"/>
        <w:rPr>
          <w:sz w:val="20"/>
          <w:szCs w:val="20"/>
          <w:color w:val="auto"/>
        </w:rPr>
      </w:pPr>
    </w:p>
    <w:p>
      <w:pPr>
        <w:jc w:val="both"/>
        <w:ind w:left="20" w:right="340"/>
        <w:spacing w:after="0" w:line="229" w:lineRule="auto"/>
        <w:rPr>
          <w:sz w:val="20"/>
          <w:szCs w:val="20"/>
          <w:color w:val="auto"/>
        </w:rPr>
      </w:pPr>
      <w:r>
        <w:rPr>
          <w:rFonts w:ascii="Arial" w:cs="Arial" w:eastAsia="Arial" w:hAnsi="Arial"/>
          <w:sz w:val="18"/>
          <w:szCs w:val="18"/>
          <w:color w:val="auto"/>
        </w:rPr>
        <w:t>Elect each of the following director nominees for a term expiring at the Company’s 2022 Annual General Meeting of Shareholders or until his or her earlier death, retirement, resignation, or removal pursuant to the Company’s articles of association: The voting results were as follows:</w:t>
      </w:r>
    </w:p>
    <w:p>
      <w:pPr>
        <w:spacing w:after="0" w:line="2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 Election of director: Douglas J. Pferdehirt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48"/>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VALIDLY CAST AS A</w:t>
            </w:r>
          </w:p>
        </w:tc>
        <w:tc>
          <w:tcPr>
            <w:tcW w:w="13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9"/>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PERCENTAGE OF</w:t>
            </w:r>
          </w:p>
        </w:tc>
        <w:tc>
          <w:tcPr>
            <w:tcW w:w="13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rPr>
              <w:t>BROKER NON-</w:t>
            </w:r>
          </w:p>
        </w:tc>
      </w:tr>
      <w:tr>
        <w:trPr>
          <w:trHeight w:val="149"/>
        </w:trPr>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rPr>
              <w:t>FOR (Number of</w:t>
            </w:r>
          </w:p>
        </w:tc>
        <w:tc>
          <w:tcPr>
            <w:tcW w:w="1460" w:type="dxa"/>
            <w:vAlign w:val="bottom"/>
          </w:tcPr>
          <w:p>
            <w:pPr>
              <w:spacing w:after="0"/>
              <w:rPr>
                <w:sz w:val="12"/>
                <w:szCs w:val="12"/>
                <w:color w:val="auto"/>
              </w:rPr>
            </w:pPr>
          </w:p>
        </w:tc>
        <w:tc>
          <w:tcPr>
            <w:tcW w:w="1440" w:type="dxa"/>
            <w:vAlign w:val="bottom"/>
          </w:tcPr>
          <w:p>
            <w:pPr>
              <w:jc w:val="center"/>
              <w:ind w:right="28"/>
              <w:spacing w:after="0" w:line="149" w:lineRule="exact"/>
              <w:rPr>
                <w:sz w:val="20"/>
                <w:szCs w:val="20"/>
                <w:color w:val="auto"/>
              </w:rPr>
            </w:pPr>
            <w:r>
              <w:rPr>
                <w:rFonts w:ascii="Arial" w:cs="Arial" w:eastAsia="Arial" w:hAnsi="Arial"/>
                <w:sz w:val="14"/>
                <w:szCs w:val="14"/>
                <w:color w:val="auto"/>
              </w:rPr>
              <w:t>AGAINST (Number</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rPr>
              <w:t>PERCENT</w:t>
            </w:r>
          </w:p>
        </w:tc>
        <w:tc>
          <w:tcPr>
            <w:tcW w:w="1320" w:type="dxa"/>
            <w:vAlign w:val="bottom"/>
          </w:tcPr>
          <w:p>
            <w:pPr>
              <w:jc w:val="center"/>
              <w:ind w:left="28"/>
              <w:spacing w:after="0" w:line="149" w:lineRule="exact"/>
              <w:rPr>
                <w:sz w:val="20"/>
                <w:szCs w:val="20"/>
                <w:color w:val="auto"/>
              </w:rPr>
            </w:pPr>
            <w:r>
              <w:rPr>
                <w:rFonts w:ascii="Arial" w:cs="Arial" w:eastAsia="Arial" w:hAnsi="Arial"/>
                <w:sz w:val="14"/>
                <w:szCs w:val="14"/>
                <w:color w:val="auto"/>
              </w:rPr>
              <w:t>TOTAL VOTES</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SHARES IN ISSUE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rPr>
              <w:t>ABSTENTIONS</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rPr>
              <w:t>VOTES (Number of</w:t>
            </w:r>
          </w:p>
        </w:tc>
      </w:tr>
      <w:tr>
        <w:trPr>
          <w:trHeight w:val="178"/>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votes)</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PERCENT FOR (%)</w:t>
            </w:r>
          </w:p>
        </w:tc>
        <w:tc>
          <w:tcPr>
            <w:tcW w:w="14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of votes)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AGAINST (%)</w:t>
            </w:r>
          </w:p>
        </w:tc>
        <w:tc>
          <w:tcPr>
            <w:tcW w:w="13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VALIDLY CAST</w:t>
            </w:r>
          </w:p>
        </w:tc>
        <w:tc>
          <w:tcPr>
            <w:tcW w:w="15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(Number of votes)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votes)</w:t>
            </w:r>
          </w:p>
        </w:tc>
      </w:tr>
      <w:tr>
        <w:trPr>
          <w:trHeight w:val="196"/>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283,981,098</w:t>
            </w:r>
          </w:p>
        </w:tc>
        <w:tc>
          <w:tcPr>
            <w:tcW w:w="14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95.3%</w:t>
            </w:r>
          </w:p>
        </w:tc>
        <w:tc>
          <w:tcPr>
            <w:tcW w:w="14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rPr>
              <w:t>14,127,973</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4.7%</w:t>
            </w:r>
          </w:p>
        </w:tc>
        <w:tc>
          <w:tcPr>
            <w:tcW w:w="13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298,109,071</w:t>
            </w:r>
          </w:p>
        </w:tc>
        <w:tc>
          <w:tcPr>
            <w:tcW w:w="15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66.1%</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2,557,449</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25,310,065</w:t>
            </w:r>
          </w:p>
        </w:tc>
      </w:tr>
    </w:tbl>
    <w:p>
      <w:pPr>
        <w:spacing w:after="0" w:line="200" w:lineRule="exact"/>
        <w:rPr>
          <w:sz w:val="20"/>
          <w:szCs w:val="20"/>
          <w:color w:val="auto"/>
        </w:rPr>
      </w:pPr>
    </w:p>
    <w:p>
      <w:pPr>
        <w:spacing w:after="0" w:line="39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b. Election of director: Eleazar de Carvalho Filho</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48"/>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VALIDLY CAST AS A</w:t>
            </w:r>
          </w:p>
        </w:tc>
        <w:tc>
          <w:tcPr>
            <w:tcW w:w="13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9"/>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PERCENTAGE OF</w:t>
            </w:r>
          </w:p>
        </w:tc>
        <w:tc>
          <w:tcPr>
            <w:tcW w:w="13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rPr>
              <w:t>BROKER NON-</w:t>
            </w:r>
          </w:p>
        </w:tc>
      </w:tr>
      <w:tr>
        <w:trPr>
          <w:trHeight w:val="148"/>
        </w:trPr>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rPr>
              <w:t>FOR (Number of</w:t>
            </w:r>
          </w:p>
        </w:tc>
        <w:tc>
          <w:tcPr>
            <w:tcW w:w="1460" w:type="dxa"/>
            <w:vAlign w:val="bottom"/>
          </w:tcPr>
          <w:p>
            <w:pPr>
              <w:spacing w:after="0"/>
              <w:rPr>
                <w:sz w:val="12"/>
                <w:szCs w:val="12"/>
                <w:color w:val="auto"/>
              </w:rPr>
            </w:pPr>
          </w:p>
        </w:tc>
        <w:tc>
          <w:tcPr>
            <w:tcW w:w="1440" w:type="dxa"/>
            <w:vAlign w:val="bottom"/>
          </w:tcPr>
          <w:p>
            <w:pPr>
              <w:jc w:val="center"/>
              <w:ind w:right="28"/>
              <w:spacing w:after="0" w:line="149" w:lineRule="exact"/>
              <w:rPr>
                <w:sz w:val="20"/>
                <w:szCs w:val="20"/>
                <w:color w:val="auto"/>
              </w:rPr>
            </w:pPr>
            <w:r>
              <w:rPr>
                <w:rFonts w:ascii="Arial" w:cs="Arial" w:eastAsia="Arial" w:hAnsi="Arial"/>
                <w:sz w:val="14"/>
                <w:szCs w:val="14"/>
                <w:color w:val="auto"/>
              </w:rPr>
              <w:t>AGAINST (Number</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rPr>
              <w:t>PERCENT</w:t>
            </w:r>
          </w:p>
        </w:tc>
        <w:tc>
          <w:tcPr>
            <w:tcW w:w="1320" w:type="dxa"/>
            <w:vAlign w:val="bottom"/>
          </w:tcPr>
          <w:p>
            <w:pPr>
              <w:jc w:val="center"/>
              <w:ind w:left="28"/>
              <w:spacing w:after="0" w:line="149" w:lineRule="exact"/>
              <w:rPr>
                <w:sz w:val="20"/>
                <w:szCs w:val="20"/>
                <w:color w:val="auto"/>
              </w:rPr>
            </w:pPr>
            <w:r>
              <w:rPr>
                <w:rFonts w:ascii="Arial" w:cs="Arial" w:eastAsia="Arial" w:hAnsi="Arial"/>
                <w:sz w:val="14"/>
                <w:szCs w:val="14"/>
                <w:color w:val="auto"/>
              </w:rPr>
              <w:t>TOTAL VOTES</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SHARES IN ISSUE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rPr>
              <w:t>ABSTENTIONS</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rPr>
              <w:t>VOTES (Number of</w:t>
            </w:r>
          </w:p>
        </w:tc>
      </w:tr>
      <w:tr>
        <w:trPr>
          <w:trHeight w:val="178"/>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votes)</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PERCENT FOR (%)</w:t>
            </w:r>
          </w:p>
        </w:tc>
        <w:tc>
          <w:tcPr>
            <w:tcW w:w="14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of votes)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AGAINST (%)</w:t>
            </w:r>
          </w:p>
        </w:tc>
        <w:tc>
          <w:tcPr>
            <w:tcW w:w="13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VALIDLY CAST</w:t>
            </w:r>
          </w:p>
        </w:tc>
        <w:tc>
          <w:tcPr>
            <w:tcW w:w="15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(Number of votes)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votes)</w:t>
            </w:r>
          </w:p>
        </w:tc>
      </w:tr>
      <w:tr>
        <w:trPr>
          <w:trHeight w:val="196"/>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226,355,090</w:t>
            </w:r>
          </w:p>
        </w:tc>
        <w:tc>
          <w:tcPr>
            <w:tcW w:w="14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75.4%</w:t>
            </w:r>
          </w:p>
        </w:tc>
        <w:tc>
          <w:tcPr>
            <w:tcW w:w="14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rPr>
              <w:t>73,853,967</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24.6%</w:t>
            </w:r>
          </w:p>
        </w:tc>
        <w:tc>
          <w:tcPr>
            <w:tcW w:w="13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300,209,057</w:t>
            </w:r>
          </w:p>
        </w:tc>
        <w:tc>
          <w:tcPr>
            <w:tcW w:w="15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66.6%</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457,463</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25,310,065</w:t>
            </w:r>
          </w:p>
        </w:tc>
      </w:tr>
    </w:tbl>
    <w:p>
      <w:pPr>
        <w:spacing w:after="0" w:line="200" w:lineRule="exact"/>
        <w:rPr>
          <w:sz w:val="20"/>
          <w:szCs w:val="20"/>
          <w:color w:val="auto"/>
        </w:rPr>
      </w:pPr>
    </w:p>
    <w:p>
      <w:pPr>
        <w:spacing w:after="0" w:line="39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 Election of director: Claire S. Farley</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VALIDLY CAST AS A</w:t>
            </w:r>
          </w:p>
        </w:tc>
        <w:tc>
          <w:tcPr>
            <w:tcW w:w="1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PERCENTAGE OF</w:t>
            </w:r>
          </w:p>
        </w:tc>
        <w:tc>
          <w:tcPr>
            <w:tcW w:w="1320" w:type="dxa"/>
            <w:vAlign w:val="bottom"/>
          </w:tcPr>
          <w:p>
            <w:pPr>
              <w:spacing w:after="0"/>
              <w:rPr>
                <w:sz w:val="12"/>
                <w:szCs w:val="12"/>
                <w:color w:val="auto"/>
              </w:rPr>
            </w:pPr>
          </w:p>
        </w:tc>
        <w:tc>
          <w:tcPr>
            <w:tcW w:w="15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rPr>
              <w:t>BROKER NON-</w:t>
            </w:r>
          </w:p>
        </w:tc>
      </w:tr>
      <w:tr>
        <w:trPr>
          <w:trHeight w:val="148"/>
        </w:trPr>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rPr>
              <w:t>FOR (Number of</w:t>
            </w:r>
          </w:p>
        </w:tc>
        <w:tc>
          <w:tcPr>
            <w:tcW w:w="1460" w:type="dxa"/>
            <w:vAlign w:val="bottom"/>
          </w:tcPr>
          <w:p>
            <w:pPr>
              <w:spacing w:after="0"/>
              <w:rPr>
                <w:sz w:val="12"/>
                <w:szCs w:val="12"/>
                <w:color w:val="auto"/>
              </w:rPr>
            </w:pPr>
          </w:p>
        </w:tc>
        <w:tc>
          <w:tcPr>
            <w:tcW w:w="1440" w:type="dxa"/>
            <w:vAlign w:val="bottom"/>
          </w:tcPr>
          <w:p>
            <w:pPr>
              <w:jc w:val="center"/>
              <w:ind w:right="28"/>
              <w:spacing w:after="0" w:line="149" w:lineRule="exact"/>
              <w:rPr>
                <w:sz w:val="20"/>
                <w:szCs w:val="20"/>
                <w:color w:val="auto"/>
              </w:rPr>
            </w:pPr>
            <w:r>
              <w:rPr>
                <w:rFonts w:ascii="Arial" w:cs="Arial" w:eastAsia="Arial" w:hAnsi="Arial"/>
                <w:sz w:val="14"/>
                <w:szCs w:val="14"/>
                <w:color w:val="auto"/>
              </w:rPr>
              <w:t>AGAINST (Number</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rPr>
              <w:t>PERCENT</w:t>
            </w:r>
          </w:p>
        </w:tc>
        <w:tc>
          <w:tcPr>
            <w:tcW w:w="1320" w:type="dxa"/>
            <w:vAlign w:val="bottom"/>
          </w:tcPr>
          <w:p>
            <w:pPr>
              <w:jc w:val="center"/>
              <w:ind w:left="28"/>
              <w:spacing w:after="0" w:line="149" w:lineRule="exact"/>
              <w:rPr>
                <w:sz w:val="20"/>
                <w:szCs w:val="20"/>
                <w:color w:val="auto"/>
              </w:rPr>
            </w:pPr>
            <w:r>
              <w:rPr>
                <w:rFonts w:ascii="Arial" w:cs="Arial" w:eastAsia="Arial" w:hAnsi="Arial"/>
                <w:sz w:val="14"/>
                <w:szCs w:val="14"/>
                <w:color w:val="auto"/>
              </w:rPr>
              <w:t>TOTAL VOTES</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SHARES IN ISSUE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rPr>
              <w:t>ABSTENTIONS</w:t>
            </w:r>
          </w:p>
        </w:tc>
        <w:tc>
          <w:tcPr>
            <w:tcW w:w="15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rPr>
              <w:t>VOTES (Number of</w:t>
            </w:r>
          </w:p>
        </w:tc>
      </w:tr>
      <w:tr>
        <w:trPr>
          <w:trHeight w:val="178"/>
        </w:trPr>
        <w:tc>
          <w:tcPr>
            <w:tcW w:w="1340" w:type="dxa"/>
            <w:vAlign w:val="bottom"/>
          </w:tcPr>
          <w:p>
            <w:pPr>
              <w:jc w:val="center"/>
              <w:spacing w:after="0"/>
              <w:rPr>
                <w:sz w:val="20"/>
                <w:szCs w:val="20"/>
                <w:color w:val="auto"/>
              </w:rPr>
            </w:pPr>
            <w:r>
              <w:rPr>
                <w:rFonts w:ascii="Arial" w:cs="Arial" w:eastAsia="Arial" w:hAnsi="Arial"/>
                <w:sz w:val="14"/>
                <w:szCs w:val="14"/>
                <w:color w:val="auto"/>
              </w:rPr>
              <w:t>votes)</w:t>
            </w:r>
          </w:p>
        </w:tc>
        <w:tc>
          <w:tcPr>
            <w:tcW w:w="1460" w:type="dxa"/>
            <w:vAlign w:val="bottom"/>
          </w:tcPr>
          <w:p>
            <w:pPr>
              <w:jc w:val="center"/>
              <w:spacing w:after="0"/>
              <w:rPr>
                <w:sz w:val="20"/>
                <w:szCs w:val="20"/>
                <w:color w:val="auto"/>
              </w:rPr>
            </w:pPr>
            <w:r>
              <w:rPr>
                <w:rFonts w:ascii="Arial" w:cs="Arial" w:eastAsia="Arial" w:hAnsi="Arial"/>
                <w:sz w:val="14"/>
                <w:szCs w:val="14"/>
                <w:color w:val="auto"/>
              </w:rPr>
              <w:t>PERCENT FOR (%)</w:t>
            </w:r>
          </w:p>
        </w:tc>
        <w:tc>
          <w:tcPr>
            <w:tcW w:w="1440" w:type="dxa"/>
            <w:vAlign w:val="bottom"/>
          </w:tcPr>
          <w:p>
            <w:pPr>
              <w:jc w:val="center"/>
              <w:ind w:right="28"/>
              <w:spacing w:after="0"/>
              <w:rPr>
                <w:sz w:val="20"/>
                <w:szCs w:val="20"/>
                <w:color w:val="auto"/>
              </w:rPr>
            </w:pPr>
            <w:r>
              <w:rPr>
                <w:rFonts w:ascii="Arial" w:cs="Arial" w:eastAsia="Arial" w:hAnsi="Arial"/>
                <w:sz w:val="14"/>
                <w:szCs w:val="14"/>
                <w:color w:val="auto"/>
              </w:rPr>
              <w:t>of votes)</w:t>
            </w:r>
          </w:p>
        </w:tc>
        <w:tc>
          <w:tcPr>
            <w:tcW w:w="1300" w:type="dxa"/>
            <w:vAlign w:val="bottom"/>
          </w:tcPr>
          <w:p>
            <w:pPr>
              <w:jc w:val="center"/>
              <w:spacing w:after="0"/>
              <w:rPr>
                <w:sz w:val="20"/>
                <w:szCs w:val="20"/>
                <w:color w:val="auto"/>
              </w:rPr>
            </w:pPr>
            <w:r>
              <w:rPr>
                <w:rFonts w:ascii="Arial" w:cs="Arial" w:eastAsia="Arial" w:hAnsi="Arial"/>
                <w:sz w:val="14"/>
                <w:szCs w:val="14"/>
                <w:color w:val="auto"/>
              </w:rPr>
              <w:t>AGAINST (%)</w:t>
            </w:r>
          </w:p>
        </w:tc>
        <w:tc>
          <w:tcPr>
            <w:tcW w:w="1320" w:type="dxa"/>
            <w:vAlign w:val="bottom"/>
          </w:tcPr>
          <w:p>
            <w:pPr>
              <w:jc w:val="center"/>
              <w:ind w:left="48"/>
              <w:spacing w:after="0"/>
              <w:rPr>
                <w:sz w:val="20"/>
                <w:szCs w:val="20"/>
                <w:color w:val="auto"/>
              </w:rPr>
            </w:pPr>
            <w:r>
              <w:rPr>
                <w:rFonts w:ascii="Arial" w:cs="Arial" w:eastAsia="Arial" w:hAnsi="Arial"/>
                <w:sz w:val="14"/>
                <w:szCs w:val="14"/>
                <w:color w:val="auto"/>
              </w:rPr>
              <w:t>VALIDLY CAST</w:t>
            </w:r>
          </w:p>
        </w:tc>
        <w:tc>
          <w:tcPr>
            <w:tcW w:w="156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1320" w:type="dxa"/>
            <w:vAlign w:val="bottom"/>
          </w:tcPr>
          <w:p>
            <w:pPr>
              <w:jc w:val="center"/>
              <w:spacing w:after="0"/>
              <w:rPr>
                <w:sz w:val="20"/>
                <w:szCs w:val="20"/>
                <w:color w:val="auto"/>
              </w:rPr>
            </w:pPr>
            <w:r>
              <w:rPr>
                <w:rFonts w:ascii="Arial" w:cs="Arial" w:eastAsia="Arial" w:hAnsi="Arial"/>
                <w:sz w:val="14"/>
                <w:szCs w:val="14"/>
                <w:color w:val="auto"/>
              </w:rPr>
              <w:t>(Number of votes)</w:t>
            </w:r>
          </w:p>
        </w:tc>
        <w:tc>
          <w:tcPr>
            <w:tcW w:w="150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votes)</w:t>
            </w:r>
          </w:p>
        </w:tc>
      </w:tr>
      <w:tr>
        <w:trPr>
          <w:trHeight w:val="196"/>
        </w:trPr>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296,145,922</w:t>
            </w:r>
          </w:p>
        </w:tc>
        <w:tc>
          <w:tcPr>
            <w:tcW w:w="146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color w:val="auto"/>
              </w:rPr>
              <w:t>98.6%</w:t>
            </w:r>
          </w:p>
        </w:tc>
        <w:tc>
          <w:tcPr>
            <w:tcW w:w="1440" w:type="dxa"/>
            <w:vAlign w:val="bottom"/>
            <w:tcBorders>
              <w:top w:val="single" w:sz="8" w:color="auto"/>
              <w:bottom w:val="single" w:sz="8" w:color="auto"/>
            </w:tcBorders>
          </w:tcPr>
          <w:p>
            <w:pPr>
              <w:jc w:val="center"/>
              <w:ind w:right="8"/>
              <w:spacing w:after="0"/>
              <w:rPr>
                <w:sz w:val="20"/>
                <w:szCs w:val="20"/>
                <w:color w:val="auto"/>
              </w:rPr>
            </w:pPr>
            <w:r>
              <w:rPr>
                <w:rFonts w:ascii="Arial" w:cs="Arial" w:eastAsia="Arial" w:hAnsi="Arial"/>
                <w:sz w:val="14"/>
                <w:szCs w:val="14"/>
                <w:color w:val="auto"/>
              </w:rPr>
              <w:t>4,053,902</w:t>
            </w:r>
          </w:p>
        </w:tc>
        <w:tc>
          <w:tcPr>
            <w:tcW w:w="1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1.4%</w:t>
            </w:r>
          </w:p>
        </w:tc>
        <w:tc>
          <w:tcPr>
            <w:tcW w:w="1320" w:type="dxa"/>
            <w:vAlign w:val="bottom"/>
            <w:tcBorders>
              <w:top w:val="single" w:sz="8" w:color="auto"/>
              <w:bottom w:val="single" w:sz="8" w:color="auto"/>
            </w:tcBorders>
          </w:tcPr>
          <w:p>
            <w:pPr>
              <w:jc w:val="center"/>
              <w:ind w:left="48"/>
              <w:spacing w:after="0"/>
              <w:rPr>
                <w:sz w:val="20"/>
                <w:szCs w:val="20"/>
                <w:color w:val="auto"/>
              </w:rPr>
            </w:pPr>
            <w:r>
              <w:rPr>
                <w:rFonts w:ascii="Arial" w:cs="Arial" w:eastAsia="Arial" w:hAnsi="Arial"/>
                <w:sz w:val="14"/>
                <w:szCs w:val="14"/>
                <w:color w:val="auto"/>
              </w:rPr>
              <w:t>300,199,824</w:t>
            </w:r>
          </w:p>
        </w:tc>
        <w:tc>
          <w:tcPr>
            <w:tcW w:w="156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color w:val="auto"/>
              </w:rPr>
              <w:t>66.6%</w:t>
            </w: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466,696</w:t>
            </w: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25,310,065</w:t>
            </w:r>
          </w:p>
        </w:tc>
        <w:tc>
          <w:tcPr>
            <w:tcW w:w="60" w:type="dxa"/>
            <w:vAlign w:val="bottom"/>
          </w:tcPr>
          <w:p>
            <w:pPr>
              <w:spacing w:after="0"/>
              <w:rPr>
                <w:sz w:val="17"/>
                <w:szCs w:val="17"/>
                <w:color w:val="auto"/>
              </w:rPr>
            </w:pPr>
          </w:p>
        </w:tc>
      </w:tr>
      <w:tr>
        <w:trPr>
          <w:trHeight w:val="1559"/>
        </w:trPr>
        <w:tc>
          <w:tcPr>
            <w:tcW w:w="13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ind w:left="1400"/>
        <w:spacing w:after="0"/>
        <w:rPr>
          <w:sz w:val="20"/>
          <w:szCs w:val="20"/>
          <w:color w:val="auto"/>
        </w:rPr>
      </w:pPr>
      <w:r>
        <w:rPr>
          <w:rFonts w:ascii="Arial" w:cs="Arial" w:eastAsia="Arial" w:hAnsi="Arial"/>
          <w:sz w:val="18"/>
          <w:szCs w:val="18"/>
          <w:color w:val="auto"/>
        </w:rPr>
        <w:t>d. Election of director: Peter Mellbye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48"/>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VALIDLY CAST AS A</w:t>
            </w:r>
          </w:p>
        </w:tc>
        <w:tc>
          <w:tcPr>
            <w:tcW w:w="13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8"/>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PERCENTAGE OF</w:t>
            </w:r>
          </w:p>
        </w:tc>
        <w:tc>
          <w:tcPr>
            <w:tcW w:w="13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rPr>
              <w:t>BROKER NON-</w:t>
            </w:r>
          </w:p>
        </w:tc>
      </w:tr>
      <w:tr>
        <w:trPr>
          <w:trHeight w:val="148"/>
        </w:trPr>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rPr>
              <w:t>FOR (Number of</w:t>
            </w:r>
          </w:p>
        </w:tc>
        <w:tc>
          <w:tcPr>
            <w:tcW w:w="1460" w:type="dxa"/>
            <w:vAlign w:val="bottom"/>
          </w:tcPr>
          <w:p>
            <w:pPr>
              <w:spacing w:after="0"/>
              <w:rPr>
                <w:sz w:val="12"/>
                <w:szCs w:val="12"/>
                <w:color w:val="auto"/>
              </w:rPr>
            </w:pPr>
          </w:p>
        </w:tc>
        <w:tc>
          <w:tcPr>
            <w:tcW w:w="1440" w:type="dxa"/>
            <w:vAlign w:val="bottom"/>
          </w:tcPr>
          <w:p>
            <w:pPr>
              <w:jc w:val="center"/>
              <w:ind w:right="28"/>
              <w:spacing w:after="0" w:line="149" w:lineRule="exact"/>
              <w:rPr>
                <w:sz w:val="20"/>
                <w:szCs w:val="20"/>
                <w:color w:val="auto"/>
              </w:rPr>
            </w:pPr>
            <w:r>
              <w:rPr>
                <w:rFonts w:ascii="Arial" w:cs="Arial" w:eastAsia="Arial" w:hAnsi="Arial"/>
                <w:sz w:val="14"/>
                <w:szCs w:val="14"/>
                <w:color w:val="auto"/>
              </w:rPr>
              <w:t>AGAINST (Number</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rPr>
              <w:t>PERCENT</w:t>
            </w:r>
          </w:p>
        </w:tc>
        <w:tc>
          <w:tcPr>
            <w:tcW w:w="1320" w:type="dxa"/>
            <w:vAlign w:val="bottom"/>
          </w:tcPr>
          <w:p>
            <w:pPr>
              <w:jc w:val="center"/>
              <w:ind w:left="28"/>
              <w:spacing w:after="0" w:line="149" w:lineRule="exact"/>
              <w:rPr>
                <w:sz w:val="20"/>
                <w:szCs w:val="20"/>
                <w:color w:val="auto"/>
              </w:rPr>
            </w:pPr>
            <w:r>
              <w:rPr>
                <w:rFonts w:ascii="Arial" w:cs="Arial" w:eastAsia="Arial" w:hAnsi="Arial"/>
                <w:sz w:val="14"/>
                <w:szCs w:val="14"/>
                <w:color w:val="auto"/>
              </w:rPr>
              <w:t>TOTAL VOTES</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SHARES IN ISSUE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rPr>
              <w:t>ABSTENTIONS</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rPr>
              <w:t>VOTES (Number of</w:t>
            </w:r>
          </w:p>
        </w:tc>
      </w:tr>
      <w:tr>
        <w:trPr>
          <w:trHeight w:val="178"/>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votes)</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PERCENT FOR (%)</w:t>
            </w:r>
          </w:p>
        </w:tc>
        <w:tc>
          <w:tcPr>
            <w:tcW w:w="14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of votes)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AGAINST (%)</w:t>
            </w:r>
          </w:p>
        </w:tc>
        <w:tc>
          <w:tcPr>
            <w:tcW w:w="13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VALIDLY CAST</w:t>
            </w:r>
          </w:p>
        </w:tc>
        <w:tc>
          <w:tcPr>
            <w:tcW w:w="15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(Number of votes)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votes)</w:t>
            </w:r>
          </w:p>
        </w:tc>
      </w:tr>
      <w:tr>
        <w:trPr>
          <w:trHeight w:val="196"/>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292,360,563</w:t>
            </w:r>
          </w:p>
        </w:tc>
        <w:tc>
          <w:tcPr>
            <w:tcW w:w="14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97.4%</w:t>
            </w:r>
          </w:p>
        </w:tc>
        <w:tc>
          <w:tcPr>
            <w:tcW w:w="14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rPr>
              <w:t>7,813,771</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2.6%</w:t>
            </w:r>
          </w:p>
        </w:tc>
        <w:tc>
          <w:tcPr>
            <w:tcW w:w="13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300,174,334</w:t>
            </w:r>
          </w:p>
        </w:tc>
        <w:tc>
          <w:tcPr>
            <w:tcW w:w="15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66.6%</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492,186</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25,310,065</w:t>
            </w:r>
          </w:p>
        </w:tc>
      </w:tr>
    </w:tbl>
    <w:p>
      <w:pPr>
        <w:spacing w:after="0" w:line="200" w:lineRule="exact"/>
        <w:rPr>
          <w:sz w:val="20"/>
          <w:szCs w:val="20"/>
          <w:color w:val="auto"/>
        </w:rPr>
      </w:pPr>
    </w:p>
    <w:p>
      <w:pPr>
        <w:spacing w:after="0" w:line="39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e. Election of director: John O’Leary</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48"/>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VALIDLY CAST AS A</w:t>
            </w:r>
          </w:p>
        </w:tc>
        <w:tc>
          <w:tcPr>
            <w:tcW w:w="13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8"/>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PERCENTAGE OF</w:t>
            </w:r>
          </w:p>
        </w:tc>
        <w:tc>
          <w:tcPr>
            <w:tcW w:w="13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rPr>
              <w:t>BROKER NON-</w:t>
            </w:r>
          </w:p>
        </w:tc>
      </w:tr>
      <w:tr>
        <w:trPr>
          <w:trHeight w:val="148"/>
        </w:trPr>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rPr>
              <w:t>FOR (Number of</w:t>
            </w:r>
          </w:p>
        </w:tc>
        <w:tc>
          <w:tcPr>
            <w:tcW w:w="1460" w:type="dxa"/>
            <w:vAlign w:val="bottom"/>
          </w:tcPr>
          <w:p>
            <w:pPr>
              <w:spacing w:after="0"/>
              <w:rPr>
                <w:sz w:val="12"/>
                <w:szCs w:val="12"/>
                <w:color w:val="auto"/>
              </w:rPr>
            </w:pPr>
          </w:p>
        </w:tc>
        <w:tc>
          <w:tcPr>
            <w:tcW w:w="1440" w:type="dxa"/>
            <w:vAlign w:val="bottom"/>
          </w:tcPr>
          <w:p>
            <w:pPr>
              <w:jc w:val="center"/>
              <w:ind w:right="28"/>
              <w:spacing w:after="0" w:line="149" w:lineRule="exact"/>
              <w:rPr>
                <w:sz w:val="20"/>
                <w:szCs w:val="20"/>
                <w:color w:val="auto"/>
              </w:rPr>
            </w:pPr>
            <w:r>
              <w:rPr>
                <w:rFonts w:ascii="Arial" w:cs="Arial" w:eastAsia="Arial" w:hAnsi="Arial"/>
                <w:sz w:val="14"/>
                <w:szCs w:val="14"/>
                <w:color w:val="auto"/>
              </w:rPr>
              <w:t>AGAINST (Number</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rPr>
              <w:t>PERCENT</w:t>
            </w:r>
          </w:p>
        </w:tc>
        <w:tc>
          <w:tcPr>
            <w:tcW w:w="1320" w:type="dxa"/>
            <w:vAlign w:val="bottom"/>
          </w:tcPr>
          <w:p>
            <w:pPr>
              <w:jc w:val="center"/>
              <w:ind w:left="28"/>
              <w:spacing w:after="0" w:line="149" w:lineRule="exact"/>
              <w:rPr>
                <w:sz w:val="20"/>
                <w:szCs w:val="20"/>
                <w:color w:val="auto"/>
              </w:rPr>
            </w:pPr>
            <w:r>
              <w:rPr>
                <w:rFonts w:ascii="Arial" w:cs="Arial" w:eastAsia="Arial" w:hAnsi="Arial"/>
                <w:sz w:val="14"/>
                <w:szCs w:val="14"/>
                <w:color w:val="auto"/>
              </w:rPr>
              <w:t>TOTAL VOTES</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SHARES IN ISSUE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rPr>
              <w:t>ABSTENTIONS</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rPr>
              <w:t>VOTES (Number of</w:t>
            </w:r>
          </w:p>
        </w:tc>
      </w:tr>
      <w:tr>
        <w:trPr>
          <w:trHeight w:val="178"/>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votes)</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PERCENT FOR (%)</w:t>
            </w:r>
          </w:p>
        </w:tc>
        <w:tc>
          <w:tcPr>
            <w:tcW w:w="14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of votes)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AGAINST (%)</w:t>
            </w:r>
          </w:p>
        </w:tc>
        <w:tc>
          <w:tcPr>
            <w:tcW w:w="13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VALIDLY CAST</w:t>
            </w:r>
          </w:p>
        </w:tc>
        <w:tc>
          <w:tcPr>
            <w:tcW w:w="15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(Number of votes)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votes)</w:t>
            </w:r>
          </w:p>
        </w:tc>
      </w:tr>
      <w:tr>
        <w:trPr>
          <w:trHeight w:val="196"/>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295,687,832</w:t>
            </w:r>
          </w:p>
        </w:tc>
        <w:tc>
          <w:tcPr>
            <w:tcW w:w="14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98.5%</w:t>
            </w:r>
          </w:p>
        </w:tc>
        <w:tc>
          <w:tcPr>
            <w:tcW w:w="14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rPr>
              <w:t>4,500,946</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1.5%</w:t>
            </w:r>
          </w:p>
        </w:tc>
        <w:tc>
          <w:tcPr>
            <w:tcW w:w="13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300,188,778</w:t>
            </w:r>
          </w:p>
        </w:tc>
        <w:tc>
          <w:tcPr>
            <w:tcW w:w="15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66.6%</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477,742</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25,310,065</w:t>
            </w:r>
          </w:p>
        </w:tc>
      </w:tr>
    </w:tbl>
    <w:p>
      <w:pPr>
        <w:spacing w:after="0" w:line="200" w:lineRule="exact"/>
        <w:rPr>
          <w:sz w:val="20"/>
          <w:szCs w:val="20"/>
          <w:color w:val="auto"/>
        </w:rPr>
      </w:pPr>
    </w:p>
    <w:p>
      <w:pPr>
        <w:spacing w:after="0" w:line="39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f. Election of director: Margareth Øvrum</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48"/>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VALIDLY CAST AS A</w:t>
            </w:r>
          </w:p>
        </w:tc>
        <w:tc>
          <w:tcPr>
            <w:tcW w:w="13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9"/>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PERCENTAGE OF</w:t>
            </w:r>
          </w:p>
        </w:tc>
        <w:tc>
          <w:tcPr>
            <w:tcW w:w="13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rPr>
              <w:t>BROKER NON-</w:t>
            </w:r>
          </w:p>
        </w:tc>
      </w:tr>
      <w:tr>
        <w:trPr>
          <w:trHeight w:val="148"/>
        </w:trPr>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rPr>
              <w:t>FOR (Number of</w:t>
            </w:r>
          </w:p>
        </w:tc>
        <w:tc>
          <w:tcPr>
            <w:tcW w:w="1460" w:type="dxa"/>
            <w:vAlign w:val="bottom"/>
          </w:tcPr>
          <w:p>
            <w:pPr>
              <w:spacing w:after="0"/>
              <w:rPr>
                <w:sz w:val="12"/>
                <w:szCs w:val="12"/>
                <w:color w:val="auto"/>
              </w:rPr>
            </w:pPr>
          </w:p>
        </w:tc>
        <w:tc>
          <w:tcPr>
            <w:tcW w:w="1440" w:type="dxa"/>
            <w:vAlign w:val="bottom"/>
          </w:tcPr>
          <w:p>
            <w:pPr>
              <w:jc w:val="center"/>
              <w:ind w:right="28"/>
              <w:spacing w:after="0" w:line="149" w:lineRule="exact"/>
              <w:rPr>
                <w:sz w:val="20"/>
                <w:szCs w:val="20"/>
                <w:color w:val="auto"/>
              </w:rPr>
            </w:pPr>
            <w:r>
              <w:rPr>
                <w:rFonts w:ascii="Arial" w:cs="Arial" w:eastAsia="Arial" w:hAnsi="Arial"/>
                <w:sz w:val="14"/>
                <w:szCs w:val="14"/>
                <w:color w:val="auto"/>
              </w:rPr>
              <w:t>AGAINST (Number</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rPr>
              <w:t>PERCENT</w:t>
            </w:r>
          </w:p>
        </w:tc>
        <w:tc>
          <w:tcPr>
            <w:tcW w:w="1320" w:type="dxa"/>
            <w:vAlign w:val="bottom"/>
          </w:tcPr>
          <w:p>
            <w:pPr>
              <w:jc w:val="center"/>
              <w:ind w:left="28"/>
              <w:spacing w:after="0" w:line="149" w:lineRule="exact"/>
              <w:rPr>
                <w:sz w:val="20"/>
                <w:szCs w:val="20"/>
                <w:color w:val="auto"/>
              </w:rPr>
            </w:pPr>
            <w:r>
              <w:rPr>
                <w:rFonts w:ascii="Arial" w:cs="Arial" w:eastAsia="Arial" w:hAnsi="Arial"/>
                <w:sz w:val="14"/>
                <w:szCs w:val="14"/>
                <w:color w:val="auto"/>
              </w:rPr>
              <w:t>TOTAL VOTES</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SHARES IN ISSUE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rPr>
              <w:t>ABSTENTIONS</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rPr>
              <w:t>VOTES (Number of</w:t>
            </w:r>
          </w:p>
        </w:tc>
      </w:tr>
      <w:tr>
        <w:trPr>
          <w:trHeight w:val="178"/>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votes)</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PERCENT FOR (%)</w:t>
            </w:r>
          </w:p>
        </w:tc>
        <w:tc>
          <w:tcPr>
            <w:tcW w:w="14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of votes)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AGAINST (%)</w:t>
            </w:r>
          </w:p>
        </w:tc>
        <w:tc>
          <w:tcPr>
            <w:tcW w:w="13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VALIDLY CAST</w:t>
            </w:r>
          </w:p>
        </w:tc>
        <w:tc>
          <w:tcPr>
            <w:tcW w:w="15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(Number of votes)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votes)</w:t>
            </w:r>
          </w:p>
        </w:tc>
      </w:tr>
      <w:tr>
        <w:trPr>
          <w:trHeight w:val="196"/>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295,599,217</w:t>
            </w:r>
          </w:p>
        </w:tc>
        <w:tc>
          <w:tcPr>
            <w:tcW w:w="14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98.5%</w:t>
            </w:r>
          </w:p>
        </w:tc>
        <w:tc>
          <w:tcPr>
            <w:tcW w:w="14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rPr>
              <w:t>4,617,141</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1.5%</w:t>
            </w:r>
          </w:p>
        </w:tc>
        <w:tc>
          <w:tcPr>
            <w:tcW w:w="13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300,216,358</w:t>
            </w:r>
          </w:p>
        </w:tc>
        <w:tc>
          <w:tcPr>
            <w:tcW w:w="15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66.6%</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450,162</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25,310,065</w:t>
            </w:r>
          </w:p>
        </w:tc>
      </w:tr>
    </w:tbl>
    <w:p>
      <w:pPr>
        <w:spacing w:after="0" w:line="200" w:lineRule="exact"/>
        <w:rPr>
          <w:sz w:val="20"/>
          <w:szCs w:val="20"/>
          <w:color w:val="auto"/>
        </w:rPr>
      </w:pPr>
    </w:p>
    <w:p>
      <w:pPr>
        <w:spacing w:after="0" w:line="39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g. Election of director: Kay G. Priestly</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48"/>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VALIDLY CAST AS A</w:t>
            </w:r>
          </w:p>
        </w:tc>
        <w:tc>
          <w:tcPr>
            <w:tcW w:w="13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9"/>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PERCENTAGE OF</w:t>
            </w:r>
          </w:p>
        </w:tc>
        <w:tc>
          <w:tcPr>
            <w:tcW w:w="13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rPr>
              <w:t>BROKER NON-</w:t>
            </w:r>
          </w:p>
        </w:tc>
      </w:tr>
      <w:tr>
        <w:trPr>
          <w:trHeight w:val="148"/>
        </w:trPr>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rPr>
              <w:t>FOR (Number of</w:t>
            </w:r>
          </w:p>
        </w:tc>
        <w:tc>
          <w:tcPr>
            <w:tcW w:w="1460" w:type="dxa"/>
            <w:vAlign w:val="bottom"/>
          </w:tcPr>
          <w:p>
            <w:pPr>
              <w:spacing w:after="0"/>
              <w:rPr>
                <w:sz w:val="12"/>
                <w:szCs w:val="12"/>
                <w:color w:val="auto"/>
              </w:rPr>
            </w:pPr>
          </w:p>
        </w:tc>
        <w:tc>
          <w:tcPr>
            <w:tcW w:w="1440" w:type="dxa"/>
            <w:vAlign w:val="bottom"/>
          </w:tcPr>
          <w:p>
            <w:pPr>
              <w:jc w:val="center"/>
              <w:ind w:right="28"/>
              <w:spacing w:after="0" w:line="149" w:lineRule="exact"/>
              <w:rPr>
                <w:sz w:val="20"/>
                <w:szCs w:val="20"/>
                <w:color w:val="auto"/>
              </w:rPr>
            </w:pPr>
            <w:r>
              <w:rPr>
                <w:rFonts w:ascii="Arial" w:cs="Arial" w:eastAsia="Arial" w:hAnsi="Arial"/>
                <w:sz w:val="14"/>
                <w:szCs w:val="14"/>
                <w:color w:val="auto"/>
              </w:rPr>
              <w:t>AGAINST (Number</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rPr>
              <w:t>PERCENT</w:t>
            </w:r>
          </w:p>
        </w:tc>
        <w:tc>
          <w:tcPr>
            <w:tcW w:w="1320" w:type="dxa"/>
            <w:vAlign w:val="bottom"/>
          </w:tcPr>
          <w:p>
            <w:pPr>
              <w:jc w:val="center"/>
              <w:ind w:left="28"/>
              <w:spacing w:after="0" w:line="149" w:lineRule="exact"/>
              <w:rPr>
                <w:sz w:val="20"/>
                <w:szCs w:val="20"/>
                <w:color w:val="auto"/>
              </w:rPr>
            </w:pPr>
            <w:r>
              <w:rPr>
                <w:rFonts w:ascii="Arial" w:cs="Arial" w:eastAsia="Arial" w:hAnsi="Arial"/>
                <w:sz w:val="14"/>
                <w:szCs w:val="14"/>
                <w:color w:val="auto"/>
              </w:rPr>
              <w:t>TOTAL VOTES</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SHARES IN ISSUE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rPr>
              <w:t>ABSTENTIONS</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rPr>
              <w:t>VOTES (Number of</w:t>
            </w:r>
          </w:p>
        </w:tc>
      </w:tr>
      <w:tr>
        <w:trPr>
          <w:trHeight w:val="178"/>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votes)</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PERCENT FOR (%)</w:t>
            </w:r>
          </w:p>
        </w:tc>
        <w:tc>
          <w:tcPr>
            <w:tcW w:w="14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of votes)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AGAINST (%)</w:t>
            </w:r>
          </w:p>
        </w:tc>
        <w:tc>
          <w:tcPr>
            <w:tcW w:w="13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VALIDLY CAST</w:t>
            </w:r>
          </w:p>
        </w:tc>
        <w:tc>
          <w:tcPr>
            <w:tcW w:w="15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(Number of votes)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votes)</w:t>
            </w:r>
          </w:p>
        </w:tc>
      </w:tr>
      <w:tr>
        <w:trPr>
          <w:trHeight w:val="196"/>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297,310,497</w:t>
            </w:r>
          </w:p>
        </w:tc>
        <w:tc>
          <w:tcPr>
            <w:tcW w:w="14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99.0%</w:t>
            </w:r>
          </w:p>
        </w:tc>
        <w:tc>
          <w:tcPr>
            <w:tcW w:w="14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rPr>
              <w:t>2,906,409</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w:t>
            </w:r>
          </w:p>
        </w:tc>
        <w:tc>
          <w:tcPr>
            <w:tcW w:w="13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300,216,906</w:t>
            </w:r>
          </w:p>
        </w:tc>
        <w:tc>
          <w:tcPr>
            <w:tcW w:w="15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66.6%</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449,614</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25,310,065</w:t>
            </w:r>
          </w:p>
        </w:tc>
      </w:tr>
    </w:tbl>
    <w:p>
      <w:pPr>
        <w:spacing w:after="0" w:line="200" w:lineRule="exact"/>
        <w:rPr>
          <w:sz w:val="20"/>
          <w:szCs w:val="20"/>
          <w:color w:val="auto"/>
        </w:rPr>
      </w:pPr>
    </w:p>
    <w:p>
      <w:pPr>
        <w:spacing w:after="0" w:line="39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h. Election of director: John Yearwood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49"/>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VALIDLY CAST AS A</w:t>
            </w:r>
          </w:p>
        </w:tc>
        <w:tc>
          <w:tcPr>
            <w:tcW w:w="13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8"/>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PERCENTAGE OF</w:t>
            </w:r>
          </w:p>
        </w:tc>
        <w:tc>
          <w:tcPr>
            <w:tcW w:w="13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rPr>
              <w:t>BROKER NON-</w:t>
            </w:r>
          </w:p>
        </w:tc>
      </w:tr>
      <w:tr>
        <w:trPr>
          <w:trHeight w:val="148"/>
        </w:trPr>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rPr>
              <w:t>FOR (Number of</w:t>
            </w:r>
          </w:p>
        </w:tc>
        <w:tc>
          <w:tcPr>
            <w:tcW w:w="1460" w:type="dxa"/>
            <w:vAlign w:val="bottom"/>
          </w:tcPr>
          <w:p>
            <w:pPr>
              <w:spacing w:after="0"/>
              <w:rPr>
                <w:sz w:val="12"/>
                <w:szCs w:val="12"/>
                <w:color w:val="auto"/>
              </w:rPr>
            </w:pPr>
          </w:p>
        </w:tc>
        <w:tc>
          <w:tcPr>
            <w:tcW w:w="1440" w:type="dxa"/>
            <w:vAlign w:val="bottom"/>
          </w:tcPr>
          <w:p>
            <w:pPr>
              <w:jc w:val="center"/>
              <w:ind w:right="28"/>
              <w:spacing w:after="0" w:line="149" w:lineRule="exact"/>
              <w:rPr>
                <w:sz w:val="20"/>
                <w:szCs w:val="20"/>
                <w:color w:val="auto"/>
              </w:rPr>
            </w:pPr>
            <w:r>
              <w:rPr>
                <w:rFonts w:ascii="Arial" w:cs="Arial" w:eastAsia="Arial" w:hAnsi="Arial"/>
                <w:sz w:val="14"/>
                <w:szCs w:val="14"/>
                <w:color w:val="auto"/>
              </w:rPr>
              <w:t>AGAINST (Number</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rPr>
              <w:t>PERCENT</w:t>
            </w:r>
          </w:p>
        </w:tc>
        <w:tc>
          <w:tcPr>
            <w:tcW w:w="1320" w:type="dxa"/>
            <w:vAlign w:val="bottom"/>
          </w:tcPr>
          <w:p>
            <w:pPr>
              <w:jc w:val="center"/>
              <w:ind w:left="28"/>
              <w:spacing w:after="0" w:line="149" w:lineRule="exact"/>
              <w:rPr>
                <w:sz w:val="20"/>
                <w:szCs w:val="20"/>
                <w:color w:val="auto"/>
              </w:rPr>
            </w:pPr>
            <w:r>
              <w:rPr>
                <w:rFonts w:ascii="Arial" w:cs="Arial" w:eastAsia="Arial" w:hAnsi="Arial"/>
                <w:sz w:val="14"/>
                <w:szCs w:val="14"/>
                <w:color w:val="auto"/>
              </w:rPr>
              <w:t>TOTAL VOTES</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SHARES IN ISSUE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rPr>
              <w:t>ABSTENTIONS</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rPr>
              <w:t>VOTES (Number of</w:t>
            </w:r>
          </w:p>
        </w:tc>
      </w:tr>
      <w:tr>
        <w:trPr>
          <w:trHeight w:val="178"/>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votes)</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PERCENT FOR (%)</w:t>
            </w:r>
          </w:p>
        </w:tc>
        <w:tc>
          <w:tcPr>
            <w:tcW w:w="14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of votes)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AGAINST (%)</w:t>
            </w:r>
          </w:p>
        </w:tc>
        <w:tc>
          <w:tcPr>
            <w:tcW w:w="13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VALIDLY CAST</w:t>
            </w:r>
          </w:p>
        </w:tc>
        <w:tc>
          <w:tcPr>
            <w:tcW w:w="15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(Number of votes)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votes)</w:t>
            </w:r>
          </w:p>
        </w:tc>
      </w:tr>
      <w:tr>
        <w:trPr>
          <w:trHeight w:val="196"/>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286,436,401</w:t>
            </w:r>
          </w:p>
        </w:tc>
        <w:tc>
          <w:tcPr>
            <w:tcW w:w="14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95.4%</w:t>
            </w:r>
          </w:p>
        </w:tc>
        <w:tc>
          <w:tcPr>
            <w:tcW w:w="14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rPr>
              <w:t>13,744,821</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4.6%</w:t>
            </w:r>
          </w:p>
        </w:tc>
        <w:tc>
          <w:tcPr>
            <w:tcW w:w="13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300,181,222</w:t>
            </w:r>
          </w:p>
        </w:tc>
        <w:tc>
          <w:tcPr>
            <w:tcW w:w="15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66.6%</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485,298</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25,310,065</w:t>
            </w:r>
          </w:p>
        </w:tc>
      </w:tr>
    </w:tbl>
    <w:p>
      <w:pPr>
        <w:spacing w:after="0" w:line="200" w:lineRule="exact"/>
        <w:rPr>
          <w:sz w:val="20"/>
          <w:szCs w:val="20"/>
          <w:color w:val="auto"/>
        </w:rPr>
      </w:pPr>
    </w:p>
    <w:p>
      <w:pPr>
        <w:spacing w:after="0" w:line="39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i. Election of director: Sophie Zurquiyah</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8"/>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VALIDLY CAST AS A</w:t>
            </w:r>
          </w:p>
        </w:tc>
        <w:tc>
          <w:tcPr>
            <w:tcW w:w="1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PERCENTAGE OF</w:t>
            </w:r>
          </w:p>
        </w:tc>
        <w:tc>
          <w:tcPr>
            <w:tcW w:w="1320" w:type="dxa"/>
            <w:vAlign w:val="bottom"/>
          </w:tcPr>
          <w:p>
            <w:pPr>
              <w:spacing w:after="0"/>
              <w:rPr>
                <w:sz w:val="12"/>
                <w:szCs w:val="12"/>
                <w:color w:val="auto"/>
              </w:rPr>
            </w:pPr>
          </w:p>
        </w:tc>
        <w:tc>
          <w:tcPr>
            <w:tcW w:w="15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rPr>
              <w:t>BROKER NON-</w:t>
            </w:r>
          </w:p>
        </w:tc>
      </w:tr>
      <w:tr>
        <w:trPr>
          <w:trHeight w:val="149"/>
        </w:trPr>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rPr>
              <w:t>FOR (Number of</w:t>
            </w:r>
          </w:p>
        </w:tc>
        <w:tc>
          <w:tcPr>
            <w:tcW w:w="1460" w:type="dxa"/>
            <w:vAlign w:val="bottom"/>
          </w:tcPr>
          <w:p>
            <w:pPr>
              <w:spacing w:after="0"/>
              <w:rPr>
                <w:sz w:val="12"/>
                <w:szCs w:val="12"/>
                <w:color w:val="auto"/>
              </w:rPr>
            </w:pPr>
          </w:p>
        </w:tc>
        <w:tc>
          <w:tcPr>
            <w:tcW w:w="1440" w:type="dxa"/>
            <w:vAlign w:val="bottom"/>
          </w:tcPr>
          <w:p>
            <w:pPr>
              <w:jc w:val="center"/>
              <w:ind w:right="28"/>
              <w:spacing w:after="0" w:line="149" w:lineRule="exact"/>
              <w:rPr>
                <w:sz w:val="20"/>
                <w:szCs w:val="20"/>
                <w:color w:val="auto"/>
              </w:rPr>
            </w:pPr>
            <w:r>
              <w:rPr>
                <w:rFonts w:ascii="Arial" w:cs="Arial" w:eastAsia="Arial" w:hAnsi="Arial"/>
                <w:sz w:val="14"/>
                <w:szCs w:val="14"/>
                <w:color w:val="auto"/>
              </w:rPr>
              <w:t>AGAINST (Number</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rPr>
              <w:t>PERCENT</w:t>
            </w:r>
          </w:p>
        </w:tc>
        <w:tc>
          <w:tcPr>
            <w:tcW w:w="1320" w:type="dxa"/>
            <w:vAlign w:val="bottom"/>
          </w:tcPr>
          <w:p>
            <w:pPr>
              <w:jc w:val="center"/>
              <w:ind w:left="28"/>
              <w:spacing w:after="0" w:line="149" w:lineRule="exact"/>
              <w:rPr>
                <w:sz w:val="20"/>
                <w:szCs w:val="20"/>
                <w:color w:val="auto"/>
              </w:rPr>
            </w:pPr>
            <w:r>
              <w:rPr>
                <w:rFonts w:ascii="Arial" w:cs="Arial" w:eastAsia="Arial" w:hAnsi="Arial"/>
                <w:sz w:val="14"/>
                <w:szCs w:val="14"/>
                <w:color w:val="auto"/>
              </w:rPr>
              <w:t>TOTAL VOTES</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SHARES IN ISSUE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rPr>
              <w:t>ABSTENTIONS</w:t>
            </w:r>
          </w:p>
        </w:tc>
        <w:tc>
          <w:tcPr>
            <w:tcW w:w="15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rPr>
              <w:t>VOTES (Number of</w:t>
            </w:r>
          </w:p>
        </w:tc>
      </w:tr>
      <w:tr>
        <w:trPr>
          <w:trHeight w:val="178"/>
        </w:trPr>
        <w:tc>
          <w:tcPr>
            <w:tcW w:w="1340" w:type="dxa"/>
            <w:vAlign w:val="bottom"/>
          </w:tcPr>
          <w:p>
            <w:pPr>
              <w:jc w:val="center"/>
              <w:spacing w:after="0"/>
              <w:rPr>
                <w:sz w:val="20"/>
                <w:szCs w:val="20"/>
                <w:color w:val="auto"/>
              </w:rPr>
            </w:pPr>
            <w:r>
              <w:rPr>
                <w:rFonts w:ascii="Arial" w:cs="Arial" w:eastAsia="Arial" w:hAnsi="Arial"/>
                <w:sz w:val="14"/>
                <w:szCs w:val="14"/>
                <w:color w:val="auto"/>
              </w:rPr>
              <w:t>votes)</w:t>
            </w:r>
          </w:p>
        </w:tc>
        <w:tc>
          <w:tcPr>
            <w:tcW w:w="1460" w:type="dxa"/>
            <w:vAlign w:val="bottom"/>
          </w:tcPr>
          <w:p>
            <w:pPr>
              <w:jc w:val="center"/>
              <w:spacing w:after="0"/>
              <w:rPr>
                <w:sz w:val="20"/>
                <w:szCs w:val="20"/>
                <w:color w:val="auto"/>
              </w:rPr>
            </w:pPr>
            <w:r>
              <w:rPr>
                <w:rFonts w:ascii="Arial" w:cs="Arial" w:eastAsia="Arial" w:hAnsi="Arial"/>
                <w:sz w:val="14"/>
                <w:szCs w:val="14"/>
                <w:color w:val="auto"/>
              </w:rPr>
              <w:t>PERCENT FOR (%)</w:t>
            </w:r>
          </w:p>
        </w:tc>
        <w:tc>
          <w:tcPr>
            <w:tcW w:w="1440" w:type="dxa"/>
            <w:vAlign w:val="bottom"/>
          </w:tcPr>
          <w:p>
            <w:pPr>
              <w:jc w:val="center"/>
              <w:ind w:right="28"/>
              <w:spacing w:after="0"/>
              <w:rPr>
                <w:sz w:val="20"/>
                <w:szCs w:val="20"/>
                <w:color w:val="auto"/>
              </w:rPr>
            </w:pPr>
            <w:r>
              <w:rPr>
                <w:rFonts w:ascii="Arial" w:cs="Arial" w:eastAsia="Arial" w:hAnsi="Arial"/>
                <w:sz w:val="14"/>
                <w:szCs w:val="14"/>
                <w:color w:val="auto"/>
              </w:rPr>
              <w:t>of votes)</w:t>
            </w:r>
          </w:p>
        </w:tc>
        <w:tc>
          <w:tcPr>
            <w:tcW w:w="1300" w:type="dxa"/>
            <w:vAlign w:val="bottom"/>
          </w:tcPr>
          <w:p>
            <w:pPr>
              <w:jc w:val="center"/>
              <w:spacing w:after="0"/>
              <w:rPr>
                <w:sz w:val="20"/>
                <w:szCs w:val="20"/>
                <w:color w:val="auto"/>
              </w:rPr>
            </w:pPr>
            <w:r>
              <w:rPr>
                <w:rFonts w:ascii="Arial" w:cs="Arial" w:eastAsia="Arial" w:hAnsi="Arial"/>
                <w:sz w:val="14"/>
                <w:szCs w:val="14"/>
                <w:color w:val="auto"/>
              </w:rPr>
              <w:t>AGAINST (%)</w:t>
            </w:r>
          </w:p>
        </w:tc>
        <w:tc>
          <w:tcPr>
            <w:tcW w:w="1320" w:type="dxa"/>
            <w:vAlign w:val="bottom"/>
          </w:tcPr>
          <w:p>
            <w:pPr>
              <w:jc w:val="center"/>
              <w:ind w:left="48"/>
              <w:spacing w:after="0"/>
              <w:rPr>
                <w:sz w:val="20"/>
                <w:szCs w:val="20"/>
                <w:color w:val="auto"/>
              </w:rPr>
            </w:pPr>
            <w:r>
              <w:rPr>
                <w:rFonts w:ascii="Arial" w:cs="Arial" w:eastAsia="Arial" w:hAnsi="Arial"/>
                <w:sz w:val="14"/>
                <w:szCs w:val="14"/>
                <w:color w:val="auto"/>
              </w:rPr>
              <w:t>VALIDLY CAST</w:t>
            </w:r>
          </w:p>
        </w:tc>
        <w:tc>
          <w:tcPr>
            <w:tcW w:w="156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1320" w:type="dxa"/>
            <w:vAlign w:val="bottom"/>
          </w:tcPr>
          <w:p>
            <w:pPr>
              <w:jc w:val="center"/>
              <w:spacing w:after="0"/>
              <w:rPr>
                <w:sz w:val="20"/>
                <w:szCs w:val="20"/>
                <w:color w:val="auto"/>
              </w:rPr>
            </w:pPr>
            <w:r>
              <w:rPr>
                <w:rFonts w:ascii="Arial" w:cs="Arial" w:eastAsia="Arial" w:hAnsi="Arial"/>
                <w:sz w:val="14"/>
                <w:szCs w:val="14"/>
                <w:color w:val="auto"/>
              </w:rPr>
              <w:t>(Number of votes)</w:t>
            </w:r>
          </w:p>
        </w:tc>
        <w:tc>
          <w:tcPr>
            <w:tcW w:w="150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votes)</w:t>
            </w:r>
          </w:p>
        </w:tc>
      </w:tr>
      <w:tr>
        <w:trPr>
          <w:trHeight w:val="196"/>
        </w:trPr>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204,343,735</w:t>
            </w:r>
          </w:p>
        </w:tc>
        <w:tc>
          <w:tcPr>
            <w:tcW w:w="146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color w:val="auto"/>
              </w:rPr>
              <w:t>68.1%</w:t>
            </w:r>
          </w:p>
        </w:tc>
        <w:tc>
          <w:tcPr>
            <w:tcW w:w="1440" w:type="dxa"/>
            <w:vAlign w:val="bottom"/>
            <w:tcBorders>
              <w:top w:val="single" w:sz="8" w:color="auto"/>
              <w:bottom w:val="single" w:sz="8" w:color="auto"/>
            </w:tcBorders>
          </w:tcPr>
          <w:p>
            <w:pPr>
              <w:jc w:val="center"/>
              <w:ind w:right="8"/>
              <w:spacing w:after="0"/>
              <w:rPr>
                <w:sz w:val="20"/>
                <w:szCs w:val="20"/>
                <w:color w:val="auto"/>
              </w:rPr>
            </w:pPr>
            <w:r>
              <w:rPr>
                <w:rFonts w:ascii="Arial" w:cs="Arial" w:eastAsia="Arial" w:hAnsi="Arial"/>
                <w:sz w:val="14"/>
                <w:szCs w:val="14"/>
                <w:color w:val="auto"/>
              </w:rPr>
              <w:t>95,895,955</w:t>
            </w:r>
          </w:p>
        </w:tc>
        <w:tc>
          <w:tcPr>
            <w:tcW w:w="1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31.9%</w:t>
            </w:r>
          </w:p>
        </w:tc>
        <w:tc>
          <w:tcPr>
            <w:tcW w:w="1320" w:type="dxa"/>
            <w:vAlign w:val="bottom"/>
            <w:tcBorders>
              <w:top w:val="single" w:sz="8" w:color="auto"/>
              <w:bottom w:val="single" w:sz="8" w:color="auto"/>
            </w:tcBorders>
          </w:tcPr>
          <w:p>
            <w:pPr>
              <w:jc w:val="center"/>
              <w:ind w:left="48"/>
              <w:spacing w:after="0"/>
              <w:rPr>
                <w:sz w:val="20"/>
                <w:szCs w:val="20"/>
                <w:color w:val="auto"/>
              </w:rPr>
            </w:pPr>
            <w:r>
              <w:rPr>
                <w:rFonts w:ascii="Arial" w:cs="Arial" w:eastAsia="Arial" w:hAnsi="Arial"/>
                <w:sz w:val="14"/>
                <w:szCs w:val="14"/>
                <w:color w:val="auto"/>
              </w:rPr>
              <w:t>300,239,690</w:t>
            </w:r>
          </w:p>
        </w:tc>
        <w:tc>
          <w:tcPr>
            <w:tcW w:w="156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color w:val="auto"/>
              </w:rPr>
              <w:t>66.6%</w:t>
            </w: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426,830</w:t>
            </w: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25,310,065</w:t>
            </w:r>
          </w:p>
        </w:tc>
        <w:tc>
          <w:tcPr>
            <w:tcW w:w="60" w:type="dxa"/>
            <w:vAlign w:val="bottom"/>
          </w:tcPr>
          <w:p>
            <w:pPr>
              <w:spacing w:after="0"/>
              <w:rPr>
                <w:sz w:val="17"/>
                <w:szCs w:val="17"/>
                <w:color w:val="auto"/>
              </w:rPr>
            </w:pPr>
          </w:p>
        </w:tc>
      </w:tr>
      <w:tr>
        <w:trPr>
          <w:trHeight w:val="1235"/>
        </w:trPr>
        <w:tc>
          <w:tcPr>
            <w:tcW w:w="13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 w:name="page4"/>
    <w:bookmarkEnd w:id="3"/>
    <w:p>
      <w:pPr>
        <w:ind w:left="20"/>
        <w:spacing w:after="0"/>
        <w:rPr>
          <w:sz w:val="20"/>
          <w:szCs w:val="20"/>
          <w:color w:val="auto"/>
        </w:rPr>
      </w:pPr>
      <w:r>
        <w:rPr>
          <w:rFonts w:ascii="Arial" w:cs="Arial" w:eastAsia="Arial" w:hAnsi="Arial"/>
          <w:sz w:val="18"/>
          <w:szCs w:val="18"/>
          <w:b w:val="1"/>
          <w:bCs w:val="1"/>
          <w:color w:val="auto"/>
        </w:rPr>
        <w:t>Proposal 2 – 2020 U.S. Say-on-Pay for Named Executive Officers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Approve, on an advisory basis, the Company’s named executive officer compensation for the year ended December 31, 2020.</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voting results were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48"/>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VALIDLY CAST AS A</w:t>
            </w:r>
          </w:p>
        </w:tc>
        <w:tc>
          <w:tcPr>
            <w:tcW w:w="13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8"/>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PERCENTAGE OF</w:t>
            </w:r>
          </w:p>
        </w:tc>
        <w:tc>
          <w:tcPr>
            <w:tcW w:w="13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rPr>
              <w:t>BROKER NON-</w:t>
            </w:r>
          </w:p>
        </w:tc>
      </w:tr>
      <w:tr>
        <w:trPr>
          <w:trHeight w:val="148"/>
        </w:trPr>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rPr>
              <w:t>FOR (Number of</w:t>
            </w:r>
          </w:p>
        </w:tc>
        <w:tc>
          <w:tcPr>
            <w:tcW w:w="1460" w:type="dxa"/>
            <w:vAlign w:val="bottom"/>
          </w:tcPr>
          <w:p>
            <w:pPr>
              <w:spacing w:after="0"/>
              <w:rPr>
                <w:sz w:val="12"/>
                <w:szCs w:val="12"/>
                <w:color w:val="auto"/>
              </w:rPr>
            </w:pPr>
          </w:p>
        </w:tc>
        <w:tc>
          <w:tcPr>
            <w:tcW w:w="1440" w:type="dxa"/>
            <w:vAlign w:val="bottom"/>
          </w:tcPr>
          <w:p>
            <w:pPr>
              <w:jc w:val="center"/>
              <w:ind w:right="28"/>
              <w:spacing w:after="0" w:line="149" w:lineRule="exact"/>
              <w:rPr>
                <w:sz w:val="20"/>
                <w:szCs w:val="20"/>
                <w:color w:val="auto"/>
              </w:rPr>
            </w:pPr>
            <w:r>
              <w:rPr>
                <w:rFonts w:ascii="Arial" w:cs="Arial" w:eastAsia="Arial" w:hAnsi="Arial"/>
                <w:sz w:val="14"/>
                <w:szCs w:val="14"/>
                <w:color w:val="auto"/>
              </w:rPr>
              <w:t>AGAINST (Number</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rPr>
              <w:t>PERCENT</w:t>
            </w:r>
          </w:p>
        </w:tc>
        <w:tc>
          <w:tcPr>
            <w:tcW w:w="1320" w:type="dxa"/>
            <w:vAlign w:val="bottom"/>
          </w:tcPr>
          <w:p>
            <w:pPr>
              <w:jc w:val="center"/>
              <w:ind w:left="28"/>
              <w:spacing w:after="0" w:line="149" w:lineRule="exact"/>
              <w:rPr>
                <w:sz w:val="20"/>
                <w:szCs w:val="20"/>
                <w:color w:val="auto"/>
              </w:rPr>
            </w:pPr>
            <w:r>
              <w:rPr>
                <w:rFonts w:ascii="Arial" w:cs="Arial" w:eastAsia="Arial" w:hAnsi="Arial"/>
                <w:sz w:val="14"/>
                <w:szCs w:val="14"/>
                <w:color w:val="auto"/>
              </w:rPr>
              <w:t>TOTAL VOTES</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SHARES IN ISSUE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rPr>
              <w:t>ABSTENTIONS</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rPr>
              <w:t>VOTES (Number of</w:t>
            </w:r>
          </w:p>
        </w:tc>
      </w:tr>
      <w:tr>
        <w:trPr>
          <w:trHeight w:val="178"/>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votes)</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PERCENT FOR (%)</w:t>
            </w:r>
          </w:p>
        </w:tc>
        <w:tc>
          <w:tcPr>
            <w:tcW w:w="14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of votes)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AGAINST (%)</w:t>
            </w:r>
          </w:p>
        </w:tc>
        <w:tc>
          <w:tcPr>
            <w:tcW w:w="13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VALIDLY CAST</w:t>
            </w:r>
          </w:p>
        </w:tc>
        <w:tc>
          <w:tcPr>
            <w:tcW w:w="15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(Number of votes)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votes)</w:t>
            </w:r>
          </w:p>
        </w:tc>
      </w:tr>
      <w:tr>
        <w:trPr>
          <w:trHeight w:val="196"/>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254,224,952</w:t>
            </w:r>
          </w:p>
        </w:tc>
        <w:tc>
          <w:tcPr>
            <w:tcW w:w="14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84.6%</w:t>
            </w:r>
          </w:p>
        </w:tc>
        <w:tc>
          <w:tcPr>
            <w:tcW w:w="14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rPr>
              <w:t>46,104,904</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15.4%</w:t>
            </w:r>
          </w:p>
        </w:tc>
        <w:tc>
          <w:tcPr>
            <w:tcW w:w="13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300,329,856</w:t>
            </w:r>
          </w:p>
        </w:tc>
        <w:tc>
          <w:tcPr>
            <w:tcW w:w="15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66.6%</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336,664</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25,310,065</w:t>
            </w:r>
          </w:p>
        </w:tc>
      </w:tr>
    </w:tbl>
    <w:p>
      <w:pPr>
        <w:spacing w:after="0" w:line="24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Proposal 3 – 2020 Directors’ Remuneration Report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Approve, on an advisory basis, the Company’s directors’ remuneration report for the year ended December 31, 2020.</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voting results were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49"/>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VALIDLY CAST AS A</w:t>
            </w:r>
          </w:p>
        </w:tc>
        <w:tc>
          <w:tcPr>
            <w:tcW w:w="13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8"/>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PERCENTAGE OF</w:t>
            </w:r>
          </w:p>
        </w:tc>
        <w:tc>
          <w:tcPr>
            <w:tcW w:w="13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rPr>
              <w:t>BROKER NON-</w:t>
            </w:r>
          </w:p>
        </w:tc>
      </w:tr>
      <w:tr>
        <w:trPr>
          <w:trHeight w:val="148"/>
        </w:trPr>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rPr>
              <w:t>FOR (Number of</w:t>
            </w:r>
          </w:p>
        </w:tc>
        <w:tc>
          <w:tcPr>
            <w:tcW w:w="1460" w:type="dxa"/>
            <w:vAlign w:val="bottom"/>
          </w:tcPr>
          <w:p>
            <w:pPr>
              <w:spacing w:after="0"/>
              <w:rPr>
                <w:sz w:val="12"/>
                <w:szCs w:val="12"/>
                <w:color w:val="auto"/>
              </w:rPr>
            </w:pPr>
          </w:p>
        </w:tc>
        <w:tc>
          <w:tcPr>
            <w:tcW w:w="1440" w:type="dxa"/>
            <w:vAlign w:val="bottom"/>
          </w:tcPr>
          <w:p>
            <w:pPr>
              <w:jc w:val="center"/>
              <w:ind w:right="28"/>
              <w:spacing w:after="0" w:line="149" w:lineRule="exact"/>
              <w:rPr>
                <w:sz w:val="20"/>
                <w:szCs w:val="20"/>
                <w:color w:val="auto"/>
              </w:rPr>
            </w:pPr>
            <w:r>
              <w:rPr>
                <w:rFonts w:ascii="Arial" w:cs="Arial" w:eastAsia="Arial" w:hAnsi="Arial"/>
                <w:sz w:val="14"/>
                <w:szCs w:val="14"/>
                <w:color w:val="auto"/>
              </w:rPr>
              <w:t>AGAINST (Number</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rPr>
              <w:t>PERCENT</w:t>
            </w:r>
          </w:p>
        </w:tc>
        <w:tc>
          <w:tcPr>
            <w:tcW w:w="1320" w:type="dxa"/>
            <w:vAlign w:val="bottom"/>
          </w:tcPr>
          <w:p>
            <w:pPr>
              <w:jc w:val="center"/>
              <w:ind w:left="28"/>
              <w:spacing w:after="0" w:line="149" w:lineRule="exact"/>
              <w:rPr>
                <w:sz w:val="20"/>
                <w:szCs w:val="20"/>
                <w:color w:val="auto"/>
              </w:rPr>
            </w:pPr>
            <w:r>
              <w:rPr>
                <w:rFonts w:ascii="Arial" w:cs="Arial" w:eastAsia="Arial" w:hAnsi="Arial"/>
                <w:sz w:val="14"/>
                <w:szCs w:val="14"/>
                <w:color w:val="auto"/>
              </w:rPr>
              <w:t>TOTAL VOTES</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SHARES IN ISSUE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rPr>
              <w:t>ABSTENTIONS</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rPr>
              <w:t>VOTES (Number of</w:t>
            </w:r>
          </w:p>
        </w:tc>
      </w:tr>
      <w:tr>
        <w:trPr>
          <w:trHeight w:val="178"/>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votes)</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PERCENT FOR (%)</w:t>
            </w:r>
          </w:p>
        </w:tc>
        <w:tc>
          <w:tcPr>
            <w:tcW w:w="14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of votes)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AGAINST (%)</w:t>
            </w:r>
          </w:p>
        </w:tc>
        <w:tc>
          <w:tcPr>
            <w:tcW w:w="13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VALIDLY CAST</w:t>
            </w:r>
          </w:p>
        </w:tc>
        <w:tc>
          <w:tcPr>
            <w:tcW w:w="15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(Number of votes)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votes)</w:t>
            </w:r>
          </w:p>
        </w:tc>
      </w:tr>
      <w:tr>
        <w:trPr>
          <w:trHeight w:val="196"/>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257,019,146</w:t>
            </w:r>
          </w:p>
        </w:tc>
        <w:tc>
          <w:tcPr>
            <w:tcW w:w="14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85.6%</w:t>
            </w:r>
          </w:p>
        </w:tc>
        <w:tc>
          <w:tcPr>
            <w:tcW w:w="14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rPr>
              <w:t>43,292,002</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14.4%</w:t>
            </w:r>
          </w:p>
        </w:tc>
        <w:tc>
          <w:tcPr>
            <w:tcW w:w="13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300,311,148</w:t>
            </w:r>
          </w:p>
        </w:tc>
        <w:tc>
          <w:tcPr>
            <w:tcW w:w="15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66.6%</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355,372</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25,310,065</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Proposal 4 – Prospective Directors’ Remuneration Policy</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Approve the Company’s prospective directors’ remuneration policy for the three years ending December 2024.</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voting results were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48"/>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VALIDLY CAST AS A</w:t>
            </w:r>
          </w:p>
        </w:tc>
        <w:tc>
          <w:tcPr>
            <w:tcW w:w="13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8"/>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PERCENTAGE OF</w:t>
            </w:r>
          </w:p>
        </w:tc>
        <w:tc>
          <w:tcPr>
            <w:tcW w:w="13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rPr>
              <w:t>BROKER NON-</w:t>
            </w:r>
          </w:p>
        </w:tc>
      </w:tr>
      <w:tr>
        <w:trPr>
          <w:trHeight w:val="149"/>
        </w:trPr>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rPr>
              <w:t>FOR (Number of</w:t>
            </w:r>
          </w:p>
        </w:tc>
        <w:tc>
          <w:tcPr>
            <w:tcW w:w="1460" w:type="dxa"/>
            <w:vAlign w:val="bottom"/>
          </w:tcPr>
          <w:p>
            <w:pPr>
              <w:spacing w:after="0"/>
              <w:rPr>
                <w:sz w:val="12"/>
                <w:szCs w:val="12"/>
                <w:color w:val="auto"/>
              </w:rPr>
            </w:pPr>
          </w:p>
        </w:tc>
        <w:tc>
          <w:tcPr>
            <w:tcW w:w="1440" w:type="dxa"/>
            <w:vAlign w:val="bottom"/>
          </w:tcPr>
          <w:p>
            <w:pPr>
              <w:jc w:val="center"/>
              <w:ind w:right="28"/>
              <w:spacing w:after="0" w:line="149" w:lineRule="exact"/>
              <w:rPr>
                <w:sz w:val="20"/>
                <w:szCs w:val="20"/>
                <w:color w:val="auto"/>
              </w:rPr>
            </w:pPr>
            <w:r>
              <w:rPr>
                <w:rFonts w:ascii="Arial" w:cs="Arial" w:eastAsia="Arial" w:hAnsi="Arial"/>
                <w:sz w:val="14"/>
                <w:szCs w:val="14"/>
                <w:color w:val="auto"/>
              </w:rPr>
              <w:t>AGAINST (Number</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rPr>
              <w:t>PERCENT</w:t>
            </w:r>
          </w:p>
        </w:tc>
        <w:tc>
          <w:tcPr>
            <w:tcW w:w="1320" w:type="dxa"/>
            <w:vAlign w:val="bottom"/>
          </w:tcPr>
          <w:p>
            <w:pPr>
              <w:jc w:val="center"/>
              <w:ind w:left="28"/>
              <w:spacing w:after="0" w:line="149" w:lineRule="exact"/>
              <w:rPr>
                <w:sz w:val="20"/>
                <w:szCs w:val="20"/>
                <w:color w:val="auto"/>
              </w:rPr>
            </w:pPr>
            <w:r>
              <w:rPr>
                <w:rFonts w:ascii="Arial" w:cs="Arial" w:eastAsia="Arial" w:hAnsi="Arial"/>
                <w:sz w:val="14"/>
                <w:szCs w:val="14"/>
                <w:color w:val="auto"/>
              </w:rPr>
              <w:t>TOTAL VOTES</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SHARES IN ISSUE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rPr>
              <w:t>ABSTENTIONS</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rPr>
              <w:t>VOTES (Number of</w:t>
            </w:r>
          </w:p>
        </w:tc>
      </w:tr>
      <w:tr>
        <w:trPr>
          <w:trHeight w:val="178"/>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votes)</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PERCENT FOR (%)</w:t>
            </w:r>
          </w:p>
        </w:tc>
        <w:tc>
          <w:tcPr>
            <w:tcW w:w="14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of votes)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AGAINST (%)</w:t>
            </w:r>
          </w:p>
        </w:tc>
        <w:tc>
          <w:tcPr>
            <w:tcW w:w="13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VALIDLY CAST</w:t>
            </w:r>
          </w:p>
        </w:tc>
        <w:tc>
          <w:tcPr>
            <w:tcW w:w="15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(Number of votes)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votes)</w:t>
            </w:r>
          </w:p>
        </w:tc>
      </w:tr>
      <w:tr>
        <w:trPr>
          <w:trHeight w:val="196"/>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209,610,314</w:t>
            </w:r>
          </w:p>
        </w:tc>
        <w:tc>
          <w:tcPr>
            <w:tcW w:w="14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69.8%</w:t>
            </w:r>
          </w:p>
        </w:tc>
        <w:tc>
          <w:tcPr>
            <w:tcW w:w="14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rPr>
              <w:t>90,631,167</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30.2%</w:t>
            </w:r>
          </w:p>
        </w:tc>
        <w:tc>
          <w:tcPr>
            <w:tcW w:w="13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300,241,481</w:t>
            </w:r>
          </w:p>
        </w:tc>
        <w:tc>
          <w:tcPr>
            <w:tcW w:w="15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66.6%</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425,039</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25,310,065</w:t>
            </w:r>
          </w:p>
        </w:tc>
      </w:tr>
    </w:tbl>
    <w:p>
      <w:pPr>
        <w:spacing w:after="0" w:line="3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Proposal 5 – Receipt of U.K. Annual Report and Accounts</w:t>
      </w:r>
    </w:p>
    <w:p>
      <w:pPr>
        <w:spacing w:after="0" w:line="58" w:lineRule="exact"/>
        <w:rPr>
          <w:sz w:val="20"/>
          <w:szCs w:val="20"/>
          <w:color w:val="auto"/>
        </w:rPr>
      </w:pPr>
    </w:p>
    <w:p>
      <w:pPr>
        <w:ind w:left="20" w:right="600"/>
        <w:spacing w:after="0" w:line="235" w:lineRule="auto"/>
        <w:rPr>
          <w:sz w:val="20"/>
          <w:szCs w:val="20"/>
          <w:color w:val="auto"/>
        </w:rPr>
      </w:pPr>
      <w:r>
        <w:rPr>
          <w:rFonts w:ascii="Arial" w:cs="Arial" w:eastAsia="Arial" w:hAnsi="Arial"/>
          <w:sz w:val="18"/>
          <w:szCs w:val="18"/>
          <w:color w:val="auto"/>
        </w:rPr>
        <w:t>Receipt of the Company’s audited U.K. accounts for the year ended December 31, 2020, including the reports of the directors and the auditor thereon.</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voting results were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VALIDLY CAST AS A</w:t>
            </w:r>
          </w:p>
        </w:tc>
        <w:tc>
          <w:tcPr>
            <w:tcW w:w="1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PERCENTAGE OF</w:t>
            </w:r>
          </w:p>
        </w:tc>
        <w:tc>
          <w:tcPr>
            <w:tcW w:w="1320" w:type="dxa"/>
            <w:vAlign w:val="bottom"/>
          </w:tcPr>
          <w:p>
            <w:pPr>
              <w:spacing w:after="0"/>
              <w:rPr>
                <w:sz w:val="12"/>
                <w:szCs w:val="12"/>
                <w:color w:val="auto"/>
              </w:rPr>
            </w:pPr>
          </w:p>
        </w:tc>
        <w:tc>
          <w:tcPr>
            <w:tcW w:w="15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rPr>
              <w:t>BROKER NON-</w:t>
            </w:r>
          </w:p>
        </w:tc>
      </w:tr>
      <w:tr>
        <w:trPr>
          <w:trHeight w:val="149"/>
        </w:trPr>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rPr>
              <w:t>FOR (Number of</w:t>
            </w:r>
          </w:p>
        </w:tc>
        <w:tc>
          <w:tcPr>
            <w:tcW w:w="1460" w:type="dxa"/>
            <w:vAlign w:val="bottom"/>
          </w:tcPr>
          <w:p>
            <w:pPr>
              <w:spacing w:after="0"/>
              <w:rPr>
                <w:sz w:val="12"/>
                <w:szCs w:val="12"/>
                <w:color w:val="auto"/>
              </w:rPr>
            </w:pPr>
          </w:p>
        </w:tc>
        <w:tc>
          <w:tcPr>
            <w:tcW w:w="1440" w:type="dxa"/>
            <w:vAlign w:val="bottom"/>
          </w:tcPr>
          <w:p>
            <w:pPr>
              <w:jc w:val="center"/>
              <w:ind w:right="28"/>
              <w:spacing w:after="0" w:line="149" w:lineRule="exact"/>
              <w:rPr>
                <w:sz w:val="20"/>
                <w:szCs w:val="20"/>
                <w:color w:val="auto"/>
              </w:rPr>
            </w:pPr>
            <w:r>
              <w:rPr>
                <w:rFonts w:ascii="Arial" w:cs="Arial" w:eastAsia="Arial" w:hAnsi="Arial"/>
                <w:sz w:val="14"/>
                <w:szCs w:val="14"/>
                <w:color w:val="auto"/>
              </w:rPr>
              <w:t>AGAINST (Number</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rPr>
              <w:t>PERCENT</w:t>
            </w:r>
          </w:p>
        </w:tc>
        <w:tc>
          <w:tcPr>
            <w:tcW w:w="1320" w:type="dxa"/>
            <w:vAlign w:val="bottom"/>
          </w:tcPr>
          <w:p>
            <w:pPr>
              <w:jc w:val="center"/>
              <w:ind w:left="28"/>
              <w:spacing w:after="0" w:line="149" w:lineRule="exact"/>
              <w:rPr>
                <w:sz w:val="20"/>
                <w:szCs w:val="20"/>
                <w:color w:val="auto"/>
              </w:rPr>
            </w:pPr>
            <w:r>
              <w:rPr>
                <w:rFonts w:ascii="Arial" w:cs="Arial" w:eastAsia="Arial" w:hAnsi="Arial"/>
                <w:sz w:val="14"/>
                <w:szCs w:val="14"/>
                <w:color w:val="auto"/>
              </w:rPr>
              <w:t>TOTAL VOTES</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SHARES IN ISSUE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rPr>
              <w:t>ABSTENTIONS</w:t>
            </w:r>
          </w:p>
        </w:tc>
        <w:tc>
          <w:tcPr>
            <w:tcW w:w="15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rPr>
              <w:t>VOTES (Number of</w:t>
            </w:r>
          </w:p>
        </w:tc>
      </w:tr>
      <w:tr>
        <w:trPr>
          <w:trHeight w:val="178"/>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votes)</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PERCENT FOR (%)</w:t>
            </w:r>
          </w:p>
        </w:tc>
        <w:tc>
          <w:tcPr>
            <w:tcW w:w="14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of votes)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AGAINST (%)</w:t>
            </w:r>
          </w:p>
        </w:tc>
        <w:tc>
          <w:tcPr>
            <w:tcW w:w="13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VALIDLY CAST</w:t>
            </w:r>
          </w:p>
        </w:tc>
        <w:tc>
          <w:tcPr>
            <w:tcW w:w="15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(Number of votes)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votes)</w:t>
            </w:r>
          </w:p>
        </w:tc>
        <w:tc>
          <w:tcPr>
            <w:tcW w:w="60" w:type="dxa"/>
            <w:vAlign w:val="bottom"/>
          </w:tcPr>
          <w:p>
            <w:pPr>
              <w:spacing w:after="0"/>
              <w:rPr>
                <w:sz w:val="15"/>
                <w:szCs w:val="15"/>
                <w:color w:val="auto"/>
              </w:rPr>
            </w:pPr>
          </w:p>
        </w:tc>
      </w:tr>
      <w:tr>
        <w:trPr>
          <w:trHeight w:val="196"/>
        </w:trPr>
        <w:tc>
          <w:tcPr>
            <w:tcW w:w="1340" w:type="dxa"/>
            <w:vAlign w:val="bottom"/>
          </w:tcPr>
          <w:p>
            <w:pPr>
              <w:jc w:val="center"/>
              <w:spacing w:after="0"/>
              <w:rPr>
                <w:sz w:val="20"/>
                <w:szCs w:val="20"/>
                <w:color w:val="auto"/>
              </w:rPr>
            </w:pPr>
            <w:r>
              <w:rPr>
                <w:rFonts w:ascii="Arial" w:cs="Arial" w:eastAsia="Arial" w:hAnsi="Arial"/>
                <w:sz w:val="14"/>
                <w:szCs w:val="14"/>
                <w:color w:val="auto"/>
              </w:rPr>
              <w:t>324,598,985</w:t>
            </w:r>
          </w:p>
        </w:tc>
        <w:tc>
          <w:tcPr>
            <w:tcW w:w="1460" w:type="dxa"/>
            <w:vAlign w:val="bottom"/>
          </w:tcPr>
          <w:p>
            <w:pPr>
              <w:jc w:val="right"/>
              <w:ind w:right="448"/>
              <w:spacing w:after="0"/>
              <w:rPr>
                <w:sz w:val="20"/>
                <w:szCs w:val="20"/>
                <w:color w:val="auto"/>
              </w:rPr>
            </w:pPr>
            <w:r>
              <w:rPr>
                <w:rFonts w:ascii="Arial" w:cs="Arial" w:eastAsia="Arial" w:hAnsi="Arial"/>
                <w:sz w:val="14"/>
                <w:szCs w:val="14"/>
                <w:color w:val="auto"/>
              </w:rPr>
              <w:t>99.9%</w:t>
            </w:r>
          </w:p>
        </w:tc>
        <w:tc>
          <w:tcPr>
            <w:tcW w:w="1440" w:type="dxa"/>
            <w:vAlign w:val="bottom"/>
          </w:tcPr>
          <w:p>
            <w:pPr>
              <w:jc w:val="center"/>
              <w:ind w:right="8"/>
              <w:spacing w:after="0"/>
              <w:rPr>
                <w:sz w:val="20"/>
                <w:szCs w:val="20"/>
                <w:color w:val="auto"/>
              </w:rPr>
            </w:pPr>
            <w:r>
              <w:rPr>
                <w:rFonts w:ascii="Arial" w:cs="Arial" w:eastAsia="Arial" w:hAnsi="Arial"/>
                <w:sz w:val="14"/>
                <w:szCs w:val="14"/>
                <w:color w:val="auto"/>
              </w:rPr>
              <w:t>436,391</w:t>
            </w:r>
          </w:p>
        </w:tc>
        <w:tc>
          <w:tcPr>
            <w:tcW w:w="1300" w:type="dxa"/>
            <w:vAlign w:val="bottom"/>
          </w:tcPr>
          <w:p>
            <w:pPr>
              <w:jc w:val="center"/>
              <w:spacing w:after="0"/>
              <w:rPr>
                <w:sz w:val="20"/>
                <w:szCs w:val="20"/>
                <w:color w:val="auto"/>
              </w:rPr>
            </w:pPr>
            <w:r>
              <w:rPr>
                <w:rFonts w:ascii="Arial" w:cs="Arial" w:eastAsia="Arial" w:hAnsi="Arial"/>
                <w:sz w:val="14"/>
                <w:szCs w:val="14"/>
                <w:color w:val="auto"/>
              </w:rPr>
              <w:t>0.1%</w:t>
            </w:r>
          </w:p>
        </w:tc>
        <w:tc>
          <w:tcPr>
            <w:tcW w:w="1320" w:type="dxa"/>
            <w:vAlign w:val="bottom"/>
          </w:tcPr>
          <w:p>
            <w:pPr>
              <w:jc w:val="center"/>
              <w:ind w:left="48"/>
              <w:spacing w:after="0"/>
              <w:rPr>
                <w:sz w:val="20"/>
                <w:szCs w:val="20"/>
                <w:color w:val="auto"/>
              </w:rPr>
            </w:pPr>
            <w:r>
              <w:rPr>
                <w:rFonts w:ascii="Arial" w:cs="Arial" w:eastAsia="Arial" w:hAnsi="Arial"/>
                <w:sz w:val="14"/>
                <w:szCs w:val="14"/>
                <w:color w:val="auto"/>
              </w:rPr>
              <w:t>325,035,376</w:t>
            </w:r>
          </w:p>
        </w:tc>
        <w:tc>
          <w:tcPr>
            <w:tcW w:w="1560" w:type="dxa"/>
            <w:vAlign w:val="bottom"/>
          </w:tcPr>
          <w:p>
            <w:pPr>
              <w:jc w:val="right"/>
              <w:ind w:right="488"/>
              <w:spacing w:after="0"/>
              <w:rPr>
                <w:sz w:val="20"/>
                <w:szCs w:val="20"/>
                <w:color w:val="auto"/>
              </w:rPr>
            </w:pPr>
            <w:r>
              <w:rPr>
                <w:rFonts w:ascii="Arial" w:cs="Arial" w:eastAsia="Arial" w:hAnsi="Arial"/>
                <w:sz w:val="14"/>
                <w:szCs w:val="14"/>
                <w:color w:val="auto"/>
              </w:rPr>
              <w:t>72.1%</w:t>
            </w:r>
          </w:p>
        </w:tc>
        <w:tc>
          <w:tcPr>
            <w:tcW w:w="1320" w:type="dxa"/>
            <w:vAlign w:val="bottom"/>
          </w:tcPr>
          <w:p>
            <w:pPr>
              <w:jc w:val="center"/>
              <w:spacing w:after="0"/>
              <w:rPr>
                <w:sz w:val="20"/>
                <w:szCs w:val="20"/>
                <w:color w:val="auto"/>
              </w:rPr>
            </w:pPr>
            <w:r>
              <w:rPr>
                <w:rFonts w:ascii="Arial" w:cs="Arial" w:eastAsia="Arial" w:hAnsi="Arial"/>
                <w:sz w:val="14"/>
                <w:szCs w:val="14"/>
                <w:color w:val="auto"/>
              </w:rPr>
              <w:t>941,209</w:t>
            </w:r>
          </w:p>
        </w:tc>
        <w:tc>
          <w:tcPr>
            <w:tcW w:w="1500" w:type="dxa"/>
            <w:vAlign w:val="bottom"/>
            <w:gridSpan w:val="2"/>
          </w:tcPr>
          <w:p>
            <w:pPr>
              <w:jc w:val="center"/>
              <w:ind w:right="20"/>
              <w:spacing w:after="0"/>
              <w:rPr>
                <w:sz w:val="20"/>
                <w:szCs w:val="20"/>
                <w:color w:val="auto"/>
              </w:rPr>
            </w:pPr>
            <w:r>
              <w:rPr>
                <w:rFonts w:ascii="Arial" w:cs="Arial" w:eastAsia="Arial" w:hAnsi="Arial"/>
                <w:sz w:val="14"/>
                <w:szCs w:val="14"/>
                <w:color w:val="auto"/>
              </w:rPr>
              <w:t>N/A</w:t>
            </w:r>
          </w:p>
        </w:tc>
      </w:tr>
      <w:tr>
        <w:trPr>
          <w:trHeight w:val="2558"/>
        </w:trPr>
        <w:tc>
          <w:tcPr>
            <w:tcW w:w="1340" w:type="dxa"/>
            <w:vAlign w:val="bottom"/>
            <w:tcBorders>
              <w:top w:val="single" w:sz="8" w:color="auto"/>
              <w:bottom w:val="single" w:sz="8" w:color="9A9A9A"/>
            </w:tcBorders>
          </w:tcPr>
          <w:p>
            <w:pPr>
              <w:spacing w:after="0"/>
              <w:rPr>
                <w:sz w:val="24"/>
                <w:szCs w:val="24"/>
                <w:color w:val="auto"/>
              </w:rPr>
            </w:pPr>
          </w:p>
        </w:tc>
        <w:tc>
          <w:tcPr>
            <w:tcW w:w="1460" w:type="dxa"/>
            <w:vAlign w:val="bottom"/>
            <w:tcBorders>
              <w:top w:val="single" w:sz="8" w:color="auto"/>
              <w:bottom w:val="single" w:sz="8" w:color="9A9A9A"/>
            </w:tcBorders>
          </w:tcPr>
          <w:p>
            <w:pPr>
              <w:spacing w:after="0"/>
              <w:rPr>
                <w:sz w:val="24"/>
                <w:szCs w:val="24"/>
                <w:color w:val="auto"/>
              </w:rPr>
            </w:pPr>
          </w:p>
        </w:tc>
        <w:tc>
          <w:tcPr>
            <w:tcW w:w="1440" w:type="dxa"/>
            <w:vAlign w:val="bottom"/>
            <w:tcBorders>
              <w:top w:val="single" w:sz="8" w:color="auto"/>
              <w:bottom w:val="single" w:sz="8" w:color="9A9A9A"/>
            </w:tcBorders>
          </w:tcPr>
          <w:p>
            <w:pPr>
              <w:spacing w:after="0"/>
              <w:rPr>
                <w:sz w:val="24"/>
                <w:szCs w:val="24"/>
                <w:color w:val="auto"/>
              </w:rPr>
            </w:pPr>
          </w:p>
        </w:tc>
        <w:tc>
          <w:tcPr>
            <w:tcW w:w="1300" w:type="dxa"/>
            <w:vAlign w:val="bottom"/>
            <w:tcBorders>
              <w:top w:val="single" w:sz="8" w:color="auto"/>
              <w:bottom w:val="single" w:sz="8" w:color="9A9A9A"/>
            </w:tcBorders>
          </w:tcPr>
          <w:p>
            <w:pPr>
              <w:spacing w:after="0"/>
              <w:rPr>
                <w:sz w:val="24"/>
                <w:szCs w:val="24"/>
                <w:color w:val="auto"/>
              </w:rPr>
            </w:pPr>
          </w:p>
        </w:tc>
        <w:tc>
          <w:tcPr>
            <w:tcW w:w="1320" w:type="dxa"/>
            <w:vAlign w:val="bottom"/>
            <w:tcBorders>
              <w:top w:val="single" w:sz="8" w:color="auto"/>
              <w:bottom w:val="single" w:sz="8" w:color="9A9A9A"/>
            </w:tcBorders>
          </w:tcPr>
          <w:p>
            <w:pPr>
              <w:spacing w:after="0"/>
              <w:rPr>
                <w:sz w:val="24"/>
                <w:szCs w:val="24"/>
                <w:color w:val="auto"/>
              </w:rPr>
            </w:pPr>
          </w:p>
        </w:tc>
        <w:tc>
          <w:tcPr>
            <w:tcW w:w="1560" w:type="dxa"/>
            <w:vAlign w:val="bottom"/>
            <w:tcBorders>
              <w:top w:val="single" w:sz="8" w:color="auto"/>
              <w:bottom w:val="single" w:sz="8" w:color="9A9A9A"/>
            </w:tcBorders>
          </w:tcPr>
          <w:p>
            <w:pPr>
              <w:spacing w:after="0"/>
              <w:rPr>
                <w:sz w:val="24"/>
                <w:szCs w:val="24"/>
                <w:color w:val="auto"/>
              </w:rPr>
            </w:pPr>
          </w:p>
        </w:tc>
        <w:tc>
          <w:tcPr>
            <w:tcW w:w="1320" w:type="dxa"/>
            <w:vAlign w:val="bottom"/>
            <w:tcBorders>
              <w:top w:val="single" w:sz="8" w:color="auto"/>
              <w:bottom w:val="single" w:sz="8" w:color="9A9A9A"/>
            </w:tcBorders>
          </w:tcPr>
          <w:p>
            <w:pPr>
              <w:spacing w:after="0"/>
              <w:rPr>
                <w:sz w:val="24"/>
                <w:szCs w:val="24"/>
                <w:color w:val="auto"/>
              </w:rPr>
            </w:pPr>
          </w:p>
        </w:tc>
        <w:tc>
          <w:tcPr>
            <w:tcW w:w="1440" w:type="dxa"/>
            <w:vAlign w:val="bottom"/>
            <w:tcBorders>
              <w:top w:val="single" w:sz="8" w:color="auto"/>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18"/>
          <w:szCs w:val="18"/>
          <w:b w:val="1"/>
          <w:bCs w:val="1"/>
          <w:color w:val="auto"/>
        </w:rPr>
        <w:t>Proposal 6 – Ratification of U.S. Auditor</w:t>
      </w:r>
    </w:p>
    <w:p>
      <w:pPr>
        <w:spacing w:after="0" w:line="58" w:lineRule="exact"/>
        <w:rPr>
          <w:sz w:val="20"/>
          <w:szCs w:val="20"/>
          <w:color w:val="auto"/>
        </w:rPr>
      </w:pPr>
    </w:p>
    <w:p>
      <w:pPr>
        <w:ind w:left="20" w:right="280"/>
        <w:spacing w:after="0" w:line="235" w:lineRule="auto"/>
        <w:rPr>
          <w:sz w:val="20"/>
          <w:szCs w:val="20"/>
          <w:color w:val="auto"/>
        </w:rPr>
      </w:pPr>
      <w:r>
        <w:rPr>
          <w:rFonts w:ascii="Arial" w:cs="Arial" w:eastAsia="Arial" w:hAnsi="Arial"/>
          <w:sz w:val="18"/>
          <w:szCs w:val="18"/>
          <w:color w:val="auto"/>
        </w:rPr>
        <w:t>Ratify the appointment of PricewaterhouseCoopers LLP (“PwC”) as the Company’s U.S. independent registered public accounting firm for the year ending December 31, 2021.</w:t>
      </w:r>
    </w:p>
    <w:p>
      <w:pPr>
        <w:spacing w:after="0" w:line="162"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voting results were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48"/>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VALIDLY CAST AS A</w:t>
            </w:r>
          </w:p>
        </w:tc>
        <w:tc>
          <w:tcPr>
            <w:tcW w:w="13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8"/>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PERCENTAGE OF</w:t>
            </w:r>
          </w:p>
        </w:tc>
        <w:tc>
          <w:tcPr>
            <w:tcW w:w="13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rPr>
              <w:t>BROKER NON-</w:t>
            </w:r>
          </w:p>
        </w:tc>
      </w:tr>
      <w:tr>
        <w:trPr>
          <w:trHeight w:val="148"/>
        </w:trPr>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rPr>
              <w:t>FOR (Number of</w:t>
            </w:r>
          </w:p>
        </w:tc>
        <w:tc>
          <w:tcPr>
            <w:tcW w:w="1460" w:type="dxa"/>
            <w:vAlign w:val="bottom"/>
          </w:tcPr>
          <w:p>
            <w:pPr>
              <w:spacing w:after="0"/>
              <w:rPr>
                <w:sz w:val="12"/>
                <w:szCs w:val="12"/>
                <w:color w:val="auto"/>
              </w:rPr>
            </w:pPr>
          </w:p>
        </w:tc>
        <w:tc>
          <w:tcPr>
            <w:tcW w:w="1440" w:type="dxa"/>
            <w:vAlign w:val="bottom"/>
          </w:tcPr>
          <w:p>
            <w:pPr>
              <w:jc w:val="center"/>
              <w:ind w:right="28"/>
              <w:spacing w:after="0" w:line="149" w:lineRule="exact"/>
              <w:rPr>
                <w:sz w:val="20"/>
                <w:szCs w:val="20"/>
                <w:color w:val="auto"/>
              </w:rPr>
            </w:pPr>
            <w:r>
              <w:rPr>
                <w:rFonts w:ascii="Arial" w:cs="Arial" w:eastAsia="Arial" w:hAnsi="Arial"/>
                <w:sz w:val="14"/>
                <w:szCs w:val="14"/>
                <w:color w:val="auto"/>
              </w:rPr>
              <w:t>AGAINST (Number</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rPr>
              <w:t>PERCENT</w:t>
            </w:r>
          </w:p>
        </w:tc>
        <w:tc>
          <w:tcPr>
            <w:tcW w:w="1320" w:type="dxa"/>
            <w:vAlign w:val="bottom"/>
          </w:tcPr>
          <w:p>
            <w:pPr>
              <w:jc w:val="center"/>
              <w:ind w:left="28"/>
              <w:spacing w:after="0" w:line="149" w:lineRule="exact"/>
              <w:rPr>
                <w:sz w:val="20"/>
                <w:szCs w:val="20"/>
                <w:color w:val="auto"/>
              </w:rPr>
            </w:pPr>
            <w:r>
              <w:rPr>
                <w:rFonts w:ascii="Arial" w:cs="Arial" w:eastAsia="Arial" w:hAnsi="Arial"/>
                <w:sz w:val="14"/>
                <w:szCs w:val="14"/>
                <w:color w:val="auto"/>
              </w:rPr>
              <w:t>TOTAL VOTES</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SHARES IN ISSUE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rPr>
              <w:t>ABSTENTIONS</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rPr>
              <w:t>VOTES (Number of</w:t>
            </w:r>
          </w:p>
        </w:tc>
      </w:tr>
      <w:tr>
        <w:trPr>
          <w:trHeight w:val="178"/>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votes)</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PERCENT FOR (%)</w:t>
            </w:r>
          </w:p>
        </w:tc>
        <w:tc>
          <w:tcPr>
            <w:tcW w:w="14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of votes)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AGAINST (%)</w:t>
            </w:r>
          </w:p>
        </w:tc>
        <w:tc>
          <w:tcPr>
            <w:tcW w:w="13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VALIDLY CAST</w:t>
            </w:r>
          </w:p>
        </w:tc>
        <w:tc>
          <w:tcPr>
            <w:tcW w:w="15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(Number of votes)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votes)</w:t>
            </w:r>
          </w:p>
        </w:tc>
      </w:tr>
      <w:tr>
        <w:trPr>
          <w:trHeight w:val="196"/>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323,714,163</w:t>
            </w:r>
          </w:p>
        </w:tc>
        <w:tc>
          <w:tcPr>
            <w:tcW w:w="14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99.4%</w:t>
            </w:r>
          </w:p>
        </w:tc>
        <w:tc>
          <w:tcPr>
            <w:tcW w:w="14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rPr>
              <w:t>1,870,373</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0.6%</w:t>
            </w:r>
          </w:p>
        </w:tc>
        <w:tc>
          <w:tcPr>
            <w:tcW w:w="13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325,584,536</w:t>
            </w:r>
          </w:p>
        </w:tc>
        <w:tc>
          <w:tcPr>
            <w:tcW w:w="15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72.2%</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392,049</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r>
    </w:tbl>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Proposal 7 – Re-appointment of U.K. Statutory Auditor</w:t>
      </w:r>
    </w:p>
    <w:p>
      <w:pPr>
        <w:spacing w:after="0" w:line="58" w:lineRule="exact"/>
        <w:rPr>
          <w:sz w:val="20"/>
          <w:szCs w:val="20"/>
          <w:color w:val="auto"/>
        </w:rPr>
      </w:pPr>
    </w:p>
    <w:p>
      <w:pPr>
        <w:ind w:left="20" w:right="320"/>
        <w:spacing w:after="0" w:line="235" w:lineRule="auto"/>
        <w:rPr>
          <w:sz w:val="20"/>
          <w:szCs w:val="20"/>
          <w:color w:val="auto"/>
        </w:rPr>
      </w:pPr>
      <w:r>
        <w:rPr>
          <w:rFonts w:ascii="Arial" w:cs="Arial" w:eastAsia="Arial" w:hAnsi="Arial"/>
          <w:sz w:val="18"/>
          <w:szCs w:val="18"/>
          <w:color w:val="auto"/>
        </w:rPr>
        <w:t>Reappoint PwC as the Company’s U.K. statutory auditor under the U.K. Companies Act 2006, to hold office until the next Annual General Meeting of Shareholders at which accounts are laid.</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voting results were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48"/>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VALIDLY CAST AS A</w:t>
            </w:r>
          </w:p>
        </w:tc>
        <w:tc>
          <w:tcPr>
            <w:tcW w:w="13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8"/>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PERCENTAGE OF</w:t>
            </w:r>
          </w:p>
        </w:tc>
        <w:tc>
          <w:tcPr>
            <w:tcW w:w="13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rPr>
              <w:t>BROKER NON-</w:t>
            </w:r>
          </w:p>
        </w:tc>
      </w:tr>
      <w:tr>
        <w:trPr>
          <w:trHeight w:val="148"/>
        </w:trPr>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rPr>
              <w:t>FOR (Number of</w:t>
            </w:r>
          </w:p>
        </w:tc>
        <w:tc>
          <w:tcPr>
            <w:tcW w:w="1460" w:type="dxa"/>
            <w:vAlign w:val="bottom"/>
          </w:tcPr>
          <w:p>
            <w:pPr>
              <w:spacing w:after="0"/>
              <w:rPr>
                <w:sz w:val="12"/>
                <w:szCs w:val="12"/>
                <w:color w:val="auto"/>
              </w:rPr>
            </w:pPr>
          </w:p>
        </w:tc>
        <w:tc>
          <w:tcPr>
            <w:tcW w:w="1440" w:type="dxa"/>
            <w:vAlign w:val="bottom"/>
          </w:tcPr>
          <w:p>
            <w:pPr>
              <w:jc w:val="center"/>
              <w:ind w:right="28"/>
              <w:spacing w:after="0" w:line="149" w:lineRule="exact"/>
              <w:rPr>
                <w:sz w:val="20"/>
                <w:szCs w:val="20"/>
                <w:color w:val="auto"/>
              </w:rPr>
            </w:pPr>
            <w:r>
              <w:rPr>
                <w:rFonts w:ascii="Arial" w:cs="Arial" w:eastAsia="Arial" w:hAnsi="Arial"/>
                <w:sz w:val="14"/>
                <w:szCs w:val="14"/>
                <w:color w:val="auto"/>
              </w:rPr>
              <w:t>AGAINST (Number</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rPr>
              <w:t>PERCENT</w:t>
            </w:r>
          </w:p>
        </w:tc>
        <w:tc>
          <w:tcPr>
            <w:tcW w:w="1320" w:type="dxa"/>
            <w:vAlign w:val="bottom"/>
          </w:tcPr>
          <w:p>
            <w:pPr>
              <w:jc w:val="center"/>
              <w:ind w:left="28"/>
              <w:spacing w:after="0" w:line="149" w:lineRule="exact"/>
              <w:rPr>
                <w:sz w:val="20"/>
                <w:szCs w:val="20"/>
                <w:color w:val="auto"/>
              </w:rPr>
            </w:pPr>
            <w:r>
              <w:rPr>
                <w:rFonts w:ascii="Arial" w:cs="Arial" w:eastAsia="Arial" w:hAnsi="Arial"/>
                <w:sz w:val="14"/>
                <w:szCs w:val="14"/>
                <w:color w:val="auto"/>
              </w:rPr>
              <w:t>TOTAL VOTES</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SHARES IN ISSUE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rPr>
              <w:t>ABSTENTIONS</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rPr>
              <w:t>VOTES (Number of</w:t>
            </w:r>
          </w:p>
        </w:tc>
      </w:tr>
      <w:tr>
        <w:trPr>
          <w:trHeight w:val="178"/>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votes)</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PERCENT FOR (%)</w:t>
            </w:r>
          </w:p>
        </w:tc>
        <w:tc>
          <w:tcPr>
            <w:tcW w:w="14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of votes)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AGAINST (%)</w:t>
            </w:r>
          </w:p>
        </w:tc>
        <w:tc>
          <w:tcPr>
            <w:tcW w:w="13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VALIDLY CAST</w:t>
            </w:r>
          </w:p>
        </w:tc>
        <w:tc>
          <w:tcPr>
            <w:tcW w:w="15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(Number of votes)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votes)</w:t>
            </w:r>
          </w:p>
        </w:tc>
      </w:tr>
      <w:tr>
        <w:trPr>
          <w:trHeight w:val="196"/>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323,661,766</w:t>
            </w:r>
          </w:p>
        </w:tc>
        <w:tc>
          <w:tcPr>
            <w:tcW w:w="14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99.4%</w:t>
            </w:r>
          </w:p>
        </w:tc>
        <w:tc>
          <w:tcPr>
            <w:tcW w:w="14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rPr>
              <w:t>1,905,402</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0.6%</w:t>
            </w:r>
          </w:p>
        </w:tc>
        <w:tc>
          <w:tcPr>
            <w:tcW w:w="13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325,567,168</w:t>
            </w:r>
          </w:p>
        </w:tc>
        <w:tc>
          <w:tcPr>
            <w:tcW w:w="15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72.2%</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409,417</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r>
    </w:tbl>
    <w:p>
      <w:pPr>
        <w:spacing w:after="0" w:line="3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Proposal 8 – Approval of U.K. Statutory Auditor Fees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Authorize the Board of Directors and/or the Audit Committee to determine the remuneration of PwC, in its capacity as the Company’s U.K.</w:t>
      </w:r>
    </w:p>
    <w:p>
      <w:pPr>
        <w:ind w:left="20"/>
        <w:spacing w:after="0"/>
        <w:rPr>
          <w:sz w:val="20"/>
          <w:szCs w:val="20"/>
          <w:color w:val="auto"/>
        </w:rPr>
      </w:pPr>
      <w:r>
        <w:rPr>
          <w:rFonts w:ascii="Arial" w:cs="Arial" w:eastAsia="Arial" w:hAnsi="Arial"/>
          <w:sz w:val="18"/>
          <w:szCs w:val="18"/>
          <w:color w:val="auto"/>
        </w:rPr>
        <w:t>statutory auditor for the year ending December 31, 2021.</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voting results were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49"/>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VALIDLY CAST AS A</w:t>
            </w:r>
          </w:p>
        </w:tc>
        <w:tc>
          <w:tcPr>
            <w:tcW w:w="13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8"/>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PERCENTAGE OF</w:t>
            </w:r>
          </w:p>
        </w:tc>
        <w:tc>
          <w:tcPr>
            <w:tcW w:w="13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rPr>
              <w:t>BROKER NON-</w:t>
            </w:r>
          </w:p>
        </w:tc>
      </w:tr>
      <w:tr>
        <w:trPr>
          <w:trHeight w:val="148"/>
        </w:trPr>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rPr>
              <w:t>FOR (Number of</w:t>
            </w:r>
          </w:p>
        </w:tc>
        <w:tc>
          <w:tcPr>
            <w:tcW w:w="1460" w:type="dxa"/>
            <w:vAlign w:val="bottom"/>
          </w:tcPr>
          <w:p>
            <w:pPr>
              <w:spacing w:after="0"/>
              <w:rPr>
                <w:sz w:val="12"/>
                <w:szCs w:val="12"/>
                <w:color w:val="auto"/>
              </w:rPr>
            </w:pPr>
          </w:p>
        </w:tc>
        <w:tc>
          <w:tcPr>
            <w:tcW w:w="1440" w:type="dxa"/>
            <w:vAlign w:val="bottom"/>
          </w:tcPr>
          <w:p>
            <w:pPr>
              <w:jc w:val="center"/>
              <w:ind w:right="28"/>
              <w:spacing w:after="0" w:line="149" w:lineRule="exact"/>
              <w:rPr>
                <w:sz w:val="20"/>
                <w:szCs w:val="20"/>
                <w:color w:val="auto"/>
              </w:rPr>
            </w:pPr>
            <w:r>
              <w:rPr>
                <w:rFonts w:ascii="Arial" w:cs="Arial" w:eastAsia="Arial" w:hAnsi="Arial"/>
                <w:sz w:val="14"/>
                <w:szCs w:val="14"/>
                <w:color w:val="auto"/>
              </w:rPr>
              <w:t>AGAINST (Number</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rPr>
              <w:t>PERCENT</w:t>
            </w:r>
          </w:p>
        </w:tc>
        <w:tc>
          <w:tcPr>
            <w:tcW w:w="1320" w:type="dxa"/>
            <w:vAlign w:val="bottom"/>
          </w:tcPr>
          <w:p>
            <w:pPr>
              <w:jc w:val="center"/>
              <w:ind w:left="28"/>
              <w:spacing w:after="0" w:line="149" w:lineRule="exact"/>
              <w:rPr>
                <w:sz w:val="20"/>
                <w:szCs w:val="20"/>
                <w:color w:val="auto"/>
              </w:rPr>
            </w:pPr>
            <w:r>
              <w:rPr>
                <w:rFonts w:ascii="Arial" w:cs="Arial" w:eastAsia="Arial" w:hAnsi="Arial"/>
                <w:sz w:val="14"/>
                <w:szCs w:val="14"/>
                <w:color w:val="auto"/>
              </w:rPr>
              <w:t>TOTAL VOTES</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SHARES IN ISSUE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rPr>
              <w:t>ABSTENTIONS</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rPr>
              <w:t>VOTES (Number of</w:t>
            </w:r>
          </w:p>
        </w:tc>
      </w:tr>
      <w:tr>
        <w:trPr>
          <w:trHeight w:val="178"/>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votes)</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PERCENT FOR (%)</w:t>
            </w:r>
          </w:p>
        </w:tc>
        <w:tc>
          <w:tcPr>
            <w:tcW w:w="14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of votes)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AGAINST (%)</w:t>
            </w:r>
          </w:p>
        </w:tc>
        <w:tc>
          <w:tcPr>
            <w:tcW w:w="13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VALIDLY CAST</w:t>
            </w:r>
          </w:p>
        </w:tc>
        <w:tc>
          <w:tcPr>
            <w:tcW w:w="15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(Number of votes)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votes)</w:t>
            </w:r>
          </w:p>
        </w:tc>
      </w:tr>
      <w:tr>
        <w:trPr>
          <w:trHeight w:val="196"/>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322,592,812</w:t>
            </w:r>
          </w:p>
        </w:tc>
        <w:tc>
          <w:tcPr>
            <w:tcW w:w="14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99.1%</w:t>
            </w:r>
          </w:p>
        </w:tc>
        <w:tc>
          <w:tcPr>
            <w:tcW w:w="14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rPr>
              <w:t>2,968,403</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0.9%</w:t>
            </w:r>
          </w:p>
        </w:tc>
        <w:tc>
          <w:tcPr>
            <w:tcW w:w="13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325,561,215</w:t>
            </w:r>
          </w:p>
        </w:tc>
        <w:tc>
          <w:tcPr>
            <w:tcW w:w="15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72.2%</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415,370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r>
    </w:tbl>
    <w:p>
      <w:pPr>
        <w:spacing w:after="0" w:line="3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Proposal 9 – Approval of Share Repurchase Contracts and Counterparties</w:t>
      </w:r>
    </w:p>
    <w:p>
      <w:pPr>
        <w:spacing w:after="0" w:line="58" w:lineRule="exact"/>
        <w:rPr>
          <w:sz w:val="20"/>
          <w:szCs w:val="20"/>
          <w:color w:val="auto"/>
        </w:rPr>
      </w:pPr>
    </w:p>
    <w:p>
      <w:pPr>
        <w:ind w:left="20" w:right="500"/>
        <w:spacing w:after="0" w:line="235" w:lineRule="auto"/>
        <w:rPr>
          <w:sz w:val="20"/>
          <w:szCs w:val="20"/>
          <w:color w:val="auto"/>
        </w:rPr>
      </w:pPr>
      <w:r>
        <w:rPr>
          <w:rFonts w:ascii="Arial" w:cs="Arial" w:eastAsia="Arial" w:hAnsi="Arial"/>
          <w:sz w:val="18"/>
          <w:szCs w:val="18"/>
          <w:color w:val="auto"/>
        </w:rPr>
        <w:t>Approve the forms of share repurchase contracts and repurchase counterparties in accordance with specific procedures for “off-market purchases” of ordinary shares through the NYSE or Euronext Paris.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voting results were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8"/>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VALIDLY CAST AS A</w:t>
            </w:r>
          </w:p>
        </w:tc>
        <w:tc>
          <w:tcPr>
            <w:tcW w:w="1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PERCENTAGE OF</w:t>
            </w:r>
          </w:p>
        </w:tc>
        <w:tc>
          <w:tcPr>
            <w:tcW w:w="1320" w:type="dxa"/>
            <w:vAlign w:val="bottom"/>
          </w:tcPr>
          <w:p>
            <w:pPr>
              <w:spacing w:after="0"/>
              <w:rPr>
                <w:sz w:val="12"/>
                <w:szCs w:val="12"/>
                <w:color w:val="auto"/>
              </w:rPr>
            </w:pPr>
          </w:p>
        </w:tc>
        <w:tc>
          <w:tcPr>
            <w:tcW w:w="15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rPr>
              <w:t>BROKER NON-</w:t>
            </w:r>
          </w:p>
        </w:tc>
      </w:tr>
      <w:tr>
        <w:trPr>
          <w:trHeight w:val="148"/>
        </w:trPr>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rPr>
              <w:t>FOR (Number of</w:t>
            </w:r>
          </w:p>
        </w:tc>
        <w:tc>
          <w:tcPr>
            <w:tcW w:w="1460" w:type="dxa"/>
            <w:vAlign w:val="bottom"/>
          </w:tcPr>
          <w:p>
            <w:pPr>
              <w:spacing w:after="0"/>
              <w:rPr>
                <w:sz w:val="12"/>
                <w:szCs w:val="12"/>
                <w:color w:val="auto"/>
              </w:rPr>
            </w:pPr>
          </w:p>
        </w:tc>
        <w:tc>
          <w:tcPr>
            <w:tcW w:w="1440" w:type="dxa"/>
            <w:vAlign w:val="bottom"/>
          </w:tcPr>
          <w:p>
            <w:pPr>
              <w:jc w:val="center"/>
              <w:ind w:right="28"/>
              <w:spacing w:after="0" w:line="149" w:lineRule="exact"/>
              <w:rPr>
                <w:sz w:val="20"/>
                <w:szCs w:val="20"/>
                <w:color w:val="auto"/>
              </w:rPr>
            </w:pPr>
            <w:r>
              <w:rPr>
                <w:rFonts w:ascii="Arial" w:cs="Arial" w:eastAsia="Arial" w:hAnsi="Arial"/>
                <w:sz w:val="14"/>
                <w:szCs w:val="14"/>
                <w:color w:val="auto"/>
              </w:rPr>
              <w:t>AGAINST (Number</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rPr>
              <w:t>PERCENT</w:t>
            </w:r>
          </w:p>
        </w:tc>
        <w:tc>
          <w:tcPr>
            <w:tcW w:w="1320" w:type="dxa"/>
            <w:vAlign w:val="bottom"/>
          </w:tcPr>
          <w:p>
            <w:pPr>
              <w:jc w:val="center"/>
              <w:ind w:left="28"/>
              <w:spacing w:after="0" w:line="149" w:lineRule="exact"/>
              <w:rPr>
                <w:sz w:val="20"/>
                <w:szCs w:val="20"/>
                <w:color w:val="auto"/>
              </w:rPr>
            </w:pPr>
            <w:r>
              <w:rPr>
                <w:rFonts w:ascii="Arial" w:cs="Arial" w:eastAsia="Arial" w:hAnsi="Arial"/>
                <w:sz w:val="14"/>
                <w:szCs w:val="14"/>
                <w:color w:val="auto"/>
              </w:rPr>
              <w:t>TOTAL VOTES</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SHARES IN ISSUE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rPr>
              <w:t>ABSTENTIONS</w:t>
            </w:r>
          </w:p>
        </w:tc>
        <w:tc>
          <w:tcPr>
            <w:tcW w:w="15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rPr>
              <w:t>VOTES (Number of</w:t>
            </w:r>
          </w:p>
        </w:tc>
      </w:tr>
      <w:tr>
        <w:trPr>
          <w:trHeight w:val="178"/>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votes)</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PERCENT FOR (%)</w:t>
            </w:r>
          </w:p>
        </w:tc>
        <w:tc>
          <w:tcPr>
            <w:tcW w:w="14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of votes)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AGAINST (%)</w:t>
            </w:r>
          </w:p>
        </w:tc>
        <w:tc>
          <w:tcPr>
            <w:tcW w:w="13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VALIDLY CAST</w:t>
            </w:r>
          </w:p>
        </w:tc>
        <w:tc>
          <w:tcPr>
            <w:tcW w:w="15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(Number of votes)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votes)</w:t>
            </w:r>
          </w:p>
        </w:tc>
        <w:tc>
          <w:tcPr>
            <w:tcW w:w="60" w:type="dxa"/>
            <w:vAlign w:val="bottom"/>
          </w:tcPr>
          <w:p>
            <w:pPr>
              <w:spacing w:after="0"/>
              <w:rPr>
                <w:sz w:val="15"/>
                <w:szCs w:val="15"/>
                <w:color w:val="auto"/>
              </w:rPr>
            </w:pPr>
          </w:p>
        </w:tc>
      </w:tr>
      <w:tr>
        <w:trPr>
          <w:trHeight w:val="196"/>
        </w:trPr>
        <w:tc>
          <w:tcPr>
            <w:tcW w:w="1340" w:type="dxa"/>
            <w:vAlign w:val="bottom"/>
          </w:tcPr>
          <w:p>
            <w:pPr>
              <w:jc w:val="center"/>
              <w:spacing w:after="0"/>
              <w:rPr>
                <w:sz w:val="20"/>
                <w:szCs w:val="20"/>
                <w:color w:val="auto"/>
              </w:rPr>
            </w:pPr>
            <w:r>
              <w:rPr>
                <w:rFonts w:ascii="Arial" w:cs="Arial" w:eastAsia="Arial" w:hAnsi="Arial"/>
                <w:sz w:val="14"/>
                <w:szCs w:val="14"/>
                <w:color w:val="auto"/>
              </w:rPr>
              <w:t>318,029,478</w:t>
            </w:r>
          </w:p>
        </w:tc>
        <w:tc>
          <w:tcPr>
            <w:tcW w:w="1460" w:type="dxa"/>
            <w:vAlign w:val="bottom"/>
          </w:tcPr>
          <w:p>
            <w:pPr>
              <w:jc w:val="right"/>
              <w:ind w:right="448"/>
              <w:spacing w:after="0"/>
              <w:rPr>
                <w:sz w:val="20"/>
                <w:szCs w:val="20"/>
                <w:color w:val="auto"/>
              </w:rPr>
            </w:pPr>
            <w:r>
              <w:rPr>
                <w:rFonts w:ascii="Arial" w:cs="Arial" w:eastAsia="Arial" w:hAnsi="Arial"/>
                <w:sz w:val="14"/>
                <w:szCs w:val="14"/>
                <w:color w:val="auto"/>
              </w:rPr>
              <w:t>98.2%</w:t>
            </w:r>
          </w:p>
        </w:tc>
        <w:tc>
          <w:tcPr>
            <w:tcW w:w="1440" w:type="dxa"/>
            <w:vAlign w:val="bottom"/>
          </w:tcPr>
          <w:p>
            <w:pPr>
              <w:jc w:val="center"/>
              <w:ind w:right="8"/>
              <w:spacing w:after="0"/>
              <w:rPr>
                <w:sz w:val="20"/>
                <w:szCs w:val="20"/>
                <w:color w:val="auto"/>
              </w:rPr>
            </w:pPr>
            <w:r>
              <w:rPr>
                <w:rFonts w:ascii="Arial" w:cs="Arial" w:eastAsia="Arial" w:hAnsi="Arial"/>
                <w:sz w:val="14"/>
                <w:szCs w:val="14"/>
                <w:color w:val="auto"/>
              </w:rPr>
              <w:t>5,789,362</w:t>
            </w:r>
          </w:p>
        </w:tc>
        <w:tc>
          <w:tcPr>
            <w:tcW w:w="1300" w:type="dxa"/>
            <w:vAlign w:val="bottom"/>
          </w:tcPr>
          <w:p>
            <w:pPr>
              <w:jc w:val="center"/>
              <w:spacing w:after="0"/>
              <w:rPr>
                <w:sz w:val="20"/>
                <w:szCs w:val="20"/>
                <w:color w:val="auto"/>
              </w:rPr>
            </w:pPr>
            <w:r>
              <w:rPr>
                <w:rFonts w:ascii="Arial" w:cs="Arial" w:eastAsia="Arial" w:hAnsi="Arial"/>
                <w:sz w:val="14"/>
                <w:szCs w:val="14"/>
                <w:color w:val="auto"/>
              </w:rPr>
              <w:t>1.8%</w:t>
            </w:r>
          </w:p>
        </w:tc>
        <w:tc>
          <w:tcPr>
            <w:tcW w:w="1320" w:type="dxa"/>
            <w:vAlign w:val="bottom"/>
          </w:tcPr>
          <w:p>
            <w:pPr>
              <w:jc w:val="center"/>
              <w:ind w:left="48"/>
              <w:spacing w:after="0"/>
              <w:rPr>
                <w:sz w:val="20"/>
                <w:szCs w:val="20"/>
                <w:color w:val="auto"/>
              </w:rPr>
            </w:pPr>
            <w:r>
              <w:rPr>
                <w:rFonts w:ascii="Arial" w:cs="Arial" w:eastAsia="Arial" w:hAnsi="Arial"/>
                <w:sz w:val="14"/>
                <w:szCs w:val="14"/>
                <w:color w:val="auto"/>
              </w:rPr>
              <w:t>323,818,840</w:t>
            </w:r>
          </w:p>
        </w:tc>
        <w:tc>
          <w:tcPr>
            <w:tcW w:w="1560" w:type="dxa"/>
            <w:vAlign w:val="bottom"/>
          </w:tcPr>
          <w:p>
            <w:pPr>
              <w:jc w:val="right"/>
              <w:ind w:right="488"/>
              <w:spacing w:after="0"/>
              <w:rPr>
                <w:sz w:val="20"/>
                <w:szCs w:val="20"/>
                <w:color w:val="auto"/>
              </w:rPr>
            </w:pPr>
            <w:r>
              <w:rPr>
                <w:rFonts w:ascii="Arial" w:cs="Arial" w:eastAsia="Arial" w:hAnsi="Arial"/>
                <w:sz w:val="14"/>
                <w:szCs w:val="14"/>
                <w:color w:val="auto"/>
              </w:rPr>
              <w:t>71.9%</w:t>
            </w:r>
          </w:p>
        </w:tc>
        <w:tc>
          <w:tcPr>
            <w:tcW w:w="1320" w:type="dxa"/>
            <w:vAlign w:val="bottom"/>
          </w:tcPr>
          <w:p>
            <w:pPr>
              <w:jc w:val="center"/>
              <w:spacing w:after="0"/>
              <w:rPr>
                <w:sz w:val="20"/>
                <w:szCs w:val="20"/>
                <w:color w:val="auto"/>
              </w:rPr>
            </w:pPr>
            <w:r>
              <w:rPr>
                <w:rFonts w:ascii="Arial" w:cs="Arial" w:eastAsia="Arial" w:hAnsi="Arial"/>
                <w:sz w:val="14"/>
                <w:szCs w:val="14"/>
                <w:color w:val="auto"/>
              </w:rPr>
              <w:t>2,157,745</w:t>
            </w:r>
          </w:p>
        </w:tc>
        <w:tc>
          <w:tcPr>
            <w:tcW w:w="1500" w:type="dxa"/>
            <w:vAlign w:val="bottom"/>
            <w:gridSpan w:val="2"/>
          </w:tcPr>
          <w:p>
            <w:pPr>
              <w:jc w:val="center"/>
              <w:ind w:right="20"/>
              <w:spacing w:after="0"/>
              <w:rPr>
                <w:sz w:val="20"/>
                <w:szCs w:val="20"/>
                <w:color w:val="auto"/>
              </w:rPr>
            </w:pPr>
            <w:r>
              <w:rPr>
                <w:rFonts w:ascii="Arial" w:cs="Arial" w:eastAsia="Arial" w:hAnsi="Arial"/>
                <w:sz w:val="14"/>
                <w:szCs w:val="14"/>
                <w:color w:val="auto"/>
              </w:rPr>
              <w:t>N/A</w:t>
            </w:r>
          </w:p>
        </w:tc>
      </w:tr>
      <w:tr>
        <w:trPr>
          <w:trHeight w:val="1532"/>
        </w:trPr>
        <w:tc>
          <w:tcPr>
            <w:tcW w:w="1340" w:type="dxa"/>
            <w:vAlign w:val="bottom"/>
            <w:tcBorders>
              <w:top w:val="single" w:sz="8" w:color="auto"/>
              <w:bottom w:val="single" w:sz="8" w:color="9A9A9A"/>
            </w:tcBorders>
          </w:tcPr>
          <w:p>
            <w:pPr>
              <w:spacing w:after="0"/>
              <w:rPr>
                <w:sz w:val="24"/>
                <w:szCs w:val="24"/>
                <w:color w:val="auto"/>
              </w:rPr>
            </w:pPr>
          </w:p>
        </w:tc>
        <w:tc>
          <w:tcPr>
            <w:tcW w:w="1460" w:type="dxa"/>
            <w:vAlign w:val="bottom"/>
            <w:tcBorders>
              <w:top w:val="single" w:sz="8" w:color="auto"/>
              <w:bottom w:val="single" w:sz="8" w:color="9A9A9A"/>
            </w:tcBorders>
          </w:tcPr>
          <w:p>
            <w:pPr>
              <w:spacing w:after="0"/>
              <w:rPr>
                <w:sz w:val="24"/>
                <w:szCs w:val="24"/>
                <w:color w:val="auto"/>
              </w:rPr>
            </w:pPr>
          </w:p>
        </w:tc>
        <w:tc>
          <w:tcPr>
            <w:tcW w:w="1440" w:type="dxa"/>
            <w:vAlign w:val="bottom"/>
            <w:tcBorders>
              <w:top w:val="single" w:sz="8" w:color="auto"/>
              <w:bottom w:val="single" w:sz="8" w:color="9A9A9A"/>
            </w:tcBorders>
          </w:tcPr>
          <w:p>
            <w:pPr>
              <w:spacing w:after="0"/>
              <w:rPr>
                <w:sz w:val="24"/>
                <w:szCs w:val="24"/>
                <w:color w:val="auto"/>
              </w:rPr>
            </w:pPr>
          </w:p>
        </w:tc>
        <w:tc>
          <w:tcPr>
            <w:tcW w:w="1300" w:type="dxa"/>
            <w:vAlign w:val="bottom"/>
            <w:tcBorders>
              <w:top w:val="single" w:sz="8" w:color="auto"/>
              <w:bottom w:val="single" w:sz="8" w:color="9A9A9A"/>
            </w:tcBorders>
          </w:tcPr>
          <w:p>
            <w:pPr>
              <w:spacing w:after="0"/>
              <w:rPr>
                <w:sz w:val="24"/>
                <w:szCs w:val="24"/>
                <w:color w:val="auto"/>
              </w:rPr>
            </w:pPr>
          </w:p>
        </w:tc>
        <w:tc>
          <w:tcPr>
            <w:tcW w:w="1320" w:type="dxa"/>
            <w:vAlign w:val="bottom"/>
            <w:tcBorders>
              <w:top w:val="single" w:sz="8" w:color="auto"/>
              <w:bottom w:val="single" w:sz="8" w:color="9A9A9A"/>
            </w:tcBorders>
          </w:tcPr>
          <w:p>
            <w:pPr>
              <w:spacing w:after="0"/>
              <w:rPr>
                <w:sz w:val="24"/>
                <w:szCs w:val="24"/>
                <w:color w:val="auto"/>
              </w:rPr>
            </w:pPr>
          </w:p>
        </w:tc>
        <w:tc>
          <w:tcPr>
            <w:tcW w:w="1560" w:type="dxa"/>
            <w:vAlign w:val="bottom"/>
            <w:tcBorders>
              <w:top w:val="single" w:sz="8" w:color="auto"/>
              <w:bottom w:val="single" w:sz="8" w:color="9A9A9A"/>
            </w:tcBorders>
          </w:tcPr>
          <w:p>
            <w:pPr>
              <w:spacing w:after="0"/>
              <w:rPr>
                <w:sz w:val="24"/>
                <w:szCs w:val="24"/>
                <w:color w:val="auto"/>
              </w:rPr>
            </w:pPr>
          </w:p>
        </w:tc>
        <w:tc>
          <w:tcPr>
            <w:tcW w:w="1320" w:type="dxa"/>
            <w:vAlign w:val="bottom"/>
            <w:tcBorders>
              <w:top w:val="single" w:sz="8" w:color="auto"/>
              <w:bottom w:val="single" w:sz="8" w:color="9A9A9A"/>
            </w:tcBorders>
          </w:tcPr>
          <w:p>
            <w:pPr>
              <w:spacing w:after="0"/>
              <w:rPr>
                <w:sz w:val="24"/>
                <w:szCs w:val="24"/>
                <w:color w:val="auto"/>
              </w:rPr>
            </w:pPr>
          </w:p>
        </w:tc>
        <w:tc>
          <w:tcPr>
            <w:tcW w:w="1440" w:type="dxa"/>
            <w:vAlign w:val="bottom"/>
            <w:tcBorders>
              <w:top w:val="single" w:sz="8" w:color="auto"/>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ind w:left="20"/>
        <w:spacing w:after="0"/>
        <w:rPr>
          <w:sz w:val="20"/>
          <w:szCs w:val="20"/>
          <w:color w:val="auto"/>
        </w:rPr>
      </w:pPr>
      <w:r>
        <w:rPr>
          <w:rFonts w:ascii="Arial" w:cs="Arial" w:eastAsia="Arial" w:hAnsi="Arial"/>
          <w:sz w:val="18"/>
          <w:szCs w:val="18"/>
          <w:b w:val="1"/>
          <w:bCs w:val="1"/>
          <w:color w:val="auto"/>
        </w:rPr>
        <w:t>Proposal 10 – Authority to Allot Equity Securities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Authorize the Board to allot equity securities in the Company.</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voting results were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48"/>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VALIDLY CAST AS A</w:t>
            </w:r>
          </w:p>
        </w:tc>
        <w:tc>
          <w:tcPr>
            <w:tcW w:w="13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8"/>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PERCENTAGE OF</w:t>
            </w:r>
          </w:p>
        </w:tc>
        <w:tc>
          <w:tcPr>
            <w:tcW w:w="13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rPr>
              <w:t>BROKER NON-</w:t>
            </w:r>
          </w:p>
        </w:tc>
      </w:tr>
      <w:tr>
        <w:trPr>
          <w:trHeight w:val="148"/>
        </w:trPr>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rPr>
              <w:t>FOR (Number of</w:t>
            </w:r>
          </w:p>
        </w:tc>
        <w:tc>
          <w:tcPr>
            <w:tcW w:w="1460" w:type="dxa"/>
            <w:vAlign w:val="bottom"/>
          </w:tcPr>
          <w:p>
            <w:pPr>
              <w:spacing w:after="0"/>
              <w:rPr>
                <w:sz w:val="12"/>
                <w:szCs w:val="12"/>
                <w:color w:val="auto"/>
              </w:rPr>
            </w:pPr>
          </w:p>
        </w:tc>
        <w:tc>
          <w:tcPr>
            <w:tcW w:w="1440" w:type="dxa"/>
            <w:vAlign w:val="bottom"/>
          </w:tcPr>
          <w:p>
            <w:pPr>
              <w:jc w:val="center"/>
              <w:ind w:right="28"/>
              <w:spacing w:after="0" w:line="149" w:lineRule="exact"/>
              <w:rPr>
                <w:sz w:val="20"/>
                <w:szCs w:val="20"/>
                <w:color w:val="auto"/>
              </w:rPr>
            </w:pPr>
            <w:r>
              <w:rPr>
                <w:rFonts w:ascii="Arial" w:cs="Arial" w:eastAsia="Arial" w:hAnsi="Arial"/>
                <w:sz w:val="14"/>
                <w:szCs w:val="14"/>
                <w:color w:val="auto"/>
              </w:rPr>
              <w:t>AGAINST (Number</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rPr>
              <w:t>PERCENT</w:t>
            </w:r>
          </w:p>
        </w:tc>
        <w:tc>
          <w:tcPr>
            <w:tcW w:w="1320" w:type="dxa"/>
            <w:vAlign w:val="bottom"/>
          </w:tcPr>
          <w:p>
            <w:pPr>
              <w:jc w:val="center"/>
              <w:ind w:left="28"/>
              <w:spacing w:after="0" w:line="149" w:lineRule="exact"/>
              <w:rPr>
                <w:sz w:val="20"/>
                <w:szCs w:val="20"/>
                <w:color w:val="auto"/>
              </w:rPr>
            </w:pPr>
            <w:r>
              <w:rPr>
                <w:rFonts w:ascii="Arial" w:cs="Arial" w:eastAsia="Arial" w:hAnsi="Arial"/>
                <w:sz w:val="14"/>
                <w:szCs w:val="14"/>
                <w:color w:val="auto"/>
              </w:rPr>
              <w:t>TOTAL VOTES</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SHARES IN ISSUE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rPr>
              <w:t>ABSTENTIONS</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rPr>
              <w:t>VOTES (Number of</w:t>
            </w:r>
          </w:p>
        </w:tc>
      </w:tr>
      <w:tr>
        <w:trPr>
          <w:trHeight w:val="178"/>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votes)</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PERCENT FOR (%)</w:t>
            </w:r>
          </w:p>
        </w:tc>
        <w:tc>
          <w:tcPr>
            <w:tcW w:w="14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of votes)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AGAINST (%)</w:t>
            </w:r>
          </w:p>
        </w:tc>
        <w:tc>
          <w:tcPr>
            <w:tcW w:w="13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VALIDLY CAST</w:t>
            </w:r>
          </w:p>
        </w:tc>
        <w:tc>
          <w:tcPr>
            <w:tcW w:w="15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(Number of votes)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votes)</w:t>
            </w:r>
          </w:p>
        </w:tc>
      </w:tr>
      <w:tr>
        <w:trPr>
          <w:trHeight w:val="196"/>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247,902,244</w:t>
            </w:r>
          </w:p>
        </w:tc>
        <w:tc>
          <w:tcPr>
            <w:tcW w:w="14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82.5%</w:t>
            </w:r>
          </w:p>
        </w:tc>
        <w:tc>
          <w:tcPr>
            <w:tcW w:w="14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rPr>
              <w:t>52,436,708</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17.5%</w:t>
            </w:r>
          </w:p>
        </w:tc>
        <w:tc>
          <w:tcPr>
            <w:tcW w:w="13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300,338,952</w:t>
            </w:r>
          </w:p>
        </w:tc>
        <w:tc>
          <w:tcPr>
            <w:tcW w:w="15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66.6%</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327,568</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25,310,065</w:t>
            </w:r>
          </w:p>
        </w:tc>
      </w:tr>
    </w:tbl>
    <w:p>
      <w:pPr>
        <w:spacing w:after="0" w:line="3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Proposal 11 – Authority to Allot Equity Securities without Pre-emptive Rights</w:t>
      </w:r>
    </w:p>
    <w:p>
      <w:pPr>
        <w:spacing w:after="0" w:line="58" w:lineRule="exact"/>
        <w:rPr>
          <w:sz w:val="20"/>
          <w:szCs w:val="20"/>
          <w:color w:val="auto"/>
        </w:rPr>
      </w:pPr>
    </w:p>
    <w:p>
      <w:pPr>
        <w:ind w:left="20" w:right="340"/>
        <w:spacing w:after="0" w:line="235" w:lineRule="auto"/>
        <w:rPr>
          <w:sz w:val="20"/>
          <w:szCs w:val="20"/>
          <w:color w:val="auto"/>
        </w:rPr>
      </w:pPr>
      <w:r>
        <w:rPr>
          <w:rFonts w:ascii="Arial" w:cs="Arial" w:eastAsia="Arial" w:hAnsi="Arial"/>
          <w:sz w:val="18"/>
          <w:szCs w:val="18"/>
          <w:color w:val="auto"/>
        </w:rPr>
        <w:t>Pursuant to the authority contemplated by the resolution in Proposal 10, authorize the Board to allot equity securities without pre-emptive rights.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voting results were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rPr>
              <w:t>TOTAL VOTES</w:t>
            </w: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8"/>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VALIDLY CAST AS A</w:t>
            </w:r>
          </w:p>
        </w:tc>
        <w:tc>
          <w:tcPr>
            <w:tcW w:w="1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PERCENTAGE OF</w:t>
            </w:r>
          </w:p>
        </w:tc>
        <w:tc>
          <w:tcPr>
            <w:tcW w:w="1320" w:type="dxa"/>
            <w:vAlign w:val="bottom"/>
          </w:tcPr>
          <w:p>
            <w:pPr>
              <w:spacing w:after="0"/>
              <w:rPr>
                <w:sz w:val="12"/>
                <w:szCs w:val="12"/>
                <w:color w:val="auto"/>
              </w:rPr>
            </w:pPr>
          </w:p>
        </w:tc>
        <w:tc>
          <w:tcPr>
            <w:tcW w:w="15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rPr>
              <w:t>BROKER NON-</w:t>
            </w:r>
          </w:p>
        </w:tc>
      </w:tr>
      <w:tr>
        <w:trPr>
          <w:trHeight w:val="148"/>
        </w:trPr>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rPr>
              <w:t>FOR (Number of</w:t>
            </w:r>
          </w:p>
        </w:tc>
        <w:tc>
          <w:tcPr>
            <w:tcW w:w="1460" w:type="dxa"/>
            <w:vAlign w:val="bottom"/>
          </w:tcPr>
          <w:p>
            <w:pPr>
              <w:spacing w:after="0"/>
              <w:rPr>
                <w:sz w:val="12"/>
                <w:szCs w:val="12"/>
                <w:color w:val="auto"/>
              </w:rPr>
            </w:pPr>
          </w:p>
        </w:tc>
        <w:tc>
          <w:tcPr>
            <w:tcW w:w="1440" w:type="dxa"/>
            <w:vAlign w:val="bottom"/>
          </w:tcPr>
          <w:p>
            <w:pPr>
              <w:jc w:val="center"/>
              <w:ind w:right="28"/>
              <w:spacing w:after="0" w:line="149" w:lineRule="exact"/>
              <w:rPr>
                <w:sz w:val="20"/>
                <w:szCs w:val="20"/>
                <w:color w:val="auto"/>
              </w:rPr>
            </w:pPr>
            <w:r>
              <w:rPr>
                <w:rFonts w:ascii="Arial" w:cs="Arial" w:eastAsia="Arial" w:hAnsi="Arial"/>
                <w:sz w:val="14"/>
                <w:szCs w:val="14"/>
                <w:color w:val="auto"/>
              </w:rPr>
              <w:t>AGAINST (Number</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rPr>
              <w:t>PERCENT</w:t>
            </w:r>
          </w:p>
        </w:tc>
        <w:tc>
          <w:tcPr>
            <w:tcW w:w="1320" w:type="dxa"/>
            <w:vAlign w:val="bottom"/>
          </w:tcPr>
          <w:p>
            <w:pPr>
              <w:jc w:val="center"/>
              <w:ind w:left="28"/>
              <w:spacing w:after="0" w:line="149" w:lineRule="exact"/>
              <w:rPr>
                <w:sz w:val="20"/>
                <w:szCs w:val="20"/>
                <w:color w:val="auto"/>
              </w:rPr>
            </w:pPr>
            <w:r>
              <w:rPr>
                <w:rFonts w:ascii="Arial" w:cs="Arial" w:eastAsia="Arial" w:hAnsi="Arial"/>
                <w:sz w:val="14"/>
                <w:szCs w:val="14"/>
                <w:color w:val="auto"/>
              </w:rPr>
              <w:t>TOTAL VOTES</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rPr>
              <w:t>SHARES IN ISSUE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rPr>
              <w:t>ABSTENTIONS</w:t>
            </w:r>
          </w:p>
        </w:tc>
        <w:tc>
          <w:tcPr>
            <w:tcW w:w="15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rPr>
              <w:t>VOTES (Number of</w:t>
            </w:r>
          </w:p>
        </w:tc>
      </w:tr>
      <w:tr>
        <w:trPr>
          <w:trHeight w:val="178"/>
        </w:trPr>
        <w:tc>
          <w:tcPr>
            <w:tcW w:w="1340" w:type="dxa"/>
            <w:vAlign w:val="bottom"/>
          </w:tcPr>
          <w:p>
            <w:pPr>
              <w:jc w:val="center"/>
              <w:spacing w:after="0"/>
              <w:rPr>
                <w:sz w:val="20"/>
                <w:szCs w:val="20"/>
                <w:color w:val="auto"/>
              </w:rPr>
            </w:pPr>
            <w:r>
              <w:rPr>
                <w:rFonts w:ascii="Arial" w:cs="Arial" w:eastAsia="Arial" w:hAnsi="Arial"/>
                <w:sz w:val="14"/>
                <w:szCs w:val="14"/>
                <w:color w:val="auto"/>
              </w:rPr>
              <w:t>votes)</w:t>
            </w:r>
          </w:p>
        </w:tc>
        <w:tc>
          <w:tcPr>
            <w:tcW w:w="1460" w:type="dxa"/>
            <w:vAlign w:val="bottom"/>
          </w:tcPr>
          <w:p>
            <w:pPr>
              <w:jc w:val="center"/>
              <w:spacing w:after="0"/>
              <w:rPr>
                <w:sz w:val="20"/>
                <w:szCs w:val="20"/>
                <w:color w:val="auto"/>
              </w:rPr>
            </w:pPr>
            <w:r>
              <w:rPr>
                <w:rFonts w:ascii="Arial" w:cs="Arial" w:eastAsia="Arial" w:hAnsi="Arial"/>
                <w:sz w:val="14"/>
                <w:szCs w:val="14"/>
                <w:color w:val="auto"/>
              </w:rPr>
              <w:t>PERCENT FOR (%)</w:t>
            </w:r>
          </w:p>
        </w:tc>
        <w:tc>
          <w:tcPr>
            <w:tcW w:w="1440" w:type="dxa"/>
            <w:vAlign w:val="bottom"/>
          </w:tcPr>
          <w:p>
            <w:pPr>
              <w:jc w:val="center"/>
              <w:ind w:right="28"/>
              <w:spacing w:after="0"/>
              <w:rPr>
                <w:sz w:val="20"/>
                <w:szCs w:val="20"/>
                <w:color w:val="auto"/>
              </w:rPr>
            </w:pPr>
            <w:r>
              <w:rPr>
                <w:rFonts w:ascii="Arial" w:cs="Arial" w:eastAsia="Arial" w:hAnsi="Arial"/>
                <w:sz w:val="14"/>
                <w:szCs w:val="14"/>
                <w:color w:val="auto"/>
              </w:rPr>
              <w:t>of votes)</w:t>
            </w:r>
          </w:p>
        </w:tc>
        <w:tc>
          <w:tcPr>
            <w:tcW w:w="1300" w:type="dxa"/>
            <w:vAlign w:val="bottom"/>
          </w:tcPr>
          <w:p>
            <w:pPr>
              <w:jc w:val="center"/>
              <w:spacing w:after="0"/>
              <w:rPr>
                <w:sz w:val="20"/>
                <w:szCs w:val="20"/>
                <w:color w:val="auto"/>
              </w:rPr>
            </w:pPr>
            <w:r>
              <w:rPr>
                <w:rFonts w:ascii="Arial" w:cs="Arial" w:eastAsia="Arial" w:hAnsi="Arial"/>
                <w:sz w:val="14"/>
                <w:szCs w:val="14"/>
                <w:color w:val="auto"/>
              </w:rPr>
              <w:t>AGAINST (%)</w:t>
            </w:r>
          </w:p>
        </w:tc>
        <w:tc>
          <w:tcPr>
            <w:tcW w:w="1320" w:type="dxa"/>
            <w:vAlign w:val="bottom"/>
          </w:tcPr>
          <w:p>
            <w:pPr>
              <w:jc w:val="center"/>
              <w:ind w:left="48"/>
              <w:spacing w:after="0"/>
              <w:rPr>
                <w:sz w:val="20"/>
                <w:szCs w:val="20"/>
                <w:color w:val="auto"/>
              </w:rPr>
            </w:pPr>
            <w:r>
              <w:rPr>
                <w:rFonts w:ascii="Arial" w:cs="Arial" w:eastAsia="Arial" w:hAnsi="Arial"/>
                <w:sz w:val="14"/>
                <w:szCs w:val="14"/>
                <w:color w:val="auto"/>
              </w:rPr>
              <w:t>VALIDLY CAST</w:t>
            </w:r>
          </w:p>
        </w:tc>
        <w:tc>
          <w:tcPr>
            <w:tcW w:w="156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1320" w:type="dxa"/>
            <w:vAlign w:val="bottom"/>
          </w:tcPr>
          <w:p>
            <w:pPr>
              <w:jc w:val="center"/>
              <w:spacing w:after="0"/>
              <w:rPr>
                <w:sz w:val="20"/>
                <w:szCs w:val="20"/>
                <w:color w:val="auto"/>
              </w:rPr>
            </w:pPr>
            <w:r>
              <w:rPr>
                <w:rFonts w:ascii="Arial" w:cs="Arial" w:eastAsia="Arial" w:hAnsi="Arial"/>
                <w:sz w:val="14"/>
                <w:szCs w:val="14"/>
                <w:color w:val="auto"/>
              </w:rPr>
              <w:t>(Number of votes)</w:t>
            </w:r>
          </w:p>
        </w:tc>
        <w:tc>
          <w:tcPr>
            <w:tcW w:w="150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votes)</w:t>
            </w:r>
          </w:p>
        </w:tc>
      </w:tr>
      <w:tr>
        <w:trPr>
          <w:trHeight w:val="196"/>
        </w:trPr>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296,174,405</w:t>
            </w:r>
          </w:p>
        </w:tc>
        <w:tc>
          <w:tcPr>
            <w:tcW w:w="146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color w:val="auto"/>
              </w:rPr>
              <w:t>98.6%</w:t>
            </w:r>
          </w:p>
        </w:tc>
        <w:tc>
          <w:tcPr>
            <w:tcW w:w="1440" w:type="dxa"/>
            <w:vAlign w:val="bottom"/>
            <w:tcBorders>
              <w:top w:val="single" w:sz="8" w:color="auto"/>
              <w:bottom w:val="single" w:sz="8" w:color="auto"/>
            </w:tcBorders>
          </w:tcPr>
          <w:p>
            <w:pPr>
              <w:jc w:val="center"/>
              <w:ind w:right="8"/>
              <w:spacing w:after="0"/>
              <w:rPr>
                <w:sz w:val="20"/>
                <w:szCs w:val="20"/>
                <w:color w:val="auto"/>
              </w:rPr>
            </w:pPr>
            <w:r>
              <w:rPr>
                <w:rFonts w:ascii="Arial" w:cs="Arial" w:eastAsia="Arial" w:hAnsi="Arial"/>
                <w:sz w:val="14"/>
                <w:szCs w:val="14"/>
                <w:color w:val="auto"/>
              </w:rPr>
              <w:t>4,155,166</w:t>
            </w:r>
          </w:p>
        </w:tc>
        <w:tc>
          <w:tcPr>
            <w:tcW w:w="1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1.4%</w:t>
            </w:r>
          </w:p>
        </w:tc>
        <w:tc>
          <w:tcPr>
            <w:tcW w:w="1320" w:type="dxa"/>
            <w:vAlign w:val="bottom"/>
            <w:tcBorders>
              <w:top w:val="single" w:sz="8" w:color="auto"/>
              <w:bottom w:val="single" w:sz="8" w:color="auto"/>
            </w:tcBorders>
          </w:tcPr>
          <w:p>
            <w:pPr>
              <w:jc w:val="center"/>
              <w:ind w:left="48"/>
              <w:spacing w:after="0"/>
              <w:rPr>
                <w:sz w:val="20"/>
                <w:szCs w:val="20"/>
                <w:color w:val="auto"/>
              </w:rPr>
            </w:pPr>
            <w:r>
              <w:rPr>
                <w:rFonts w:ascii="Arial" w:cs="Arial" w:eastAsia="Arial" w:hAnsi="Arial"/>
                <w:sz w:val="14"/>
                <w:szCs w:val="14"/>
                <w:color w:val="auto"/>
              </w:rPr>
              <w:t>300,329,571</w:t>
            </w:r>
          </w:p>
        </w:tc>
        <w:tc>
          <w:tcPr>
            <w:tcW w:w="156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color w:val="auto"/>
              </w:rPr>
              <w:t>66.6%</w:t>
            </w: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336,949</w:t>
            </w: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25,310,065</w:t>
            </w:r>
          </w:p>
        </w:tc>
        <w:tc>
          <w:tcPr>
            <w:tcW w:w="60" w:type="dxa"/>
            <w:vAlign w:val="bottom"/>
          </w:tcPr>
          <w:p>
            <w:pPr>
              <w:spacing w:after="0"/>
              <w:rPr>
                <w:sz w:val="17"/>
                <w:szCs w:val="17"/>
                <w:color w:val="auto"/>
              </w:rPr>
            </w:pPr>
          </w:p>
        </w:tc>
      </w:tr>
      <w:tr>
        <w:trPr>
          <w:trHeight w:val="1667"/>
        </w:trPr>
        <w:tc>
          <w:tcPr>
            <w:tcW w:w="13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0"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TechnipFMC plc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Victoria Lazar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6350</wp:posOffset>
            </wp:positionV>
            <wp:extent cx="33172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720" w:val="left"/>
          <w:tab w:leader="none" w:pos="3320" w:val="left"/>
        </w:tabs>
        <w:rPr>
          <w:sz w:val="20"/>
          <w:szCs w:val="20"/>
          <w:color w:val="auto"/>
        </w:rPr>
      </w:pPr>
      <w:r>
        <w:rPr>
          <w:rFonts w:ascii="Arial" w:cs="Arial" w:eastAsia="Arial" w:hAnsi="Arial"/>
          <w:sz w:val="18"/>
          <w:szCs w:val="18"/>
          <w:color w:val="auto"/>
        </w:rPr>
        <w:t>Dated:</w:t>
        <w:tab/>
        <w:t>May 20, 2021</w:t>
      </w:r>
      <w:r>
        <w:rPr>
          <w:sz w:val="20"/>
          <w:szCs w:val="20"/>
          <w:color w:val="auto"/>
        </w:rPr>
        <w:tab/>
      </w:r>
      <w:r>
        <w:rPr>
          <w:rFonts w:ascii="Arial" w:cs="Arial" w:eastAsia="Arial" w:hAnsi="Arial"/>
          <w:sz w:val="17"/>
          <w:szCs w:val="17"/>
          <w:color w:val="auto"/>
        </w:rPr>
        <w:t>Name: Victoria Lazar</w:t>
      </w:r>
    </w:p>
    <w:p>
      <w:pPr>
        <w:spacing w:after="0" w:line="6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Executive Vice President</w:t>
      </w:r>
    </w:p>
    <w:p>
      <w:pPr>
        <w:spacing w:after="0" w:line="6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Legal Officer and Secretary</w:t>
      </w:r>
    </w:p>
    <w:sectPr>
      <w:pgSz w:w="11900" w:h="16838" w:orient="portrait"/>
      <w:cols w:equalWidth="0" w:num="1">
        <w:col w:w="11220"/>
      </w:cols>
      <w:pgMar w:left="320" w:top="88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2021-05-20T15:43:06Z</dcterms:created>
  <dcterms:modified xsi:type="dcterms:W3CDTF">2021-05-20T15:43:06Z</dcterms:modified>
</cp:coreProperties>
</file>