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21,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of TechnipFMC Limited, as amended on October 21, 2016 (File No. 333-213067)</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117" w:lineRule="exact"/>
        <w:rPr>
          <w:sz w:val="24"/>
          <w:szCs w:val="24"/>
          <w:color w:val="auto"/>
        </w:rPr>
      </w:pPr>
    </w:p>
    <w:p>
      <w:pPr>
        <w:ind w:right="220" w:firstLine="456"/>
        <w:spacing w:after="0" w:line="264" w:lineRule="auto"/>
        <w:rPr>
          <w:sz w:val="20"/>
          <w:szCs w:val="20"/>
          <w:color w:val="auto"/>
        </w:rPr>
      </w:pPr>
      <w:r>
        <w:rPr>
          <w:rFonts w:ascii="Arial" w:cs="Arial" w:eastAsia="Arial" w:hAnsi="Arial"/>
          <w:sz w:val="18"/>
          <w:szCs w:val="18"/>
          <w:color w:val="auto"/>
        </w:rPr>
        <w:t>Pursuant to Rule 461 under the Securities Act of 1933, as amended, TechnipFMC Limited (“</w:t>
      </w:r>
      <w:r>
        <w:rPr>
          <w:rFonts w:ascii="Arial" w:cs="Arial" w:eastAsia="Arial" w:hAnsi="Arial"/>
          <w:sz w:val="18"/>
          <w:szCs w:val="18"/>
          <w:b w:val="1"/>
          <w:bCs w:val="1"/>
          <w:i w:val="1"/>
          <w:iCs w:val="1"/>
          <w:color w:val="auto"/>
        </w:rPr>
        <w:t>Topco</w:t>
      </w:r>
      <w:r>
        <w:rPr>
          <w:rFonts w:ascii="Arial" w:cs="Arial" w:eastAsia="Arial" w:hAnsi="Arial"/>
          <w:sz w:val="18"/>
          <w:szCs w:val="18"/>
          <w:color w:val="auto"/>
        </w:rPr>
        <w:t>”) hereby requests that the effectiveness of the above-referenced Registration Statement be accelerated so that it will be declared effective at 4:00 p.m. Eastern Standard Time on October 24, 2016, or as soon as possible thereafter.</w:t>
      </w:r>
    </w:p>
    <w:p>
      <w:pPr>
        <w:spacing w:after="0" w:line="181" w:lineRule="exact"/>
        <w:rPr>
          <w:sz w:val="24"/>
          <w:szCs w:val="24"/>
          <w:color w:val="auto"/>
        </w:rPr>
      </w:pPr>
    </w:p>
    <w:p>
      <w:pPr>
        <w:ind w:right="260" w:firstLine="456"/>
        <w:spacing w:after="0" w:line="277" w:lineRule="auto"/>
        <w:rPr>
          <w:sz w:val="20"/>
          <w:szCs w:val="20"/>
          <w:color w:val="auto"/>
        </w:rPr>
      </w:pPr>
      <w:r>
        <w:rPr>
          <w:rFonts w:ascii="Arial" w:cs="Arial" w:eastAsia="Arial" w:hAnsi="Arial"/>
          <w:sz w:val="18"/>
          <w:szCs w:val="18"/>
          <w:color w:val="auto"/>
        </w:rPr>
        <w:t>There are no underwriters in connection with the registration and, therefore, no request for acceleration or consent by an underwriter has been filed herewith.</w:t>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 * *</w:t>
      </w:r>
    </w:p>
    <w:p>
      <w:pPr>
        <w:spacing w:after="0" w:line="225" w:lineRule="exact"/>
        <w:rPr>
          <w:sz w:val="24"/>
          <w:szCs w:val="24"/>
          <w:color w:val="auto"/>
        </w:rPr>
      </w:pPr>
    </w:p>
    <w:p>
      <w:pPr>
        <w:ind w:right="440" w:firstLine="456"/>
        <w:spacing w:after="0" w:line="277" w:lineRule="auto"/>
        <w:rPr>
          <w:sz w:val="20"/>
          <w:szCs w:val="20"/>
          <w:color w:val="auto"/>
        </w:rPr>
      </w:pPr>
      <w:r>
        <w:rPr>
          <w:rFonts w:ascii="Arial" w:cs="Arial" w:eastAsia="Arial" w:hAnsi="Arial"/>
          <w:sz w:val="18"/>
          <w:szCs w:val="18"/>
          <w:color w:val="auto"/>
        </w:rPr>
        <w:t>Topco hereby acknowledges its responsibilities under the Securities Act of 1933, as amended, as they relate to the above-referenced Registration Statement. In addition, Topco hereby acknowledges that:</w:t>
      </w:r>
    </w:p>
    <w:p>
      <w:pPr>
        <w:spacing w:after="0" w:line="76" w:lineRule="exact"/>
        <w:rPr>
          <w:sz w:val="24"/>
          <w:szCs w:val="24"/>
          <w:color w:val="auto"/>
        </w:rPr>
      </w:pPr>
    </w:p>
    <w:p>
      <w:pPr>
        <w:ind w:left="900" w:hanging="446"/>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or its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acting pursuant to delegated authority, declare the Registration Statement effective, it does not foreclose the Commission from taking any action with respect to the Registration Statement;</w:t>
      </w:r>
    </w:p>
    <w:p>
      <w:pPr>
        <w:spacing w:after="0" w:line="29" w:lineRule="exact"/>
        <w:rPr>
          <w:rFonts w:ascii="Arial" w:cs="Arial" w:eastAsia="Arial" w:hAnsi="Arial"/>
          <w:sz w:val="16"/>
          <w:szCs w:val="16"/>
          <w:color w:val="auto"/>
        </w:rPr>
      </w:pPr>
    </w:p>
    <w:p>
      <w:pPr>
        <w:ind w:left="900" w:right="380" w:hanging="446"/>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Registration Statement effective, does not relieve Topco from its full responsibility for the adequacy and accuracy of the disclosure in the Registration Statement;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Topco may not assert Staff comments and the declaration of effectiveness as a defense in any proceeding initiated by the Commission or any person under the federal securities laws of the United States.</w:t>
      </w:r>
    </w:p>
    <w:p>
      <w:pPr>
        <w:spacing w:after="0" w:line="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ectPr>
          <w:pgSz w:w="11900" w:h="16838" w:orient="portrait"/>
          <w:cols w:equalWidth="0" w:num="1">
            <w:col w:w="11320"/>
          </w:cols>
          <w:pgMar w:left="240" w:top="233" w:right="339" w:bottom="1440" w:gutter="0" w:footer="0" w:header="0"/>
        </w:sectPr>
      </w:pPr>
    </w:p>
    <w:bookmarkStart w:id="1" w:name="page2"/>
    <w:bookmarkEnd w:id="1"/>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or require any additional information, please contact Roderick O. Branch of Latham &amp; Watkins LLP at (312) 876-6516 or by email (</w:t>
      </w:r>
      <w:r>
        <w:rPr>
          <w:rFonts w:ascii="Arial" w:cs="Arial" w:eastAsia="Arial" w:hAnsi="Arial"/>
          <w:sz w:val="18"/>
          <w:szCs w:val="18"/>
          <w:u w:val="single" w:color="auto"/>
          <w:color w:val="auto"/>
        </w:rPr>
        <w:t>roderick.branch@lw.com</w:t>
      </w:r>
      <w:r>
        <w:rPr>
          <w:rFonts w:ascii="Arial" w:cs="Arial" w:eastAsia="Arial" w:hAnsi="Arial"/>
          <w:sz w:val="18"/>
          <w:szCs w:val="18"/>
          <w:color w:val="auto"/>
        </w:rPr>
        <w:t>). In addition, please inform Mr. Branch when this request for acceleration has been granted.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TechnipFMC Limited</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Tore Halvorsen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Tore Halvorsen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2019-12-09T04:18:38Z</dcterms:created>
  <dcterms:modified xsi:type="dcterms:W3CDTF">2019-12-09T04:18:38Z</dcterms:modified>
</cp:coreProperties>
</file>