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603250</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517525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24, 2020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001-37983</w:t>
            </w:r>
          </w:p>
        </w:tc>
        <w:tc>
          <w:tcPr>
            <w:tcW w:w="2500" w:type="dxa"/>
            <w:vAlign w:val="bottom"/>
          </w:tcPr>
          <w:p>
            <w:pPr>
              <w:jc w:val="right"/>
              <w:ind w:right="559"/>
              <w:spacing w:after="0"/>
              <w:rPr>
                <w:sz w:val="20"/>
                <w:szCs w:val="20"/>
                <w:color w:val="auto"/>
              </w:rPr>
            </w:pPr>
            <w:r>
              <w:rPr>
                <w:rFonts w:ascii="Arial" w:cs="Arial" w:eastAsia="Arial" w:hAnsi="Arial"/>
                <w:sz w:val="18"/>
                <w:szCs w:val="18"/>
                <w:b w:val="1"/>
                <w:bCs w:val="1"/>
                <w:color w:val="auto"/>
              </w:rPr>
              <w:t>98-1283037</w:t>
            </w:r>
          </w:p>
        </w:tc>
      </w:tr>
      <w:tr>
        <w:trPr>
          <w:trHeight w:val="271"/>
        </w:trPr>
        <w:tc>
          <w:tcPr>
            <w:tcW w:w="286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23"/>
              <w:spacing w:after="0"/>
              <w:rPr>
                <w:sz w:val="20"/>
                <w:szCs w:val="20"/>
                <w:color w:val="auto"/>
              </w:rPr>
            </w:pPr>
            <w:r>
              <w:rPr>
                <w:rFonts w:ascii="Arial" w:cs="Arial" w:eastAsia="Arial" w:hAnsi="Arial"/>
                <w:sz w:val="14"/>
                <w:szCs w:val="14"/>
                <w:color w:val="auto"/>
              </w:rPr>
              <w:t>(Commission File Number)</w:t>
            </w:r>
          </w:p>
        </w:tc>
        <w:tc>
          <w:tcPr>
            <w:tcW w:w="250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404"/>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70"/>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3"/>
                <w:szCs w:val="23"/>
                <w:color w:val="auto"/>
              </w:rPr>
            </w:pPr>
          </w:p>
        </w:tc>
        <w:tc>
          <w:tcPr>
            <w:tcW w:w="250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EC4M 8AP</w:t>
            </w:r>
          </w:p>
        </w:tc>
      </w:tr>
      <w:tr>
        <w:trPr>
          <w:trHeight w:val="271"/>
        </w:trPr>
        <w:tc>
          <w:tcPr>
            <w:tcW w:w="2860" w:type="dxa"/>
            <w:vAlign w:val="bottom"/>
          </w:tcPr>
          <w:p>
            <w:pPr>
              <w:jc w:val="center"/>
              <w:ind w:right="7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23"/>
                <w:szCs w:val="23"/>
                <w:color w:val="auto"/>
              </w:rPr>
            </w:pPr>
          </w:p>
        </w:tc>
        <w:tc>
          <w:tcPr>
            <w:tcW w:w="2500" w:type="dxa"/>
            <w:vAlign w:val="bottom"/>
          </w:tcPr>
          <w:p>
            <w:pPr>
              <w:jc w:val="center"/>
              <w:ind w:left="179"/>
              <w:spacing w:after="0"/>
              <w:rPr>
                <w:sz w:val="20"/>
                <w:szCs w:val="20"/>
                <w:color w:val="auto"/>
              </w:rPr>
            </w:pPr>
            <w:r>
              <w:rPr>
                <w:rFonts w:ascii="Arial" w:cs="Arial" w:eastAsia="Arial" w:hAnsi="Arial"/>
                <w:sz w:val="14"/>
                <w:szCs w:val="14"/>
                <w:color w:val="auto"/>
              </w:rPr>
              <w:t>(Zip Code)</w:t>
            </w:r>
          </w:p>
        </w:tc>
      </w:tr>
      <w:tr>
        <w:trPr>
          <w:trHeight w:val="297"/>
        </w:trPr>
        <w:tc>
          <w:tcPr>
            <w:tcW w:w="2860" w:type="dxa"/>
            <w:vAlign w:val="bottom"/>
          </w:tcPr>
          <w:p>
            <w:pPr>
              <w:spacing w:after="0"/>
              <w:rPr>
                <w:sz w:val="24"/>
                <w:szCs w:val="24"/>
                <w:color w:val="auto"/>
              </w:rPr>
            </w:pPr>
          </w:p>
        </w:tc>
        <w:tc>
          <w:tcPr>
            <w:tcW w:w="4740" w:type="dxa"/>
            <w:vAlign w:val="bottom"/>
          </w:tcPr>
          <w:p>
            <w:pPr>
              <w:jc w:val="right"/>
              <w:ind w:right="1763"/>
              <w:spacing w:after="0"/>
              <w:rPr>
                <w:sz w:val="20"/>
                <w:szCs w:val="20"/>
                <w:color w:val="auto"/>
              </w:rPr>
            </w:pPr>
            <w:r>
              <w:rPr>
                <w:rFonts w:ascii="Arial" w:cs="Arial" w:eastAsia="Arial" w:hAnsi="Arial"/>
                <w:sz w:val="14"/>
                <w:szCs w:val="14"/>
                <w:b w:val="1"/>
                <w:bCs w:val="1"/>
                <w:color w:val="auto"/>
              </w:rPr>
              <w:t>+44 203-429-3950</w:t>
            </w:r>
          </w:p>
        </w:tc>
        <w:tc>
          <w:tcPr>
            <w:tcW w:w="250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spacing w:after="0"/>
              <w:rPr>
                <w:sz w:val="17"/>
                <w:szCs w:val="17"/>
                <w:color w:val="auto"/>
              </w:rPr>
            </w:pPr>
          </w:p>
        </w:tc>
      </w:tr>
      <w:tr>
        <w:trPr>
          <w:trHeight w:val="363"/>
        </w:trPr>
        <w:tc>
          <w:tcPr>
            <w:tcW w:w="2860" w:type="dxa"/>
            <w:vAlign w:val="bottom"/>
          </w:tcPr>
          <w:p>
            <w:pPr>
              <w:spacing w:after="0"/>
              <w:rPr>
                <w:sz w:val="24"/>
                <w:szCs w:val="24"/>
                <w:color w:val="auto"/>
              </w:rPr>
            </w:pP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500" w:type="dxa"/>
            <w:vAlign w:val="bottom"/>
          </w:tcPr>
          <w:p>
            <w:pPr>
              <w:spacing w:after="0"/>
              <w:rPr>
                <w:sz w:val="24"/>
                <w:szCs w:val="24"/>
                <w:color w:val="auto"/>
              </w:rPr>
            </w:pPr>
          </w:p>
        </w:tc>
      </w:tr>
      <w:tr>
        <w:trPr>
          <w:trHeight w:val="153"/>
        </w:trPr>
        <w:tc>
          <w:tcPr>
            <w:tcW w:w="2860" w:type="dxa"/>
            <w:vAlign w:val="bottom"/>
          </w:tcPr>
          <w:p>
            <w:pPr>
              <w:spacing w:after="0"/>
              <w:rPr>
                <w:sz w:val="13"/>
                <w:szCs w:val="13"/>
                <w:color w:val="auto"/>
              </w:rPr>
            </w:pPr>
          </w:p>
        </w:tc>
        <w:tc>
          <w:tcPr>
            <w:tcW w:w="4740" w:type="dxa"/>
            <w:vAlign w:val="bottom"/>
          </w:tcPr>
          <w:p>
            <w:pPr>
              <w:jc w:val="center"/>
              <w:ind w:right="43"/>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500" w:type="dxa"/>
            <w:vAlign w:val="bottom"/>
          </w:tcPr>
          <w:p>
            <w:pPr>
              <w:spacing w:after="0"/>
              <w:rPr>
                <w:sz w:val="13"/>
                <w:szCs w:val="13"/>
                <w:color w:val="auto"/>
              </w:rPr>
            </w:pPr>
          </w:p>
        </w:tc>
      </w:tr>
      <w:tr>
        <w:trPr>
          <w:trHeight w:val="172"/>
        </w:trPr>
        <w:tc>
          <w:tcPr>
            <w:tcW w:w="2860" w:type="dxa"/>
            <w:vAlign w:val="bottom"/>
          </w:tcPr>
          <w:p>
            <w:pPr>
              <w:spacing w:after="0"/>
              <w:rPr>
                <w:sz w:val="14"/>
                <w:szCs w:val="14"/>
                <w:color w:val="auto"/>
              </w:rPr>
            </w:pPr>
          </w:p>
        </w:tc>
        <w:tc>
          <w:tcPr>
            <w:tcW w:w="4740" w:type="dxa"/>
            <w:vAlign w:val="bottom"/>
          </w:tcPr>
          <w:p>
            <w:pPr>
              <w:jc w:val="right"/>
              <w:ind w:right="203"/>
              <w:spacing w:after="0"/>
              <w:rPr>
                <w:sz w:val="20"/>
                <w:szCs w:val="20"/>
                <w:color w:val="auto"/>
              </w:rPr>
            </w:pPr>
            <w:r>
              <w:rPr>
                <w:rFonts w:ascii="Arial" w:cs="Arial" w:eastAsia="Arial" w:hAnsi="Arial"/>
                <w:sz w:val="14"/>
                <w:szCs w:val="14"/>
                <w:color w:val="auto"/>
              </w:rPr>
              <w:t>______________________________________________________</w:t>
            </w:r>
          </w:p>
        </w:tc>
        <w:tc>
          <w:tcPr>
            <w:tcW w:w="2500" w:type="dxa"/>
            <w:vAlign w:val="bottom"/>
          </w:tcPr>
          <w:p>
            <w:pPr>
              <w:spacing w:after="0"/>
              <w:rPr>
                <w:sz w:val="14"/>
                <w:szCs w:val="14"/>
                <w:color w:val="auto"/>
              </w:rPr>
            </w:pPr>
          </w:p>
        </w:tc>
      </w:tr>
    </w:tbl>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Written communications pursuant to Rule 425 under the Securities Act (17 CFR 230.425)</w:t>
      </w:r>
    </w:p>
    <w:p>
      <w:pPr>
        <w:spacing w:after="0" w:line="173" w:lineRule="exact"/>
        <w:rPr>
          <w:sz w:val="24"/>
          <w:szCs w:val="24"/>
          <w:color w:val="auto"/>
        </w:rPr>
      </w:pPr>
    </w:p>
    <w:p>
      <w:pPr>
        <w:ind w:left="140" w:hanging="132"/>
        <w:spacing w:after="0"/>
        <w:tabs>
          <w:tab w:leader="none" w:pos="1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communications pursuant to Rule 14d-2(b) under the Exchange Act (17 CFR 240.14d-2(b))</w:t>
      </w:r>
    </w:p>
    <w:p>
      <w:pPr>
        <w:spacing w:after="0" w:line="13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Pre-commencement communications pursuant to Rule 13e-4(c) under the Exchange Act (17 CFR 240.13e-4(c))</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139" w:right="339" w:bottom="1440" w:gutter="0" w:footer="0" w:header="0"/>
        </w:sectPr>
      </w:pPr>
    </w:p>
    <w:p>
      <w:pPr>
        <w:spacing w:after="0" w:line="55"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440" w:space="720"/>
            <w:col w:w="1540" w:space="720"/>
            <w:col w:w="3820"/>
          </w:cols>
          <w:pgMar w:left="320" w:top="1139"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860" w:space="720"/>
            <w:col w:w="1860" w:space="720"/>
            <w:col w:w="3080"/>
          </w:cols>
          <w:pgMar w:left="320" w:top="1139"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89"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00" w:lineRule="exact"/>
        <w:rPr>
          <w:sz w:val="20"/>
          <w:szCs w:val="20"/>
          <w:color w:val="auto"/>
        </w:rPr>
      </w:pP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TechnipFMC plc (the “Company”) held its Annual General Meeting of Shareholders on April 24, 2020 (the “Annual Meeting”) for the purpose of (1) electing each of the 14 director nominees for a term expiring at the Company’s 2021 Annual General Meeting of Shareholders or until his or her earlier death, retirement, resignation, or removal pursuant to the Company’s articles of association; (2) approving, on an advisory basis, the Company’s named executive officer (“NEO”) compensation for the year ended December 31, 2019 (the “Say-on-Pay Proposal for NEOs”); (3) approving, on an advisory basis, the Company’s U.K. directors’ remuneration report for the year ended December 31, 2019; (4) receiving the Company’s audited U.K. accounts for the year ended December 31, 2019, including the reports of the directors and the auditor thereon; (5) ratifying the appointment of PricewaterhouseCoopers LLP (“PwC”) as the Company’s U.S. independent registered public accounting firm for the year ending December 31, 2020; (6) re-appointing PwC as the Company’s U.K. statutory auditor under the U.K. Companies Act 2006, to hold office until the next annual general meeting of shareholders at which accounts are laid; and (7) authorizing the Board of Directors (the “Board”) and/or the Audit Committee of the Board (the “Audit Committee”) to determine the remuneration of PwC, in its capacity as the Company’s U.K. statutory auditor for the year ending December 31, 2020. Each proposal is more fully described in the Company’s definitive proxy statement on Schedule 14A filed with the Securities and Exchange Commission on March 13,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final voting results of the Annual Meeting.</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a.</w:t>
        <w:tab/>
        <w:t>Election of director: Douglas J. Pferdehirt</w:t>
      </w:r>
    </w:p>
    <w:p>
      <w:pPr>
        <w:sectPr>
          <w:pgSz w:w="11900" w:h="16838" w:orient="portrait"/>
          <w:cols w:equalWidth="0" w:num="1">
            <w:col w:w="11240"/>
          </w:cols>
          <w:pgMar w:left="320" w:top="549" w:right="339" w:bottom="1440" w:gutter="0" w:footer="0" w:header="0"/>
        </w:sectPr>
      </w:pPr>
    </w:p>
    <w:p>
      <w:pPr>
        <w:spacing w:after="0" w:line="393"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2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20" w:type="dxa"/>
            <w:vAlign w:val="bottom"/>
            <w:vMerge w:val="restart"/>
          </w:tcPr>
          <w:p>
            <w:pPr>
              <w:jc w:val="center"/>
              <w:ind w:right="68"/>
              <w:spacing w:after="0"/>
              <w:rPr>
                <w:sz w:val="20"/>
                <w:szCs w:val="20"/>
                <w:color w:val="auto"/>
              </w:rPr>
            </w:pPr>
            <w:r>
              <w:rPr>
                <w:rFonts w:ascii="Arial" w:cs="Arial" w:eastAsia="Arial" w:hAnsi="Arial"/>
                <w:sz w:val="14"/>
                <w:szCs w:val="14"/>
                <w:color w:val="auto"/>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6086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400" w:right="1000" w:hanging="1621"/>
        <w:spacing w:after="0" w:line="258" w:lineRule="auto"/>
        <w:tabs>
          <w:tab w:leader="none" w:pos="138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100"/>
          </w:cols>
          <w:pgMar w:left="320" w:top="549" w:right="339" w:bottom="1440" w:gutter="0" w:footer="0" w:header="0"/>
          <w:type w:val="continuous"/>
        </w:sectPr>
      </w:pPr>
    </w:p>
    <w:p>
      <w:pPr>
        <w:ind w:left="1060"/>
        <w:spacing w:after="0"/>
        <w:tabs>
          <w:tab w:leader="none" w:pos="2460" w:val="left"/>
          <w:tab w:leader="none" w:pos="3300" w:val="left"/>
          <w:tab w:leader="none" w:pos="4620" w:val="left"/>
          <w:tab w:leader="none" w:pos="5460" w:val="left"/>
          <w:tab w:leader="none" w:pos="7060" w:val="left"/>
          <w:tab w:leader="none" w:pos="8300" w:val="left"/>
          <w:tab w:leader="none" w:pos="9560" w:val="left"/>
        </w:tabs>
        <w:rPr>
          <w:sz w:val="20"/>
          <w:szCs w:val="20"/>
          <w:color w:val="auto"/>
        </w:rPr>
      </w:pPr>
      <w:r>
        <w:rPr>
          <w:rFonts w:ascii="Arial" w:cs="Arial" w:eastAsia="Arial" w:hAnsi="Arial"/>
          <w:sz w:val="14"/>
          <w:szCs w:val="14"/>
          <w:color w:val="auto"/>
        </w:rPr>
        <w:t>309,107,880</w:t>
      </w:r>
      <w:r>
        <w:rPr>
          <w:sz w:val="20"/>
          <w:szCs w:val="20"/>
          <w:color w:val="auto"/>
        </w:rPr>
        <w:tab/>
      </w:r>
      <w:r>
        <w:rPr>
          <w:rFonts w:ascii="Arial" w:cs="Arial" w:eastAsia="Arial" w:hAnsi="Arial"/>
          <w:sz w:val="14"/>
          <w:szCs w:val="14"/>
          <w:color w:val="auto"/>
        </w:rPr>
        <w:t>93.0</w:t>
      </w:r>
      <w:r>
        <w:rPr>
          <w:sz w:val="20"/>
          <w:szCs w:val="20"/>
          <w:color w:val="auto"/>
        </w:rPr>
        <w:tab/>
      </w:r>
      <w:r>
        <w:rPr>
          <w:rFonts w:ascii="Arial" w:cs="Arial" w:eastAsia="Arial" w:hAnsi="Arial"/>
          <w:sz w:val="14"/>
          <w:szCs w:val="14"/>
          <w:color w:val="auto"/>
        </w:rPr>
        <w:t>23,383,927</w:t>
      </w:r>
      <w:r>
        <w:rPr>
          <w:sz w:val="20"/>
          <w:szCs w:val="20"/>
          <w:color w:val="auto"/>
        </w:rPr>
        <w:tab/>
      </w: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332,491,807</w:t>
      </w:r>
      <w:r>
        <w:rPr>
          <w:sz w:val="20"/>
          <w:szCs w:val="20"/>
          <w:color w:val="auto"/>
        </w:rPr>
        <w:tab/>
      </w:r>
      <w:r>
        <w:rPr>
          <w:rFonts w:ascii="Arial" w:cs="Arial" w:eastAsia="Arial" w:hAnsi="Arial"/>
          <w:sz w:val="14"/>
          <w:szCs w:val="14"/>
          <w:color w:val="auto"/>
        </w:rPr>
        <w:t>74.4</w:t>
      </w:r>
      <w:r>
        <w:rPr>
          <w:sz w:val="20"/>
          <w:szCs w:val="20"/>
          <w:color w:val="auto"/>
        </w:rPr>
        <w:tab/>
      </w:r>
      <w:r>
        <w:rPr>
          <w:rFonts w:ascii="Arial" w:cs="Arial" w:eastAsia="Arial" w:hAnsi="Arial"/>
          <w:sz w:val="14"/>
          <w:szCs w:val="14"/>
          <w:color w:val="auto"/>
        </w:rPr>
        <w:t>1,966,459</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608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Election of director: Eleazar de Carvalho Filho</w:t>
      </w:r>
    </w:p>
    <w:p>
      <w:pPr>
        <w:sectPr>
          <w:pgSz w:w="11900" w:h="16838" w:orient="portrait"/>
          <w:cols w:equalWidth="0" w:num="1">
            <w:col w:w="11240"/>
          </w:cols>
          <w:pgMar w:left="320" w:top="549" w:right="339" w:bottom="1440" w:gutter="0" w:footer="0" w:header="0"/>
          <w:type w:val="continuous"/>
        </w:sectPr>
      </w:pPr>
    </w:p>
    <w:p>
      <w:pPr>
        <w:spacing w:after="0" w:line="39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100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100"/>
          </w:cols>
          <w:pgMar w:left="320" w:top="549" w:right="339" w:bottom="1440" w:gutter="0" w:footer="0" w:header="0"/>
          <w:type w:val="continuous"/>
        </w:sectPr>
      </w:pPr>
    </w:p>
    <w:p>
      <w:pPr>
        <w:ind w:left="1080"/>
        <w:spacing w:after="0"/>
        <w:tabs>
          <w:tab w:leader="none" w:pos="2460" w:val="left"/>
          <w:tab w:leader="none" w:pos="3300" w:val="left"/>
          <w:tab w:leader="none" w:pos="4580" w:val="left"/>
          <w:tab w:leader="none" w:pos="5460" w:val="left"/>
          <w:tab w:leader="none" w:pos="7060" w:val="left"/>
          <w:tab w:leader="none" w:pos="8360" w:val="left"/>
          <w:tab w:leader="none" w:pos="9540" w:val="left"/>
        </w:tabs>
        <w:rPr>
          <w:sz w:val="20"/>
          <w:szCs w:val="20"/>
          <w:color w:val="auto"/>
        </w:rPr>
      </w:pPr>
      <w:r>
        <w:rPr>
          <w:rFonts w:ascii="Arial" w:cs="Arial" w:eastAsia="Arial" w:hAnsi="Arial"/>
          <w:sz w:val="14"/>
          <w:szCs w:val="14"/>
          <w:color w:val="auto"/>
        </w:rPr>
        <w:t>276,339,457</w:t>
      </w:r>
      <w:r>
        <w:rPr>
          <w:sz w:val="20"/>
          <w:szCs w:val="20"/>
          <w:color w:val="auto"/>
        </w:rPr>
        <w:tab/>
      </w:r>
      <w:r>
        <w:rPr>
          <w:rFonts w:ascii="Arial" w:cs="Arial" w:eastAsia="Arial" w:hAnsi="Arial"/>
          <w:sz w:val="14"/>
          <w:szCs w:val="14"/>
          <w:color w:val="auto"/>
        </w:rPr>
        <w:t>82.8</w:t>
      </w:r>
      <w:r>
        <w:rPr>
          <w:sz w:val="20"/>
          <w:szCs w:val="20"/>
          <w:color w:val="auto"/>
        </w:rPr>
        <w:tab/>
      </w:r>
      <w:r>
        <w:rPr>
          <w:rFonts w:ascii="Arial" w:cs="Arial" w:eastAsia="Arial" w:hAnsi="Arial"/>
          <w:sz w:val="14"/>
          <w:szCs w:val="14"/>
          <w:color w:val="auto"/>
        </w:rPr>
        <w:t>57,389,033</w:t>
      </w:r>
      <w:r>
        <w:rPr>
          <w:sz w:val="20"/>
          <w:szCs w:val="20"/>
          <w:color w:val="auto"/>
        </w:rPr>
        <w:tab/>
      </w:r>
      <w:r>
        <w:rPr>
          <w:rFonts w:ascii="Arial" w:cs="Arial" w:eastAsia="Arial" w:hAnsi="Arial"/>
          <w:sz w:val="14"/>
          <w:szCs w:val="14"/>
          <w:color w:val="auto"/>
        </w:rPr>
        <w:t>17.2</w:t>
      </w:r>
      <w:r>
        <w:rPr>
          <w:sz w:val="20"/>
          <w:szCs w:val="20"/>
          <w:color w:val="auto"/>
        </w:rPr>
        <w:tab/>
      </w:r>
      <w:r>
        <w:rPr>
          <w:rFonts w:ascii="Arial" w:cs="Arial" w:eastAsia="Arial" w:hAnsi="Arial"/>
          <w:sz w:val="14"/>
          <w:szCs w:val="14"/>
          <w:color w:val="auto"/>
        </w:rPr>
        <w:t>333,728,490</w:t>
      </w:r>
      <w:r>
        <w:rPr>
          <w:sz w:val="20"/>
          <w:szCs w:val="20"/>
          <w:color w:val="auto"/>
        </w:rPr>
        <w:tab/>
      </w:r>
      <w:r>
        <w:rPr>
          <w:rFonts w:ascii="Arial" w:cs="Arial" w:eastAsia="Arial" w:hAnsi="Arial"/>
          <w:sz w:val="14"/>
          <w:szCs w:val="14"/>
          <w:color w:val="auto"/>
        </w:rPr>
        <w:t>74.6</w:t>
      </w:r>
      <w:r>
        <w:rPr>
          <w:sz w:val="20"/>
          <w:szCs w:val="20"/>
          <w:color w:val="auto"/>
        </w:rPr>
        <w:tab/>
      </w:r>
      <w:r>
        <w:rPr>
          <w:rFonts w:ascii="Arial" w:cs="Arial" w:eastAsia="Arial" w:hAnsi="Arial"/>
          <w:sz w:val="14"/>
          <w:szCs w:val="14"/>
          <w:color w:val="auto"/>
        </w:rPr>
        <w:t>729,776</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 Arnaud Caudoux</w:t>
      </w:r>
    </w:p>
    <w:p>
      <w:pPr>
        <w:sectPr>
          <w:pgSz w:w="11900" w:h="16838" w:orient="portrait"/>
          <w:cols w:equalWidth="0" w:num="1">
            <w:col w:w="11240"/>
          </w:cols>
          <w:pgMar w:left="320" w:top="549" w:right="339" w:bottom="1440" w:gutter="0" w:footer="0" w:header="0"/>
          <w:type w:val="continuous"/>
        </w:sectPr>
      </w:pPr>
    </w:p>
    <w:p>
      <w:pPr>
        <w:spacing w:after="0" w:line="39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100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100"/>
          </w:cols>
          <w:pgMar w:left="320" w:top="549" w:right="339" w:bottom="1440" w:gutter="0" w:footer="0" w:header="0"/>
          <w:type w:val="continuous"/>
        </w:sectPr>
      </w:pPr>
    </w:p>
    <w:p>
      <w:pPr>
        <w:ind w:left="1080"/>
        <w:spacing w:after="0"/>
        <w:tabs>
          <w:tab w:leader="none" w:pos="2460" w:val="left"/>
          <w:tab w:leader="none" w:pos="3340" w:val="left"/>
          <w:tab w:leader="none" w:pos="4620" w:val="left"/>
          <w:tab w:leader="none" w:pos="5460" w:val="left"/>
          <w:tab w:leader="none" w:pos="7060" w:val="left"/>
          <w:tab w:leader="none" w:pos="8360" w:val="left"/>
          <w:tab w:leader="none" w:pos="9540" w:val="left"/>
        </w:tabs>
        <w:rPr>
          <w:sz w:val="20"/>
          <w:szCs w:val="20"/>
          <w:color w:val="auto"/>
        </w:rPr>
      </w:pPr>
      <w:r>
        <w:rPr>
          <w:rFonts w:ascii="Arial" w:cs="Arial" w:eastAsia="Arial" w:hAnsi="Arial"/>
          <w:sz w:val="14"/>
          <w:szCs w:val="14"/>
          <w:color w:val="auto"/>
        </w:rPr>
        <w:t>330,517,612</w:t>
      </w:r>
      <w:r>
        <w:rPr>
          <w:sz w:val="20"/>
          <w:szCs w:val="20"/>
          <w:color w:val="auto"/>
        </w:rPr>
        <w:tab/>
      </w:r>
      <w:r>
        <w:rPr>
          <w:rFonts w:ascii="Arial" w:cs="Arial" w:eastAsia="Arial" w:hAnsi="Arial"/>
          <w:sz w:val="14"/>
          <w:szCs w:val="14"/>
          <w:color w:val="auto"/>
        </w:rPr>
        <w:t>99.0</w:t>
      </w:r>
      <w:r>
        <w:rPr>
          <w:sz w:val="20"/>
          <w:szCs w:val="20"/>
          <w:color w:val="auto"/>
        </w:rPr>
        <w:tab/>
      </w:r>
      <w:r>
        <w:rPr>
          <w:rFonts w:ascii="Arial" w:cs="Arial" w:eastAsia="Arial" w:hAnsi="Arial"/>
          <w:sz w:val="14"/>
          <w:szCs w:val="14"/>
          <w:color w:val="auto"/>
        </w:rPr>
        <w:t>3,244,385</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333,761,997</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696,269</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 w:name="page3"/>
    <w:bookmarkEnd w:id="2"/>
    <w:p>
      <w:pPr>
        <w:ind w:left="180"/>
        <w:spacing w:after="0"/>
        <w:tabs>
          <w:tab w:leader="none" w:pos="4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Election of director: Pascal Colombani</w:t>
      </w:r>
    </w:p>
    <w:p>
      <w:pPr>
        <w:sectPr>
          <w:pgSz w:w="11900" w:h="16838" w:orient="portrait"/>
          <w:cols w:equalWidth="0" w:num="1">
            <w:col w:w="9660"/>
          </w:cols>
          <w:pgMar w:left="1120" w:top="1003" w:right="1119" w:bottom="1440" w:gutter="0" w:footer="0" w:header="0"/>
        </w:sectPr>
      </w:pPr>
    </w:p>
    <w:p>
      <w:pPr>
        <w:spacing w:after="0" w:line="39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7620</wp:posOffset>
            </wp:positionV>
            <wp:extent cx="6069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2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100" w:space="240"/>
            <w:col w:w="2320"/>
          </w:cols>
          <w:pgMar w:left="1120" w:top="1003" w:right="1119" w:bottom="1440" w:gutter="0" w:footer="0" w:header="0"/>
          <w:type w:val="continuous"/>
        </w:sectPr>
      </w:pPr>
    </w:p>
    <w:p>
      <w:pPr>
        <w:ind w:left="280"/>
        <w:spacing w:after="0"/>
        <w:tabs>
          <w:tab w:leader="none" w:pos="1660" w:val="left"/>
          <w:tab w:leader="none" w:pos="2540" w:val="left"/>
          <w:tab w:leader="none" w:pos="3820" w:val="left"/>
          <w:tab w:leader="none" w:pos="4660" w:val="left"/>
          <w:tab w:leader="none" w:pos="6260" w:val="left"/>
          <w:tab w:leader="none" w:pos="7560" w:val="left"/>
          <w:tab w:leader="none" w:pos="8740" w:val="left"/>
        </w:tabs>
        <w:rPr>
          <w:sz w:val="20"/>
          <w:szCs w:val="20"/>
          <w:color w:val="auto"/>
        </w:rPr>
      </w:pPr>
      <w:r>
        <w:rPr>
          <w:rFonts w:ascii="Arial" w:cs="Arial" w:eastAsia="Arial" w:hAnsi="Arial"/>
          <w:sz w:val="14"/>
          <w:szCs w:val="14"/>
          <w:color w:val="auto"/>
        </w:rPr>
        <w:t>325,580,145</w:t>
      </w:r>
      <w:r>
        <w:rPr>
          <w:sz w:val="20"/>
          <w:szCs w:val="20"/>
          <w:color w:val="auto"/>
        </w:rPr>
        <w:tab/>
      </w:r>
      <w:r>
        <w:rPr>
          <w:rFonts w:ascii="Arial" w:cs="Arial" w:eastAsia="Arial" w:hAnsi="Arial"/>
          <w:sz w:val="14"/>
          <w:szCs w:val="14"/>
          <w:color w:val="auto"/>
        </w:rPr>
        <w:t>97.6</w:t>
      </w:r>
      <w:r>
        <w:rPr>
          <w:sz w:val="20"/>
          <w:szCs w:val="20"/>
          <w:color w:val="auto"/>
        </w:rPr>
        <w:tab/>
      </w:r>
      <w:r>
        <w:rPr>
          <w:rFonts w:ascii="Arial" w:cs="Arial" w:eastAsia="Arial" w:hAnsi="Arial"/>
          <w:sz w:val="14"/>
          <w:szCs w:val="14"/>
          <w:color w:val="auto"/>
        </w:rPr>
        <w:t>8,171,596</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333,751,741</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706,525</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14605</wp:posOffset>
            </wp:positionV>
            <wp:extent cx="6069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7"/>
          <w:szCs w:val="17"/>
          <w:color w:val="auto"/>
        </w:rPr>
        <w:t>Election of director: Marie-Ange Debon</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280" w:type="dxa"/>
            <w:vAlign w:val="bottom"/>
          </w:tcPr>
          <w:p>
            <w:pPr>
              <w:jc w:val="center"/>
              <w:spacing w:after="0"/>
              <w:rPr>
                <w:sz w:val="20"/>
                <w:szCs w:val="20"/>
                <w:color w:val="auto"/>
              </w:rPr>
            </w:pPr>
            <w:r>
              <w:rPr>
                <w:rFonts w:ascii="Arial" w:cs="Arial" w:eastAsia="Arial" w:hAnsi="Arial"/>
                <w:sz w:val="14"/>
                <w:szCs w:val="14"/>
                <w:color w:val="auto"/>
              </w:rPr>
              <w:t>FOR (Number of</w:t>
            </w:r>
          </w:p>
        </w:tc>
        <w:tc>
          <w:tcPr>
            <w:tcW w:w="940" w:type="dxa"/>
            <w:vAlign w:val="bottom"/>
          </w:tcPr>
          <w:p>
            <w:pPr>
              <w:jc w:val="center"/>
              <w:spacing w:after="0"/>
              <w:rPr>
                <w:sz w:val="20"/>
                <w:szCs w:val="20"/>
                <w:color w:val="auto"/>
              </w:rPr>
            </w:pPr>
            <w:r>
              <w:rPr>
                <w:rFonts w:ascii="Arial" w:cs="Arial" w:eastAsia="Arial" w:hAnsi="Arial"/>
                <w:sz w:val="14"/>
                <w:szCs w:val="14"/>
                <w:color w:val="auto"/>
              </w:rPr>
              <w:t>PERCENT</w:t>
            </w:r>
          </w:p>
        </w:tc>
        <w:tc>
          <w:tcPr>
            <w:tcW w:w="94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020" w:type="dxa"/>
            <w:vAlign w:val="bottom"/>
          </w:tcPr>
          <w:p>
            <w:pPr>
              <w:jc w:val="center"/>
              <w:spacing w:after="0"/>
              <w:rPr>
                <w:sz w:val="20"/>
                <w:szCs w:val="20"/>
                <w:color w:val="auto"/>
              </w:rPr>
            </w:pPr>
            <w:r>
              <w:rPr>
                <w:rFonts w:ascii="Arial" w:cs="Arial" w:eastAsia="Arial" w:hAnsi="Arial"/>
                <w:sz w:val="14"/>
                <w:szCs w:val="14"/>
                <w:color w:val="auto"/>
              </w:rPr>
              <w:t>PERCENT</w:t>
            </w:r>
          </w:p>
        </w:tc>
        <w:tc>
          <w:tcPr>
            <w:tcW w:w="112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400" w:type="dxa"/>
            <w:vAlign w:val="bottom"/>
          </w:tcPr>
          <w:p>
            <w:pPr>
              <w:jc w:val="center"/>
              <w:spacing w:after="0"/>
              <w:rPr>
                <w:sz w:val="20"/>
                <w:szCs w:val="20"/>
                <w:color w:val="auto"/>
              </w:rPr>
            </w:pPr>
            <w:r>
              <w:rPr>
                <w:rFonts w:ascii="Arial" w:cs="Arial" w:eastAsia="Arial" w:hAnsi="Arial"/>
                <w:sz w:val="14"/>
                <w:szCs w:val="14"/>
                <w:color w:val="auto"/>
              </w:rPr>
              <w:t>VALIDLY CAST AS</w:t>
            </w:r>
          </w:p>
        </w:tc>
        <w:tc>
          <w:tcPr>
            <w:tcW w:w="1420" w:type="dxa"/>
            <w:vAlign w:val="bottom"/>
          </w:tcPr>
          <w:p>
            <w:pPr>
              <w:jc w:val="center"/>
              <w:spacing w:after="0"/>
              <w:rPr>
                <w:sz w:val="20"/>
                <w:szCs w:val="20"/>
                <w:color w:val="auto"/>
              </w:rPr>
            </w:pPr>
            <w:r>
              <w:rPr>
                <w:rFonts w:ascii="Arial" w:cs="Arial" w:eastAsia="Arial" w:hAnsi="Arial"/>
                <w:sz w:val="14"/>
                <w:szCs w:val="14"/>
                <w:color w:val="auto"/>
              </w:rPr>
              <w:t>ABSTENTIONS</w:t>
            </w:r>
          </w:p>
        </w:tc>
        <w:tc>
          <w:tcPr>
            <w:tcW w:w="1540" w:type="dxa"/>
            <w:vAlign w:val="bottom"/>
          </w:tcPr>
          <w:p>
            <w:pPr>
              <w:jc w:val="center"/>
              <w:spacing w:after="0"/>
              <w:rPr>
                <w:sz w:val="20"/>
                <w:szCs w:val="20"/>
                <w:color w:val="auto"/>
              </w:rPr>
            </w:pPr>
            <w:r>
              <w:rPr>
                <w:rFonts w:ascii="Arial" w:cs="Arial" w:eastAsia="Arial" w:hAnsi="Arial"/>
                <w:sz w:val="14"/>
                <w:szCs w:val="14"/>
                <w:color w:val="auto"/>
              </w:rPr>
              <w:t>BROKER NON-</w:t>
            </w:r>
          </w:p>
        </w:tc>
        <w:tc>
          <w:tcPr>
            <w:tcW w:w="0" w:type="dxa"/>
            <w:vAlign w:val="bottom"/>
          </w:tcPr>
          <w:p>
            <w:pPr>
              <w:spacing w:after="0"/>
              <w:rPr>
                <w:sz w:val="1"/>
                <w:szCs w:val="1"/>
                <w:color w:val="auto"/>
              </w:rPr>
            </w:pPr>
          </w:p>
        </w:tc>
      </w:tr>
      <w:tr>
        <w:trPr>
          <w:trHeight w:val="113"/>
        </w:trPr>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940" w:type="dxa"/>
            <w:vAlign w:val="bottom"/>
          </w:tcPr>
          <w:p>
            <w:pPr>
              <w:jc w:val="center"/>
              <w:spacing w:after="0" w:line="113" w:lineRule="exact"/>
              <w:rPr>
                <w:sz w:val="20"/>
                <w:szCs w:val="20"/>
                <w:color w:val="auto"/>
              </w:rPr>
            </w:pPr>
            <w:r>
              <w:rPr>
                <w:rFonts w:ascii="Arial" w:cs="Arial" w:eastAsia="Arial" w:hAnsi="Arial"/>
                <w:sz w:val="13"/>
                <w:szCs w:val="13"/>
                <w:color w:val="auto"/>
              </w:rPr>
              <w:t>(Number of</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VALIDLY CAST</w:t>
            </w:r>
          </w:p>
        </w:tc>
        <w:tc>
          <w:tcPr>
            <w:tcW w:w="1400" w:type="dxa"/>
            <w:vAlign w:val="bottom"/>
          </w:tcPr>
          <w:p>
            <w:pPr>
              <w:jc w:val="center"/>
              <w:spacing w:after="0" w:line="113" w:lineRule="exact"/>
              <w:rPr>
                <w:sz w:val="20"/>
                <w:szCs w:val="20"/>
                <w:color w:val="auto"/>
              </w:rPr>
            </w:pPr>
            <w:r>
              <w:rPr>
                <w:rFonts w:ascii="Arial" w:cs="Arial" w:eastAsia="Arial" w:hAnsi="Arial"/>
                <w:sz w:val="13"/>
                <w:szCs w:val="13"/>
                <w:color w:val="auto"/>
              </w:rPr>
              <w:t>A PERCENTAGE</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(Number of votes)</w:t>
            </w:r>
          </w:p>
        </w:tc>
        <w:tc>
          <w:tcPr>
            <w:tcW w:w="1540" w:type="dxa"/>
            <w:vAlign w:val="bottom"/>
          </w:tcPr>
          <w:p>
            <w:pPr>
              <w:jc w:val="center"/>
              <w:spacing w:after="0" w:line="113" w:lineRule="exact"/>
              <w:rPr>
                <w:sz w:val="20"/>
                <w:szCs w:val="20"/>
                <w:color w:val="auto"/>
              </w:rPr>
            </w:pPr>
            <w:r>
              <w:rPr>
                <w:rFonts w:ascii="Arial" w:cs="Arial" w:eastAsia="Arial" w:hAnsi="Arial"/>
                <w:sz w:val="13"/>
                <w:szCs w:val="13"/>
                <w:color w:val="auto"/>
              </w:rPr>
              <w:t>VOTES (Number of</w:t>
            </w:r>
          </w:p>
        </w:tc>
        <w:tc>
          <w:tcPr>
            <w:tcW w:w="0" w:type="dxa"/>
            <w:vAlign w:val="bottom"/>
          </w:tcPr>
          <w:p>
            <w:pPr>
              <w:spacing w:after="0"/>
              <w:rPr>
                <w:sz w:val="1"/>
                <w:szCs w:val="1"/>
                <w:color w:val="auto"/>
              </w:rPr>
            </w:pPr>
          </w:p>
        </w:tc>
      </w:tr>
      <w:tr>
        <w:trPr>
          <w:trHeight w:val="91"/>
        </w:trPr>
        <w:tc>
          <w:tcPr>
            <w:tcW w:w="12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9"/>
              </w:rPr>
              <w:t>votes)</w:t>
            </w:r>
          </w:p>
        </w:tc>
        <w:tc>
          <w:tcPr>
            <w:tcW w:w="10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OF SHARES IN</w:t>
            </w:r>
          </w:p>
        </w:tc>
        <w:tc>
          <w:tcPr>
            <w:tcW w:w="1420" w:type="dxa"/>
            <w:vAlign w:val="bottom"/>
            <w:vMerge w:val="continue"/>
          </w:tcPr>
          <w:p>
            <w:pPr>
              <w:spacing w:after="0"/>
              <w:rPr>
                <w:sz w:val="7"/>
                <w:szCs w:val="7"/>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0" w:type="dxa"/>
            <w:vAlign w:val="bottom"/>
          </w:tcPr>
          <w:p>
            <w:pPr>
              <w:spacing w:after="0"/>
              <w:rPr>
                <w:sz w:val="1"/>
                <w:szCs w:val="1"/>
                <w:color w:val="auto"/>
              </w:rPr>
            </w:pPr>
          </w:p>
        </w:tc>
      </w:tr>
      <w:tr>
        <w:trPr>
          <w:trHeight w:val="71"/>
        </w:trPr>
        <w:tc>
          <w:tcPr>
            <w:tcW w:w="1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ISSUE (%)</w:t>
            </w:r>
          </w:p>
        </w:tc>
        <w:tc>
          <w:tcPr>
            <w:tcW w:w="1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329,820,727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98.8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3,953,962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333,774,689</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74.7</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683,577</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8,222,241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hanging="32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director: Claire S. Farley</w:t>
      </w:r>
    </w:p>
    <w:p>
      <w:pPr>
        <w:sectPr>
          <w:pgSz w:w="11900" w:h="16838" w:orient="portrait"/>
          <w:cols w:equalWidth="0" w:num="1">
            <w:col w:w="9660"/>
          </w:cols>
          <w:pgMar w:left="1120" w:top="1003" w:right="1119" w:bottom="1440" w:gutter="0" w:footer="0" w:header="0"/>
          <w:type w:val="continuous"/>
        </w:sectPr>
      </w:pPr>
    </w:p>
    <w:p>
      <w:pPr>
        <w:spacing w:after="0" w:line="39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7620</wp:posOffset>
            </wp:positionV>
            <wp:extent cx="6069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2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100" w:space="240"/>
            <w:col w:w="2320"/>
          </w:cols>
          <w:pgMar w:left="1120" w:top="1003" w:right="1119" w:bottom="1440" w:gutter="0" w:footer="0" w:header="0"/>
          <w:type w:val="continuous"/>
        </w:sectPr>
      </w:pPr>
    </w:p>
    <w:p>
      <w:pPr>
        <w:ind w:left="280"/>
        <w:spacing w:after="0"/>
        <w:tabs>
          <w:tab w:leader="none" w:pos="1660" w:val="left"/>
          <w:tab w:leader="none" w:pos="2540" w:val="left"/>
          <w:tab w:leader="none" w:pos="3820" w:val="left"/>
          <w:tab w:leader="none" w:pos="4660" w:val="left"/>
          <w:tab w:leader="none" w:pos="6260" w:val="left"/>
          <w:tab w:leader="none" w:pos="7560" w:val="left"/>
          <w:tab w:leader="none" w:pos="8740" w:val="left"/>
        </w:tabs>
        <w:rPr>
          <w:sz w:val="20"/>
          <w:szCs w:val="20"/>
          <w:color w:val="auto"/>
        </w:rPr>
      </w:pPr>
      <w:r>
        <w:rPr>
          <w:rFonts w:ascii="Arial" w:cs="Arial" w:eastAsia="Arial" w:hAnsi="Arial"/>
          <w:sz w:val="14"/>
          <w:szCs w:val="14"/>
          <w:color w:val="auto"/>
        </w:rPr>
        <w:t>330,576,109</w:t>
      </w:r>
      <w:r>
        <w:rPr>
          <w:sz w:val="20"/>
          <w:szCs w:val="20"/>
          <w:color w:val="auto"/>
        </w:rPr>
        <w:tab/>
      </w: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3,166,235</w:t>
      </w:r>
      <w:r>
        <w:rPr>
          <w:sz w:val="20"/>
          <w:szCs w:val="20"/>
          <w:color w:val="auto"/>
        </w:rPr>
        <w:tab/>
      </w:r>
      <w:r>
        <w:rPr>
          <w:rFonts w:ascii="Arial" w:cs="Arial" w:eastAsia="Arial" w:hAnsi="Arial"/>
          <w:sz w:val="14"/>
          <w:szCs w:val="14"/>
          <w:color w:val="auto"/>
        </w:rPr>
        <w:t>0.9</w:t>
      </w:r>
      <w:r>
        <w:rPr>
          <w:sz w:val="20"/>
          <w:szCs w:val="20"/>
          <w:color w:val="auto"/>
        </w:rPr>
        <w:tab/>
      </w:r>
      <w:r>
        <w:rPr>
          <w:rFonts w:ascii="Arial" w:cs="Arial" w:eastAsia="Arial" w:hAnsi="Arial"/>
          <w:sz w:val="14"/>
          <w:szCs w:val="14"/>
          <w:color w:val="auto"/>
        </w:rPr>
        <w:t>333,742,344</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715,922</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14605</wp:posOffset>
            </wp:positionV>
            <wp:extent cx="6069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7"/>
          <w:szCs w:val="17"/>
          <w:color w:val="auto"/>
        </w:rPr>
        <w:t>Election of director: Didier Houssin</w:t>
      </w:r>
    </w:p>
    <w:p>
      <w:pPr>
        <w:sectPr>
          <w:pgSz w:w="11900" w:h="16838" w:orient="portrait"/>
          <w:cols w:equalWidth="0" w:num="1">
            <w:col w:w="9660"/>
          </w:cols>
          <w:pgMar w:left="1120" w:top="1003" w:right="1119" w:bottom="1440" w:gutter="0" w:footer="0" w:header="0"/>
          <w:type w:val="continuous"/>
        </w:sectPr>
      </w:pPr>
    </w:p>
    <w:p>
      <w:pPr>
        <w:spacing w:after="0" w:line="39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7620</wp:posOffset>
            </wp:positionV>
            <wp:extent cx="6069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2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100" w:space="240"/>
            <w:col w:w="2320"/>
          </w:cols>
          <w:pgMar w:left="1120" w:top="1003" w:right="1119" w:bottom="1440" w:gutter="0" w:footer="0" w:header="0"/>
          <w:type w:val="continuous"/>
        </w:sectPr>
      </w:pPr>
    </w:p>
    <w:p>
      <w:pPr>
        <w:ind w:left="280"/>
        <w:spacing w:after="0"/>
        <w:tabs>
          <w:tab w:leader="none" w:pos="1660" w:val="left"/>
          <w:tab w:leader="none" w:pos="2540" w:val="left"/>
          <w:tab w:leader="none" w:pos="3820" w:val="left"/>
          <w:tab w:leader="none" w:pos="4660" w:val="left"/>
          <w:tab w:leader="none" w:pos="6260" w:val="left"/>
          <w:tab w:leader="none" w:pos="7560" w:val="left"/>
          <w:tab w:leader="none" w:pos="8740" w:val="left"/>
        </w:tabs>
        <w:rPr>
          <w:sz w:val="20"/>
          <w:szCs w:val="20"/>
          <w:color w:val="auto"/>
        </w:rPr>
      </w:pPr>
      <w:r>
        <w:rPr>
          <w:rFonts w:ascii="Arial" w:cs="Arial" w:eastAsia="Arial" w:hAnsi="Arial"/>
          <w:sz w:val="14"/>
          <w:szCs w:val="14"/>
          <w:color w:val="auto"/>
        </w:rPr>
        <w:t>325,613,628</w:t>
      </w:r>
      <w:r>
        <w:rPr>
          <w:sz w:val="20"/>
          <w:szCs w:val="20"/>
          <w:color w:val="auto"/>
        </w:rPr>
        <w:tab/>
      </w:r>
      <w:r>
        <w:rPr>
          <w:rFonts w:ascii="Arial" w:cs="Arial" w:eastAsia="Arial" w:hAnsi="Arial"/>
          <w:sz w:val="14"/>
          <w:szCs w:val="14"/>
          <w:color w:val="auto"/>
        </w:rPr>
        <w:t>97.6</w:t>
      </w:r>
      <w:r>
        <w:rPr>
          <w:sz w:val="20"/>
          <w:szCs w:val="20"/>
          <w:color w:val="auto"/>
        </w:rPr>
        <w:tab/>
      </w:r>
      <w:r>
        <w:rPr>
          <w:rFonts w:ascii="Arial" w:cs="Arial" w:eastAsia="Arial" w:hAnsi="Arial"/>
          <w:sz w:val="14"/>
          <w:szCs w:val="14"/>
          <w:color w:val="auto"/>
        </w:rPr>
        <w:t>8,139,076</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333,752,704</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705,562</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14605</wp:posOffset>
            </wp:positionV>
            <wp:extent cx="6069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8"/>
          <w:szCs w:val="18"/>
          <w:color w:val="auto"/>
        </w:rPr>
        <w:t>h.</w:t>
        <w:tab/>
        <w:t>Election of director: Peter Mellbye</w:t>
      </w:r>
    </w:p>
    <w:p>
      <w:pPr>
        <w:sectPr>
          <w:pgSz w:w="11900" w:h="16838" w:orient="portrait"/>
          <w:cols w:equalWidth="0" w:num="1">
            <w:col w:w="9660"/>
          </w:cols>
          <w:pgMar w:left="1120" w:top="1003" w:right="1119" w:bottom="1440" w:gutter="0" w:footer="0" w:header="0"/>
          <w:type w:val="continuous"/>
        </w:sectPr>
      </w:pPr>
    </w:p>
    <w:p>
      <w:pPr>
        <w:spacing w:after="0" w:line="393"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7620</wp:posOffset>
            </wp:positionV>
            <wp:extent cx="6069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2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100" w:space="240"/>
            <w:col w:w="2320"/>
          </w:cols>
          <w:pgMar w:left="1120" w:top="1003" w:right="1119" w:bottom="1440" w:gutter="0" w:footer="0" w:header="0"/>
          <w:type w:val="continuous"/>
        </w:sectPr>
      </w:pPr>
    </w:p>
    <w:p>
      <w:pPr>
        <w:ind w:left="280"/>
        <w:spacing w:after="0"/>
        <w:tabs>
          <w:tab w:leader="none" w:pos="1660" w:val="left"/>
          <w:tab w:leader="none" w:pos="2500" w:val="left"/>
          <w:tab w:leader="none" w:pos="3820" w:val="left"/>
          <w:tab w:leader="none" w:pos="4660" w:val="left"/>
          <w:tab w:leader="none" w:pos="6260" w:val="left"/>
          <w:tab w:leader="none" w:pos="7560" w:val="left"/>
          <w:tab w:leader="none" w:pos="8740" w:val="left"/>
        </w:tabs>
        <w:rPr>
          <w:sz w:val="20"/>
          <w:szCs w:val="20"/>
          <w:color w:val="auto"/>
        </w:rPr>
      </w:pPr>
      <w:r>
        <w:rPr>
          <w:rFonts w:ascii="Arial" w:cs="Arial" w:eastAsia="Arial" w:hAnsi="Arial"/>
          <w:sz w:val="14"/>
          <w:szCs w:val="14"/>
          <w:color w:val="auto"/>
        </w:rPr>
        <w:t>312,686,511</w:t>
      </w:r>
      <w:r>
        <w:rPr>
          <w:sz w:val="20"/>
          <w:szCs w:val="20"/>
          <w:color w:val="auto"/>
        </w:rPr>
        <w:tab/>
      </w:r>
      <w:r>
        <w:rPr>
          <w:rFonts w:ascii="Arial" w:cs="Arial" w:eastAsia="Arial" w:hAnsi="Arial"/>
          <w:sz w:val="14"/>
          <w:szCs w:val="14"/>
          <w:color w:val="auto"/>
        </w:rPr>
        <w:t>93.7</w:t>
      </w:r>
      <w:r>
        <w:rPr>
          <w:sz w:val="20"/>
          <w:szCs w:val="20"/>
          <w:color w:val="auto"/>
        </w:rPr>
        <w:tab/>
      </w:r>
      <w:r>
        <w:rPr>
          <w:rFonts w:ascii="Arial" w:cs="Arial" w:eastAsia="Arial" w:hAnsi="Arial"/>
          <w:sz w:val="14"/>
          <w:szCs w:val="14"/>
          <w:color w:val="auto"/>
        </w:rPr>
        <w:t>21,057,708</w:t>
      </w:r>
      <w:r>
        <w:rPr>
          <w:sz w:val="20"/>
          <w:szCs w:val="20"/>
          <w:color w:val="auto"/>
        </w:rPr>
        <w:tab/>
      </w: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333,744,219</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714,047</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14605</wp:posOffset>
            </wp:positionV>
            <wp:extent cx="6069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9660"/>
          </w:cols>
          <w:pgMar w:left="1120" w:top="1003" w:right="1119" w:bottom="1440" w:gutter="0" w:footer="0" w:header="0"/>
          <w:type w:val="continuous"/>
        </w:sectPr>
      </w:pPr>
    </w:p>
    <w:bookmarkStart w:id="3" w:name="page4"/>
    <w:bookmarkEnd w:id="3"/>
    <w:p>
      <w:pPr>
        <w:ind w:left="380" w:hanging="320"/>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Election of director: John O’Leary</w:t>
      </w:r>
    </w:p>
    <w:p>
      <w:pPr>
        <w:sectPr>
          <w:pgSz w:w="11900" w:h="16838" w:orient="portrait"/>
          <w:cols w:equalWidth="0" w:num="1">
            <w:col w:w="9400"/>
          </w:cols>
          <w:pgMar w:left="1240" w:top="571" w:right="1259" w:bottom="144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7620</wp:posOffset>
            </wp:positionV>
            <wp:extent cx="6069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6980" w:space="240"/>
            <w:col w:w="2180"/>
          </w:cols>
          <w:pgMar w:left="1240" w:top="571" w:right="1259" w:bottom="1440" w:gutter="0" w:footer="0" w:header="0"/>
          <w:type w:val="continuous"/>
        </w:sectPr>
      </w:pPr>
    </w:p>
    <w:p>
      <w:pPr>
        <w:ind w:left="160"/>
        <w:spacing w:after="0"/>
        <w:tabs>
          <w:tab w:leader="none" w:pos="1540" w:val="left"/>
          <w:tab w:leader="none" w:pos="2420" w:val="left"/>
          <w:tab w:leader="none" w:pos="3700" w:val="left"/>
          <w:tab w:leader="none" w:pos="4540" w:val="left"/>
          <w:tab w:leader="none" w:pos="6140" w:val="left"/>
          <w:tab w:leader="none" w:pos="7440" w:val="left"/>
          <w:tab w:leader="none" w:pos="8620" w:val="left"/>
        </w:tabs>
        <w:rPr>
          <w:sz w:val="20"/>
          <w:szCs w:val="20"/>
          <w:color w:val="auto"/>
        </w:rPr>
      </w:pPr>
      <w:r>
        <w:rPr>
          <w:rFonts w:ascii="Arial" w:cs="Arial" w:eastAsia="Arial" w:hAnsi="Arial"/>
          <w:sz w:val="14"/>
          <w:szCs w:val="14"/>
          <w:color w:val="auto"/>
        </w:rPr>
        <w:t>329,159,573</w:t>
      </w:r>
      <w:r>
        <w:rPr>
          <w:sz w:val="20"/>
          <w:szCs w:val="20"/>
          <w:color w:val="auto"/>
        </w:rPr>
        <w:tab/>
      </w:r>
      <w:r>
        <w:rPr>
          <w:rFonts w:ascii="Arial" w:cs="Arial" w:eastAsia="Arial" w:hAnsi="Arial"/>
          <w:sz w:val="14"/>
          <w:szCs w:val="14"/>
          <w:color w:val="auto"/>
        </w:rPr>
        <w:t>98.6</w:t>
      </w:r>
      <w:r>
        <w:rPr>
          <w:sz w:val="20"/>
          <w:szCs w:val="20"/>
          <w:color w:val="auto"/>
        </w:rPr>
        <w:tab/>
      </w:r>
      <w:r>
        <w:rPr>
          <w:rFonts w:ascii="Arial" w:cs="Arial" w:eastAsia="Arial" w:hAnsi="Arial"/>
          <w:sz w:val="14"/>
          <w:szCs w:val="14"/>
          <w:color w:val="auto"/>
        </w:rPr>
        <w:t>4,661,336</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333,820,909</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637,357</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wp:posOffset>
            </wp:positionV>
            <wp:extent cx="60693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hanging="32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 Olivier Piou</w:t>
      </w:r>
    </w:p>
    <w:p>
      <w:pPr>
        <w:sectPr>
          <w:pgSz w:w="11900" w:h="16838" w:orient="portrait"/>
          <w:cols w:equalWidth="0" w:num="1">
            <w:col w:w="9400"/>
          </w:cols>
          <w:pgMar w:left="1240" w:top="571" w:right="1259" w:bottom="1440" w:gutter="0" w:footer="0" w:header="0"/>
          <w:type w:val="continuous"/>
        </w:sect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7620</wp:posOffset>
            </wp:positionV>
            <wp:extent cx="6069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6980" w:space="240"/>
            <w:col w:w="2180"/>
          </w:cols>
          <w:pgMar w:left="1240" w:top="571" w:right="1259" w:bottom="1440" w:gutter="0" w:footer="0" w:header="0"/>
          <w:type w:val="continuous"/>
        </w:sectPr>
      </w:pPr>
    </w:p>
    <w:p>
      <w:pPr>
        <w:ind w:left="160"/>
        <w:spacing w:after="0"/>
        <w:tabs>
          <w:tab w:leader="none" w:pos="1540" w:val="left"/>
          <w:tab w:leader="none" w:pos="2420" w:val="left"/>
          <w:tab w:leader="none" w:pos="3700" w:val="left"/>
          <w:tab w:leader="none" w:pos="4540" w:val="left"/>
          <w:tab w:leader="none" w:pos="6140" w:val="left"/>
          <w:tab w:leader="none" w:pos="7440" w:val="left"/>
          <w:tab w:leader="none" w:pos="8620" w:val="left"/>
        </w:tabs>
        <w:rPr>
          <w:sz w:val="20"/>
          <w:szCs w:val="20"/>
          <w:color w:val="auto"/>
        </w:rPr>
      </w:pPr>
      <w:r>
        <w:rPr>
          <w:rFonts w:ascii="Arial" w:cs="Arial" w:eastAsia="Arial" w:hAnsi="Arial"/>
          <w:sz w:val="14"/>
          <w:szCs w:val="14"/>
          <w:color w:val="auto"/>
        </w:rPr>
        <w:t>329,371,931</w:t>
      </w:r>
      <w:r>
        <w:rPr>
          <w:sz w:val="20"/>
          <w:szCs w:val="20"/>
          <w:color w:val="auto"/>
        </w:rPr>
        <w:tab/>
      </w:r>
      <w:r>
        <w:rPr>
          <w:rFonts w:ascii="Arial" w:cs="Arial" w:eastAsia="Arial" w:hAnsi="Arial"/>
          <w:sz w:val="14"/>
          <w:szCs w:val="14"/>
          <w:color w:val="auto"/>
        </w:rPr>
        <w:t>98.7</w:t>
      </w:r>
      <w:r>
        <w:rPr>
          <w:sz w:val="20"/>
          <w:szCs w:val="20"/>
          <w:color w:val="auto"/>
        </w:rPr>
        <w:tab/>
      </w:r>
      <w:r>
        <w:rPr>
          <w:rFonts w:ascii="Arial" w:cs="Arial" w:eastAsia="Arial" w:hAnsi="Arial"/>
          <w:sz w:val="14"/>
          <w:szCs w:val="14"/>
          <w:color w:val="auto"/>
        </w:rPr>
        <w:t>4,459,062</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333,830,993</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627,273</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wp:posOffset>
            </wp:positionV>
            <wp:extent cx="6069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80" w:hanging="32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director: Kay G. Priestly</w:t>
      </w:r>
    </w:p>
    <w:p>
      <w:pPr>
        <w:sectPr>
          <w:pgSz w:w="11900" w:h="16838" w:orient="portrait"/>
          <w:cols w:equalWidth="0" w:num="1">
            <w:col w:w="9400"/>
          </w:cols>
          <w:pgMar w:left="1240" w:top="571" w:right="1259" w:bottom="1440" w:gutter="0" w:footer="0" w:header="0"/>
          <w:type w:val="continuous"/>
        </w:sect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7620</wp:posOffset>
            </wp:positionV>
            <wp:extent cx="60693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6980" w:space="240"/>
            <w:col w:w="2180"/>
          </w:cols>
          <w:pgMar w:left="1240" w:top="571" w:right="1259" w:bottom="1440" w:gutter="0" w:footer="0" w:header="0"/>
          <w:type w:val="continuous"/>
        </w:sectPr>
      </w:pPr>
    </w:p>
    <w:p>
      <w:pPr>
        <w:ind w:left="160"/>
        <w:spacing w:after="0"/>
        <w:tabs>
          <w:tab w:leader="none" w:pos="1540" w:val="left"/>
          <w:tab w:leader="none" w:pos="2420" w:val="left"/>
          <w:tab w:leader="none" w:pos="3700" w:val="left"/>
          <w:tab w:leader="none" w:pos="4540" w:val="left"/>
          <w:tab w:leader="none" w:pos="6140" w:val="left"/>
          <w:tab w:leader="none" w:pos="7440" w:val="left"/>
          <w:tab w:leader="none" w:pos="8620" w:val="left"/>
        </w:tabs>
        <w:rPr>
          <w:sz w:val="20"/>
          <w:szCs w:val="20"/>
          <w:color w:val="auto"/>
        </w:rPr>
      </w:pPr>
      <w:r>
        <w:rPr>
          <w:rFonts w:ascii="Arial" w:cs="Arial" w:eastAsia="Arial" w:hAnsi="Arial"/>
          <w:sz w:val="14"/>
          <w:szCs w:val="14"/>
          <w:color w:val="auto"/>
        </w:rPr>
        <w:t>332,402,055</w:t>
      </w:r>
      <w:r>
        <w:rPr>
          <w:sz w:val="20"/>
          <w:szCs w:val="20"/>
          <w:color w:val="auto"/>
        </w:rPr>
        <w:tab/>
      </w:r>
      <w:r>
        <w:rPr>
          <w:rFonts w:ascii="Arial" w:cs="Arial" w:eastAsia="Arial" w:hAnsi="Arial"/>
          <w:sz w:val="14"/>
          <w:szCs w:val="14"/>
          <w:color w:val="auto"/>
        </w:rPr>
        <w:t>99.6</w:t>
      </w:r>
      <w:r>
        <w:rPr>
          <w:sz w:val="20"/>
          <w:szCs w:val="20"/>
          <w:color w:val="auto"/>
        </w:rPr>
        <w:tab/>
      </w:r>
      <w:r>
        <w:rPr>
          <w:rFonts w:ascii="Arial" w:cs="Arial" w:eastAsia="Arial" w:hAnsi="Arial"/>
          <w:sz w:val="14"/>
          <w:szCs w:val="14"/>
          <w:color w:val="auto"/>
        </w:rPr>
        <w:t>1,344,688</w:t>
      </w:r>
      <w:r>
        <w:rPr>
          <w:sz w:val="20"/>
          <w:szCs w:val="20"/>
          <w:color w:val="auto"/>
        </w:rPr>
        <w:tab/>
      </w:r>
      <w:r>
        <w:rPr>
          <w:rFonts w:ascii="Arial" w:cs="Arial" w:eastAsia="Arial" w:hAnsi="Arial"/>
          <w:sz w:val="14"/>
          <w:szCs w:val="14"/>
          <w:color w:val="auto"/>
        </w:rPr>
        <w:t>0.4</w:t>
      </w:r>
      <w:r>
        <w:rPr>
          <w:sz w:val="20"/>
          <w:szCs w:val="20"/>
          <w:color w:val="auto"/>
        </w:rPr>
        <w:tab/>
      </w:r>
      <w:r>
        <w:rPr>
          <w:rFonts w:ascii="Arial" w:cs="Arial" w:eastAsia="Arial" w:hAnsi="Arial"/>
          <w:sz w:val="14"/>
          <w:szCs w:val="14"/>
          <w:color w:val="auto"/>
        </w:rPr>
        <w:t>333,746,743</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711,523</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wp:posOffset>
            </wp:positionV>
            <wp:extent cx="6069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0" w:hanging="32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 Joseph Rinaldi</w:t>
      </w:r>
    </w:p>
    <w:p>
      <w:pPr>
        <w:sectPr>
          <w:pgSz w:w="11900" w:h="16838" w:orient="portrait"/>
          <w:cols w:equalWidth="0" w:num="1">
            <w:col w:w="9400"/>
          </w:cols>
          <w:pgMar w:left="1240" w:top="571" w:right="1259" w:bottom="1440" w:gutter="0" w:footer="0" w:header="0"/>
          <w:type w:val="continuous"/>
        </w:sect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7620</wp:posOffset>
            </wp:positionV>
            <wp:extent cx="6069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6980" w:space="240"/>
            <w:col w:w="2180"/>
          </w:cols>
          <w:pgMar w:left="1240" w:top="571" w:right="1259" w:bottom="1440" w:gutter="0" w:footer="0" w:header="0"/>
          <w:type w:val="continuous"/>
        </w:sectPr>
      </w:pPr>
    </w:p>
    <w:p>
      <w:pPr>
        <w:ind w:left="160"/>
        <w:spacing w:after="0"/>
        <w:tabs>
          <w:tab w:leader="none" w:pos="1540" w:val="left"/>
          <w:tab w:leader="none" w:pos="2420" w:val="left"/>
          <w:tab w:leader="none" w:pos="3700" w:val="left"/>
          <w:tab w:leader="none" w:pos="4540" w:val="left"/>
          <w:tab w:leader="none" w:pos="6140" w:val="left"/>
          <w:tab w:leader="none" w:pos="7440" w:val="left"/>
          <w:tab w:leader="none" w:pos="8620" w:val="left"/>
        </w:tabs>
        <w:rPr>
          <w:sz w:val="20"/>
          <w:szCs w:val="20"/>
          <w:color w:val="auto"/>
        </w:rPr>
      </w:pPr>
      <w:r>
        <w:rPr>
          <w:rFonts w:ascii="Arial" w:cs="Arial" w:eastAsia="Arial" w:hAnsi="Arial"/>
          <w:sz w:val="14"/>
          <w:szCs w:val="14"/>
          <w:color w:val="auto"/>
        </w:rPr>
        <w:t>330,446,734</w:t>
      </w:r>
      <w:r>
        <w:rPr>
          <w:sz w:val="20"/>
          <w:szCs w:val="20"/>
          <w:color w:val="auto"/>
        </w:rPr>
        <w:tab/>
      </w:r>
      <w:r>
        <w:rPr>
          <w:rFonts w:ascii="Arial" w:cs="Arial" w:eastAsia="Arial" w:hAnsi="Arial"/>
          <w:sz w:val="14"/>
          <w:szCs w:val="14"/>
          <w:color w:val="auto"/>
        </w:rPr>
        <w:t>99.0</w:t>
      </w:r>
      <w:r>
        <w:rPr>
          <w:sz w:val="20"/>
          <w:szCs w:val="20"/>
          <w:color w:val="auto"/>
        </w:rPr>
        <w:tab/>
      </w:r>
      <w:r>
        <w:rPr>
          <w:rFonts w:ascii="Arial" w:cs="Arial" w:eastAsia="Arial" w:hAnsi="Arial"/>
          <w:sz w:val="14"/>
          <w:szCs w:val="14"/>
          <w:color w:val="auto"/>
        </w:rPr>
        <w:t>3,307,124</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333,753,858</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704,408</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14605</wp:posOffset>
            </wp:positionV>
            <wp:extent cx="6069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  Election of director: James M. Ringler</w:t>
      </w:r>
    </w:p>
    <w:p>
      <w:pPr>
        <w:sectPr>
          <w:pgSz w:w="11900" w:h="16838" w:orient="portrait"/>
          <w:cols w:equalWidth="0" w:num="1">
            <w:col w:w="9400"/>
          </w:cols>
          <w:pgMar w:left="1240" w:top="571" w:right="1259" w:bottom="1440" w:gutter="0" w:footer="0" w:header="0"/>
          <w:type w:val="continuous"/>
        </w:sect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2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20" w:type="dxa"/>
            <w:vAlign w:val="bottom"/>
            <w:vMerge w:val="restart"/>
          </w:tcPr>
          <w:p>
            <w:pPr>
              <w:jc w:val="center"/>
              <w:ind w:right="68"/>
              <w:spacing w:after="0"/>
              <w:rPr>
                <w:sz w:val="20"/>
                <w:szCs w:val="20"/>
                <w:color w:val="auto"/>
              </w:rPr>
            </w:pPr>
            <w:r>
              <w:rPr>
                <w:rFonts w:ascii="Arial" w:cs="Arial" w:eastAsia="Arial" w:hAnsi="Arial"/>
                <w:sz w:val="14"/>
                <w:szCs w:val="14"/>
                <w:color w:val="auto"/>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7620</wp:posOffset>
            </wp:positionV>
            <wp:extent cx="6086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400" w:right="80" w:hanging="1621"/>
        <w:spacing w:after="0" w:line="258" w:lineRule="auto"/>
        <w:tabs>
          <w:tab w:leader="none" w:pos="138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6980" w:space="240"/>
            <w:col w:w="2180"/>
          </w:cols>
          <w:pgMar w:left="1240" w:top="571" w:right="1259" w:bottom="1440" w:gutter="0" w:footer="0" w:header="0"/>
          <w:type w:val="continuous"/>
        </w:sectPr>
      </w:pPr>
    </w:p>
    <w:p>
      <w:pPr>
        <w:ind w:left="140"/>
        <w:spacing w:after="0"/>
        <w:tabs>
          <w:tab w:leader="none" w:pos="1540" w:val="left"/>
          <w:tab w:leader="none" w:pos="2380" w:val="left"/>
          <w:tab w:leader="none" w:pos="3660" w:val="left"/>
          <w:tab w:leader="none" w:pos="4540" w:val="left"/>
          <w:tab w:leader="none" w:pos="6140" w:val="left"/>
          <w:tab w:leader="none" w:pos="7440" w:val="left"/>
          <w:tab w:leader="none" w:pos="8640" w:val="left"/>
        </w:tabs>
        <w:rPr>
          <w:sz w:val="20"/>
          <w:szCs w:val="20"/>
          <w:color w:val="auto"/>
        </w:rPr>
      </w:pPr>
      <w:r>
        <w:rPr>
          <w:rFonts w:ascii="Arial" w:cs="Arial" w:eastAsia="Arial" w:hAnsi="Arial"/>
          <w:sz w:val="14"/>
          <w:szCs w:val="14"/>
          <w:color w:val="auto"/>
        </w:rPr>
        <w:t>234,184,889</w:t>
      </w:r>
      <w:r>
        <w:rPr>
          <w:sz w:val="20"/>
          <w:szCs w:val="20"/>
          <w:color w:val="auto"/>
        </w:rPr>
        <w:tab/>
      </w:r>
      <w:r>
        <w:rPr>
          <w:rFonts w:ascii="Arial" w:cs="Arial" w:eastAsia="Arial" w:hAnsi="Arial"/>
          <w:sz w:val="14"/>
          <w:szCs w:val="14"/>
          <w:color w:val="auto"/>
        </w:rPr>
        <w:t>70.2</w:t>
      </w:r>
      <w:r>
        <w:rPr>
          <w:sz w:val="20"/>
          <w:szCs w:val="20"/>
          <w:color w:val="auto"/>
        </w:rPr>
        <w:tab/>
      </w:r>
      <w:r>
        <w:rPr>
          <w:rFonts w:ascii="Arial" w:cs="Arial" w:eastAsia="Arial" w:hAnsi="Arial"/>
          <w:sz w:val="14"/>
          <w:szCs w:val="14"/>
          <w:color w:val="auto"/>
        </w:rPr>
        <w:t>99,554,764</w:t>
      </w:r>
      <w:r>
        <w:rPr>
          <w:sz w:val="20"/>
          <w:szCs w:val="20"/>
          <w:color w:val="auto"/>
        </w:rPr>
        <w:tab/>
      </w:r>
      <w:r>
        <w:rPr>
          <w:rFonts w:ascii="Arial" w:cs="Arial" w:eastAsia="Arial" w:hAnsi="Arial"/>
          <w:sz w:val="14"/>
          <w:szCs w:val="14"/>
          <w:color w:val="auto"/>
        </w:rPr>
        <w:t>29.8</w:t>
      </w:r>
      <w:r>
        <w:rPr>
          <w:sz w:val="20"/>
          <w:szCs w:val="20"/>
          <w:color w:val="auto"/>
        </w:rPr>
        <w:tab/>
      </w:r>
      <w:r>
        <w:rPr>
          <w:rFonts w:ascii="Arial" w:cs="Arial" w:eastAsia="Arial" w:hAnsi="Arial"/>
          <w:sz w:val="14"/>
          <w:szCs w:val="14"/>
          <w:color w:val="auto"/>
        </w:rPr>
        <w:t>333,739,653</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718,613</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wp:posOffset>
            </wp:positionV>
            <wp:extent cx="6086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ectPr>
          <w:pgSz w:w="11900" w:h="16838" w:orient="portrait"/>
          <w:cols w:equalWidth="0" w:num="1">
            <w:col w:w="9400"/>
          </w:cols>
          <w:pgMar w:left="1240" w:top="571" w:right="1259" w:bottom="1440" w:gutter="0" w:footer="0" w:header="0"/>
          <w:type w:val="continuous"/>
        </w:sectPr>
      </w:pPr>
    </w:p>
    <w:bookmarkStart w:id="4" w:name="page5"/>
    <w:bookmarkEnd w:id="4"/>
    <w:p>
      <w:pPr>
        <w:ind w:left="980"/>
        <w:spacing w:after="0"/>
        <w:tabs>
          <w:tab w:leader="none" w:pos="128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7"/>
          <w:szCs w:val="17"/>
          <w:color w:val="auto"/>
        </w:rPr>
        <w:t>Election of director: John Yearwood</w:t>
      </w:r>
    </w:p>
    <w:p>
      <w:pPr>
        <w:sectPr>
          <w:pgSz w:w="11900" w:h="16838" w:orient="portrait"/>
          <w:cols w:equalWidth="0" w:num="1">
            <w:col w:w="11220"/>
          </w:cols>
          <w:pgMar w:left="320" w:top="895" w:right="359" w:bottom="1440" w:gutter="0" w:footer="0" w:header="0"/>
        </w:sectPr>
      </w:pPr>
    </w:p>
    <w:p>
      <w:pPr>
        <w:spacing w:after="0" w:line="39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9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080"/>
          </w:cols>
          <w:pgMar w:left="320" w:top="895" w:right="359" w:bottom="1440" w:gutter="0" w:footer="0" w:header="0"/>
          <w:type w:val="continuous"/>
        </w:sectPr>
      </w:pPr>
    </w:p>
    <w:p>
      <w:pPr>
        <w:jc w:val="both"/>
        <w:ind w:left="1080"/>
        <w:spacing w:after="0"/>
        <w:tabs>
          <w:tab w:leader="none" w:pos="2460" w:val="left"/>
          <w:tab w:leader="none" w:pos="3340" w:val="left"/>
          <w:tab w:leader="none" w:pos="4620" w:val="left"/>
          <w:tab w:leader="none" w:pos="5460" w:val="left"/>
          <w:tab w:leader="none" w:pos="7060" w:val="left"/>
          <w:tab w:leader="none" w:pos="8360" w:val="left"/>
          <w:tab w:leader="none" w:pos="9540" w:val="left"/>
        </w:tabs>
        <w:rPr>
          <w:sz w:val="20"/>
          <w:szCs w:val="20"/>
          <w:color w:val="auto"/>
        </w:rPr>
      </w:pPr>
      <w:r>
        <w:rPr>
          <w:rFonts w:ascii="Arial" w:cs="Arial" w:eastAsia="Arial" w:hAnsi="Arial"/>
          <w:sz w:val="14"/>
          <w:szCs w:val="14"/>
          <w:color w:val="auto"/>
        </w:rPr>
        <w:t>327,459,784</w:t>
      </w:r>
      <w:r>
        <w:rPr>
          <w:sz w:val="20"/>
          <w:szCs w:val="20"/>
          <w:color w:val="auto"/>
        </w:rPr>
        <w:tab/>
      </w:r>
      <w:r>
        <w:rPr>
          <w:rFonts w:ascii="Arial" w:cs="Arial" w:eastAsia="Arial" w:hAnsi="Arial"/>
          <w:sz w:val="14"/>
          <w:szCs w:val="14"/>
          <w:color w:val="auto"/>
        </w:rPr>
        <w:t>98.1</w:t>
      </w:r>
      <w:r>
        <w:rPr>
          <w:sz w:val="20"/>
          <w:szCs w:val="20"/>
          <w:color w:val="auto"/>
        </w:rPr>
        <w:tab/>
      </w:r>
      <w:r>
        <w:rPr>
          <w:rFonts w:ascii="Arial" w:cs="Arial" w:eastAsia="Arial" w:hAnsi="Arial"/>
          <w:sz w:val="14"/>
          <w:szCs w:val="14"/>
          <w:color w:val="auto"/>
        </w:rPr>
        <w:t>6,250,599</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333,710,383</w:t>
      </w:r>
      <w:r>
        <w:rPr>
          <w:sz w:val="20"/>
          <w:szCs w:val="20"/>
          <w:color w:val="auto"/>
        </w:rPr>
        <w:tab/>
      </w:r>
      <w:r>
        <w:rPr>
          <w:rFonts w:ascii="Arial" w:cs="Arial" w:eastAsia="Arial" w:hAnsi="Arial"/>
          <w:sz w:val="14"/>
          <w:szCs w:val="14"/>
          <w:color w:val="auto"/>
        </w:rPr>
        <w:t>74.6</w:t>
      </w:r>
      <w:r>
        <w:rPr>
          <w:sz w:val="20"/>
          <w:szCs w:val="20"/>
          <w:color w:val="auto"/>
        </w:rPr>
        <w:tab/>
      </w:r>
      <w:r>
        <w:rPr>
          <w:rFonts w:ascii="Arial" w:cs="Arial" w:eastAsia="Arial" w:hAnsi="Arial"/>
          <w:sz w:val="14"/>
          <w:szCs w:val="14"/>
          <w:color w:val="auto"/>
        </w:rPr>
        <w:t>747,883</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2 - 2019 U.S. Say-on-Pay Proposal for NEOs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Approval, on an advisory basis, of the Company’s NEO compensation for the year ended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ectPr>
          <w:pgSz w:w="11900" w:h="16838" w:orient="portrait"/>
          <w:cols w:equalWidth="0" w:num="1">
            <w:col w:w="11220"/>
          </w:cols>
          <w:pgMar w:left="320" w:top="895" w:right="359" w:bottom="1440" w:gutter="0" w:footer="0" w:header="0"/>
          <w:type w:val="continuous"/>
        </w:sectPr>
      </w:pP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2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20" w:type="dxa"/>
            <w:vAlign w:val="bottom"/>
            <w:vMerge w:val="restart"/>
          </w:tcPr>
          <w:p>
            <w:pPr>
              <w:jc w:val="center"/>
              <w:ind w:right="68"/>
              <w:spacing w:after="0"/>
              <w:rPr>
                <w:sz w:val="20"/>
                <w:szCs w:val="20"/>
                <w:color w:val="auto"/>
              </w:rPr>
            </w:pPr>
            <w:r>
              <w:rPr>
                <w:rFonts w:ascii="Arial" w:cs="Arial" w:eastAsia="Arial" w:hAnsi="Arial"/>
                <w:sz w:val="14"/>
                <w:szCs w:val="14"/>
                <w:color w:val="auto"/>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2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7620</wp:posOffset>
            </wp:positionV>
            <wp:extent cx="6086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400" w:right="980" w:hanging="1621"/>
        <w:spacing w:after="0" w:line="258" w:lineRule="auto"/>
        <w:tabs>
          <w:tab w:leader="none" w:pos="138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080"/>
          </w:cols>
          <w:pgMar w:left="320" w:top="895" w:right="359" w:bottom="1440" w:gutter="0" w:footer="0" w:header="0"/>
          <w:type w:val="continuous"/>
        </w:sectPr>
      </w:pPr>
    </w:p>
    <w:p>
      <w:pPr>
        <w:jc w:val="both"/>
        <w:ind w:left="1060"/>
        <w:spacing w:after="0"/>
        <w:tabs>
          <w:tab w:leader="none" w:pos="2460" w:val="left"/>
          <w:tab w:leader="none" w:pos="3300" w:val="left"/>
          <w:tab w:leader="none" w:pos="4580" w:val="left"/>
          <w:tab w:leader="none" w:pos="5460" w:val="left"/>
          <w:tab w:leader="none" w:pos="7060" w:val="left"/>
          <w:tab w:leader="none" w:pos="8360" w:val="left"/>
          <w:tab w:leader="none" w:pos="9560" w:val="left"/>
        </w:tabs>
        <w:rPr>
          <w:sz w:val="20"/>
          <w:szCs w:val="20"/>
          <w:color w:val="auto"/>
        </w:rPr>
      </w:pPr>
      <w:r>
        <w:rPr>
          <w:rFonts w:ascii="Arial" w:cs="Arial" w:eastAsia="Arial" w:hAnsi="Arial"/>
          <w:sz w:val="14"/>
          <w:szCs w:val="14"/>
          <w:color w:val="auto"/>
        </w:rPr>
        <w:t>286,617,728</w:t>
      </w:r>
      <w:r>
        <w:rPr>
          <w:sz w:val="20"/>
          <w:szCs w:val="20"/>
          <w:color w:val="auto"/>
        </w:rPr>
        <w:tab/>
      </w:r>
      <w:r>
        <w:rPr>
          <w:rFonts w:ascii="Arial" w:cs="Arial" w:eastAsia="Arial" w:hAnsi="Arial"/>
          <w:sz w:val="14"/>
          <w:szCs w:val="14"/>
          <w:color w:val="auto"/>
        </w:rPr>
        <w:t>85.8</w:t>
      </w:r>
      <w:r>
        <w:rPr>
          <w:sz w:val="20"/>
          <w:szCs w:val="20"/>
          <w:color w:val="auto"/>
        </w:rPr>
        <w:tab/>
      </w:r>
      <w:r>
        <w:rPr>
          <w:rFonts w:ascii="Arial" w:cs="Arial" w:eastAsia="Arial" w:hAnsi="Arial"/>
          <w:sz w:val="14"/>
          <w:szCs w:val="14"/>
          <w:color w:val="auto"/>
        </w:rPr>
        <w:t>47,447,425</w:t>
      </w:r>
      <w:r>
        <w:rPr>
          <w:sz w:val="20"/>
          <w:szCs w:val="20"/>
          <w:color w:val="auto"/>
        </w:rPr>
        <w:tab/>
      </w:r>
      <w:r>
        <w:rPr>
          <w:rFonts w:ascii="Arial" w:cs="Arial" w:eastAsia="Arial" w:hAnsi="Arial"/>
          <w:sz w:val="14"/>
          <w:szCs w:val="14"/>
          <w:color w:val="auto"/>
        </w:rPr>
        <w:t>14.2</w:t>
      </w:r>
      <w:r>
        <w:rPr>
          <w:sz w:val="20"/>
          <w:szCs w:val="20"/>
          <w:color w:val="auto"/>
        </w:rPr>
        <w:tab/>
      </w:r>
      <w:r>
        <w:rPr>
          <w:rFonts w:ascii="Arial" w:cs="Arial" w:eastAsia="Arial" w:hAnsi="Arial"/>
          <w:sz w:val="14"/>
          <w:szCs w:val="14"/>
          <w:color w:val="auto"/>
        </w:rPr>
        <w:t>334,065,153</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393,113</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6086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86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3 - 2019 U.K. Directors’ Remuneration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Approval, on an advisory basis, of the Company’s directors’ remuneration report for the year ended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ectPr>
          <w:pgSz w:w="11900" w:h="16838" w:orient="portrait"/>
          <w:cols w:equalWidth="0" w:num="1">
            <w:col w:w="11220"/>
          </w:cols>
          <w:pgMar w:left="320" w:top="895" w:right="359" w:bottom="1440" w:gutter="0" w:footer="0" w:header="0"/>
          <w:type w:val="continuous"/>
        </w:sectPr>
      </w:pP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9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080"/>
          </w:cols>
          <w:pgMar w:left="320" w:top="895" w:right="359" w:bottom="1440" w:gutter="0" w:footer="0" w:header="0"/>
          <w:type w:val="continuous"/>
        </w:sectPr>
      </w:pPr>
    </w:p>
    <w:p>
      <w:pPr>
        <w:ind w:left="1080"/>
        <w:spacing w:after="0"/>
        <w:tabs>
          <w:tab w:leader="none" w:pos="2460" w:val="left"/>
          <w:tab w:leader="none" w:pos="3300" w:val="left"/>
          <w:tab w:leader="none" w:pos="4580" w:val="left"/>
          <w:tab w:leader="none" w:pos="5460" w:val="left"/>
          <w:tab w:leader="none" w:pos="7060" w:val="left"/>
          <w:tab w:leader="none" w:pos="8360" w:val="left"/>
          <w:tab w:leader="none" w:pos="9540" w:val="left"/>
        </w:tabs>
        <w:rPr>
          <w:sz w:val="20"/>
          <w:szCs w:val="20"/>
          <w:color w:val="auto"/>
        </w:rPr>
      </w:pPr>
      <w:r>
        <w:rPr>
          <w:rFonts w:ascii="Arial" w:cs="Arial" w:eastAsia="Arial" w:hAnsi="Arial"/>
          <w:sz w:val="14"/>
          <w:szCs w:val="14"/>
          <w:color w:val="auto"/>
        </w:rPr>
        <w:t>288,489,638</w:t>
      </w:r>
      <w:r>
        <w:rPr>
          <w:sz w:val="20"/>
          <w:szCs w:val="20"/>
          <w:color w:val="auto"/>
        </w:rPr>
        <w:tab/>
      </w:r>
      <w:r>
        <w:rPr>
          <w:rFonts w:ascii="Arial" w:cs="Arial" w:eastAsia="Arial" w:hAnsi="Arial"/>
          <w:sz w:val="14"/>
          <w:szCs w:val="14"/>
          <w:color w:val="auto"/>
        </w:rPr>
        <w:t>86.4</w:t>
      </w:r>
      <w:r>
        <w:rPr>
          <w:sz w:val="20"/>
          <w:szCs w:val="20"/>
          <w:color w:val="auto"/>
        </w:rPr>
        <w:tab/>
      </w:r>
      <w:r>
        <w:rPr>
          <w:rFonts w:ascii="Arial" w:cs="Arial" w:eastAsia="Arial" w:hAnsi="Arial"/>
          <w:sz w:val="14"/>
          <w:szCs w:val="14"/>
          <w:color w:val="auto"/>
        </w:rPr>
        <w:t>45,553,835</w:t>
      </w:r>
      <w:r>
        <w:rPr>
          <w:sz w:val="20"/>
          <w:szCs w:val="20"/>
          <w:color w:val="auto"/>
        </w:rPr>
        <w:tab/>
      </w:r>
      <w:r>
        <w:rPr>
          <w:rFonts w:ascii="Arial" w:cs="Arial" w:eastAsia="Arial" w:hAnsi="Arial"/>
          <w:sz w:val="14"/>
          <w:szCs w:val="14"/>
          <w:color w:val="auto"/>
        </w:rPr>
        <w:t>13.6</w:t>
      </w:r>
      <w:r>
        <w:rPr>
          <w:sz w:val="20"/>
          <w:szCs w:val="20"/>
          <w:color w:val="auto"/>
        </w:rPr>
        <w:tab/>
      </w:r>
      <w:r>
        <w:rPr>
          <w:rFonts w:ascii="Arial" w:cs="Arial" w:eastAsia="Arial" w:hAnsi="Arial"/>
          <w:sz w:val="14"/>
          <w:szCs w:val="14"/>
          <w:color w:val="auto"/>
        </w:rPr>
        <w:t>334,043,473</w:t>
      </w:r>
      <w:r>
        <w:rPr>
          <w:sz w:val="20"/>
          <w:szCs w:val="20"/>
          <w:color w:val="auto"/>
        </w:rPr>
        <w:tab/>
      </w:r>
      <w:r>
        <w:rPr>
          <w:rFonts w:ascii="Arial" w:cs="Arial" w:eastAsia="Arial" w:hAnsi="Arial"/>
          <w:sz w:val="14"/>
          <w:szCs w:val="14"/>
          <w:color w:val="auto"/>
        </w:rPr>
        <w:t>74.7</w:t>
      </w:r>
      <w:r>
        <w:rPr>
          <w:sz w:val="20"/>
          <w:szCs w:val="20"/>
          <w:color w:val="auto"/>
        </w:rPr>
        <w:tab/>
      </w:r>
      <w:r>
        <w:rPr>
          <w:rFonts w:ascii="Arial" w:cs="Arial" w:eastAsia="Arial" w:hAnsi="Arial"/>
          <w:sz w:val="14"/>
          <w:szCs w:val="14"/>
          <w:color w:val="auto"/>
        </w:rPr>
        <w:t>414,793</w:t>
      </w:r>
      <w:r>
        <w:rPr>
          <w:sz w:val="20"/>
          <w:szCs w:val="20"/>
          <w:color w:val="auto"/>
        </w:rPr>
        <w:tab/>
      </w:r>
      <w:r>
        <w:rPr>
          <w:rFonts w:ascii="Arial" w:cs="Arial" w:eastAsia="Arial" w:hAnsi="Arial"/>
          <w:sz w:val="14"/>
          <w:szCs w:val="14"/>
          <w:color w:val="auto"/>
        </w:rPr>
        <w:t>8,222,241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Receipt of U.K. Annual Report and Accounts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Receipt of the Company’s audited U.K. accounts for the year ended December 31, 2019, including the reports of the directors and the auditor thereon.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ectPr>
          <w:pgSz w:w="11900" w:h="16838" w:orient="portrait"/>
          <w:cols w:equalWidth="0" w:num="1">
            <w:col w:w="11220"/>
          </w:cols>
          <w:pgMar w:left="320" w:top="895" w:right="359" w:bottom="1440" w:gutter="0" w:footer="0" w:header="0"/>
          <w:type w:val="continuous"/>
        </w:sectPr>
      </w:pP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98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3080"/>
          </w:cols>
          <w:pgMar w:left="320" w:top="895" w:right="359" w:bottom="1440" w:gutter="0" w:footer="0" w:header="0"/>
          <w:type w:val="continuous"/>
        </w:sectPr>
      </w:pPr>
    </w:p>
    <w:p>
      <w:pPr>
        <w:ind w:left="1080"/>
        <w:spacing w:after="0"/>
        <w:tabs>
          <w:tab w:leader="none" w:pos="2460" w:val="left"/>
          <w:tab w:leader="none" w:pos="3400" w:val="left"/>
          <w:tab w:leader="none" w:pos="4620" w:val="left"/>
          <w:tab w:leader="none" w:pos="5460" w:val="left"/>
          <w:tab w:leader="none" w:pos="7060" w:val="left"/>
          <w:tab w:leader="none" w:pos="8360" w:val="left"/>
          <w:tab w:leader="none" w:pos="9740" w:val="left"/>
        </w:tabs>
        <w:rPr>
          <w:sz w:val="20"/>
          <w:szCs w:val="20"/>
          <w:color w:val="auto"/>
        </w:rPr>
      </w:pPr>
      <w:r>
        <w:rPr>
          <w:rFonts w:ascii="Arial" w:cs="Arial" w:eastAsia="Arial" w:hAnsi="Arial"/>
          <w:sz w:val="14"/>
          <w:szCs w:val="14"/>
          <w:color w:val="auto"/>
        </w:rPr>
        <w:t>341,688,781</w:t>
      </w:r>
      <w:r>
        <w:rPr>
          <w:sz w:val="20"/>
          <w:szCs w:val="20"/>
          <w:color w:val="auto"/>
        </w:rPr>
        <w:tab/>
      </w:r>
      <w:r>
        <w:rPr>
          <w:rFonts w:ascii="Arial" w:cs="Arial" w:eastAsia="Arial" w:hAnsi="Arial"/>
          <w:sz w:val="14"/>
          <w:szCs w:val="14"/>
          <w:color w:val="auto"/>
        </w:rPr>
        <w:t>99.9</w:t>
      </w:r>
      <w:r>
        <w:rPr>
          <w:sz w:val="20"/>
          <w:szCs w:val="20"/>
          <w:color w:val="auto"/>
        </w:rPr>
        <w:tab/>
      </w:r>
      <w:r>
        <w:rPr>
          <w:rFonts w:ascii="Arial" w:cs="Arial" w:eastAsia="Arial" w:hAnsi="Arial"/>
          <w:sz w:val="14"/>
          <w:szCs w:val="14"/>
          <w:color w:val="auto"/>
        </w:rPr>
        <w:t>431,722</w:t>
      </w:r>
      <w:r>
        <w:rPr>
          <w:sz w:val="20"/>
          <w:szCs w:val="20"/>
          <w:color w:val="auto"/>
        </w:rPr>
        <w:tab/>
      </w:r>
      <w:r>
        <w:rPr>
          <w:rFonts w:ascii="Arial" w:cs="Arial" w:eastAsia="Arial" w:hAnsi="Arial"/>
          <w:sz w:val="14"/>
          <w:szCs w:val="14"/>
          <w:color w:val="auto"/>
        </w:rPr>
        <w:t>0.1</w:t>
      </w:r>
      <w:r>
        <w:rPr>
          <w:sz w:val="20"/>
          <w:szCs w:val="20"/>
          <w:color w:val="auto"/>
        </w:rPr>
        <w:tab/>
      </w:r>
      <w:r>
        <w:rPr>
          <w:rFonts w:ascii="Arial" w:cs="Arial" w:eastAsia="Arial" w:hAnsi="Arial"/>
          <w:sz w:val="14"/>
          <w:szCs w:val="14"/>
          <w:color w:val="auto"/>
        </w:rPr>
        <w:t>342,120,503</w:t>
      </w:r>
      <w:r>
        <w:rPr>
          <w:sz w:val="20"/>
          <w:szCs w:val="20"/>
          <w:color w:val="auto"/>
        </w:rPr>
        <w:tab/>
      </w:r>
      <w:r>
        <w:rPr>
          <w:rFonts w:ascii="Arial" w:cs="Arial" w:eastAsia="Arial" w:hAnsi="Arial"/>
          <w:sz w:val="14"/>
          <w:szCs w:val="14"/>
          <w:color w:val="auto"/>
        </w:rPr>
        <w:t>76.5</w:t>
      </w:r>
      <w:r>
        <w:rPr>
          <w:sz w:val="20"/>
          <w:szCs w:val="20"/>
          <w:color w:val="auto"/>
        </w:rPr>
        <w:tab/>
      </w:r>
      <w:r>
        <w:rPr>
          <w:rFonts w:ascii="Arial" w:cs="Arial" w:eastAsia="Arial" w:hAnsi="Arial"/>
          <w:sz w:val="14"/>
          <w:szCs w:val="14"/>
          <w:color w:val="auto"/>
        </w:rPr>
        <w:t>560,004</w:t>
      </w:r>
      <w:r>
        <w:rPr>
          <w:sz w:val="20"/>
          <w:szCs w:val="20"/>
          <w:color w:val="auto"/>
        </w:rPr>
        <w:tab/>
      </w: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Proposal 5 - Ratification of PwC as U.S. Auditor</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Ratification of the appointment of PricewaterhouseCoopers LLP (“PwC”) as the Company’s U.S. independent registered public accounting firm for the year ending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ectPr>
          <w:pgSz w:w="11900" w:h="16838" w:orient="portrait"/>
          <w:cols w:equalWidth="0" w:num="1">
            <w:col w:w="10960"/>
          </w:cols>
          <w:pgMar w:left="320" w:top="954" w:right="619" w:bottom="1440" w:gutter="0" w:footer="0" w:header="0"/>
        </w:sectPr>
      </w:pP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7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2820"/>
          </w:cols>
          <w:pgMar w:left="320" w:top="954" w:right="619" w:bottom="1440" w:gutter="0" w:footer="0" w:header="0"/>
          <w:type w:val="continuous"/>
        </w:sectPr>
      </w:pPr>
    </w:p>
    <w:p>
      <w:pPr>
        <w:ind w:left="1080"/>
        <w:spacing w:after="0"/>
        <w:tabs>
          <w:tab w:leader="none" w:pos="2460" w:val="left"/>
          <w:tab w:leader="none" w:pos="3340" w:val="left"/>
          <w:tab w:leader="none" w:pos="4620" w:val="left"/>
          <w:tab w:leader="none" w:pos="5460" w:val="left"/>
          <w:tab w:leader="none" w:pos="7060" w:val="left"/>
          <w:tab w:leader="none" w:pos="8360" w:val="left"/>
          <w:tab w:leader="none" w:pos="9740" w:val="left"/>
        </w:tabs>
        <w:rPr>
          <w:sz w:val="20"/>
          <w:szCs w:val="20"/>
          <w:color w:val="auto"/>
        </w:rPr>
      </w:pPr>
      <w:r>
        <w:rPr>
          <w:rFonts w:ascii="Arial" w:cs="Arial" w:eastAsia="Arial" w:hAnsi="Arial"/>
          <w:sz w:val="14"/>
          <w:szCs w:val="14"/>
          <w:color w:val="auto"/>
        </w:rPr>
        <w:t>338,621,439</w:t>
      </w:r>
      <w:r>
        <w:rPr>
          <w:sz w:val="20"/>
          <w:szCs w:val="20"/>
          <w:color w:val="auto"/>
        </w:rPr>
        <w:tab/>
      </w:r>
      <w:r>
        <w:rPr>
          <w:rFonts w:ascii="Arial" w:cs="Arial" w:eastAsia="Arial" w:hAnsi="Arial"/>
          <w:sz w:val="14"/>
          <w:szCs w:val="14"/>
          <w:color w:val="auto"/>
        </w:rPr>
        <w:t>99.0</w:t>
      </w:r>
      <w:r>
        <w:rPr>
          <w:sz w:val="20"/>
          <w:szCs w:val="20"/>
          <w:color w:val="auto"/>
        </w:rPr>
        <w:tab/>
      </w:r>
      <w:r>
        <w:rPr>
          <w:rFonts w:ascii="Arial" w:cs="Arial" w:eastAsia="Arial" w:hAnsi="Arial"/>
          <w:sz w:val="14"/>
          <w:szCs w:val="14"/>
          <w:color w:val="auto"/>
        </w:rPr>
        <w:t>3,535,165</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342,156,604</w:t>
      </w:r>
      <w:r>
        <w:rPr>
          <w:sz w:val="20"/>
          <w:szCs w:val="20"/>
          <w:color w:val="auto"/>
        </w:rPr>
        <w:tab/>
      </w:r>
      <w:r>
        <w:rPr>
          <w:rFonts w:ascii="Arial" w:cs="Arial" w:eastAsia="Arial" w:hAnsi="Arial"/>
          <w:sz w:val="14"/>
          <w:szCs w:val="14"/>
          <w:color w:val="auto"/>
        </w:rPr>
        <w:t>76.5</w:t>
      </w:r>
      <w:r>
        <w:rPr>
          <w:sz w:val="20"/>
          <w:szCs w:val="20"/>
          <w:color w:val="auto"/>
        </w:rPr>
        <w:tab/>
      </w:r>
      <w:r>
        <w:rPr>
          <w:rFonts w:ascii="Arial" w:cs="Arial" w:eastAsia="Arial" w:hAnsi="Arial"/>
          <w:sz w:val="14"/>
          <w:szCs w:val="14"/>
          <w:color w:val="auto"/>
        </w:rPr>
        <w:t>523,903</w:t>
      </w:r>
      <w:r>
        <w:rPr>
          <w:sz w:val="20"/>
          <w:szCs w:val="20"/>
          <w:color w:val="auto"/>
        </w:rPr>
        <w:tab/>
      </w: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6 - Re-appointment of PwC as U.K. Statutory Auditor</w:t>
      </w:r>
    </w:p>
    <w:p>
      <w:pPr>
        <w:spacing w:after="0" w:line="22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Re-appointment of PwC as the Company’s U.K. statutory auditor under the U.K. Companies Act 2006, to hold office until the next annual general meeting of shareholders at which accounts are laid.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ectPr>
          <w:pgSz w:w="11900" w:h="16838" w:orient="portrait"/>
          <w:cols w:equalWidth="0" w:num="1">
            <w:col w:w="10960"/>
          </w:cols>
          <w:pgMar w:left="320" w:top="954" w:right="619" w:bottom="1440" w:gutter="0" w:footer="0" w:header="0"/>
          <w:type w:val="continuous"/>
        </w:sectPr>
      </w:pP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7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2820"/>
          </w:cols>
          <w:pgMar w:left="320" w:top="954" w:right="619" w:bottom="1440" w:gutter="0" w:footer="0" w:header="0"/>
          <w:type w:val="continuous"/>
        </w:sectPr>
      </w:pPr>
    </w:p>
    <w:p>
      <w:pPr>
        <w:ind w:left="1080"/>
        <w:spacing w:after="0"/>
        <w:tabs>
          <w:tab w:leader="none" w:pos="2460" w:val="left"/>
          <w:tab w:leader="none" w:pos="3340" w:val="left"/>
          <w:tab w:leader="none" w:pos="4620" w:val="left"/>
          <w:tab w:leader="none" w:pos="5460" w:val="left"/>
          <w:tab w:leader="none" w:pos="7060" w:val="left"/>
          <w:tab w:leader="none" w:pos="8360" w:val="left"/>
          <w:tab w:leader="none" w:pos="9740" w:val="left"/>
        </w:tabs>
        <w:rPr>
          <w:sz w:val="20"/>
          <w:szCs w:val="20"/>
          <w:color w:val="auto"/>
        </w:rPr>
      </w:pPr>
      <w:r>
        <w:rPr>
          <w:rFonts w:ascii="Arial" w:cs="Arial" w:eastAsia="Arial" w:hAnsi="Arial"/>
          <w:sz w:val="14"/>
          <w:szCs w:val="14"/>
          <w:color w:val="auto"/>
        </w:rPr>
        <w:t>338,586,704</w:t>
      </w:r>
      <w:r>
        <w:rPr>
          <w:sz w:val="20"/>
          <w:szCs w:val="20"/>
          <w:color w:val="auto"/>
        </w:rPr>
        <w:tab/>
      </w:r>
      <w:r>
        <w:rPr>
          <w:rFonts w:ascii="Arial" w:cs="Arial" w:eastAsia="Arial" w:hAnsi="Arial"/>
          <w:sz w:val="14"/>
          <w:szCs w:val="14"/>
          <w:color w:val="auto"/>
        </w:rPr>
        <w:t>99.0</w:t>
      </w:r>
      <w:r>
        <w:rPr>
          <w:sz w:val="20"/>
          <w:szCs w:val="20"/>
          <w:color w:val="auto"/>
        </w:rPr>
        <w:tab/>
      </w:r>
      <w:r>
        <w:rPr>
          <w:rFonts w:ascii="Arial" w:cs="Arial" w:eastAsia="Arial" w:hAnsi="Arial"/>
          <w:sz w:val="14"/>
          <w:szCs w:val="14"/>
          <w:color w:val="auto"/>
        </w:rPr>
        <w:t>3,553,892</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342,140,596</w:t>
      </w:r>
      <w:r>
        <w:rPr>
          <w:sz w:val="20"/>
          <w:szCs w:val="20"/>
          <w:color w:val="auto"/>
        </w:rPr>
        <w:tab/>
      </w:r>
      <w:r>
        <w:rPr>
          <w:rFonts w:ascii="Arial" w:cs="Arial" w:eastAsia="Arial" w:hAnsi="Arial"/>
          <w:sz w:val="14"/>
          <w:szCs w:val="14"/>
          <w:color w:val="auto"/>
        </w:rPr>
        <w:t>76.5</w:t>
      </w:r>
      <w:r>
        <w:rPr>
          <w:sz w:val="20"/>
          <w:szCs w:val="20"/>
          <w:color w:val="auto"/>
        </w:rPr>
        <w:tab/>
      </w:r>
      <w:r>
        <w:rPr>
          <w:rFonts w:ascii="Arial" w:cs="Arial" w:eastAsia="Arial" w:hAnsi="Arial"/>
          <w:sz w:val="14"/>
          <w:szCs w:val="14"/>
          <w:color w:val="auto"/>
        </w:rPr>
        <w:t>539,911</w:t>
      </w:r>
      <w:r>
        <w:rPr>
          <w:sz w:val="20"/>
          <w:szCs w:val="20"/>
          <w:color w:val="auto"/>
        </w:rPr>
        <w:tab/>
      </w: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7 - Approval of U.K. Statutory Auditor Fees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Authorize the Board of Directors and/or the Audit Committee to determine the remuneration of PwC, in its capacity as the Company’s U.K.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statutory auditor for the year ending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ectPr>
          <w:pgSz w:w="11900" w:h="16838" w:orient="portrait"/>
          <w:cols w:equalWidth="0" w:num="1">
            <w:col w:w="10960"/>
          </w:cols>
          <w:pgMar w:left="320" w:top="954" w:right="619" w:bottom="1440" w:gutter="0" w:footer="0" w:header="0"/>
          <w:type w:val="continuous"/>
        </w:sectPr>
      </w:pP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0" w:type="dxa"/>
            <w:vAlign w:val="bottom"/>
          </w:tcPr>
          <w:p>
            <w:pPr>
              <w:spacing w:after="0"/>
              <w:rPr>
                <w:sz w:val="1"/>
                <w:szCs w:val="1"/>
                <w:color w:val="auto"/>
              </w:rPr>
            </w:pPr>
          </w:p>
        </w:tc>
      </w:tr>
      <w:tr>
        <w:trPr>
          <w:trHeight w:val="162"/>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rPr>
              <w:t>FOR (Number of</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02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PERCENT</w:t>
            </w:r>
          </w:p>
        </w:tc>
        <w:tc>
          <w:tcPr>
            <w:tcW w:w="1180" w:type="dxa"/>
            <w:vAlign w:val="bottom"/>
            <w:vMerge w:val="restart"/>
          </w:tcPr>
          <w:p>
            <w:pPr>
              <w:ind w:left="120"/>
              <w:spacing w:after="0"/>
              <w:rPr>
                <w:sz w:val="20"/>
                <w:szCs w:val="20"/>
                <w:color w:val="auto"/>
              </w:rPr>
            </w:pPr>
            <w:r>
              <w:rPr>
                <w:rFonts w:ascii="Arial" w:cs="Arial" w:eastAsia="Arial" w:hAnsi="Arial"/>
                <w:sz w:val="14"/>
                <w:szCs w:val="14"/>
                <w:color w:val="auto"/>
              </w:rPr>
              <w:t>TOTAL VOTES</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VALIDLY CAST AS A</w:t>
            </w:r>
          </w:p>
        </w:tc>
        <w:tc>
          <w:tcPr>
            <w:tcW w:w="0" w:type="dxa"/>
            <w:vAlign w:val="bottom"/>
          </w:tcPr>
          <w:p>
            <w:pPr>
              <w:spacing w:after="0"/>
              <w:rPr>
                <w:sz w:val="1"/>
                <w:szCs w:val="1"/>
                <w:color w:val="auto"/>
              </w:rPr>
            </w:pPr>
          </w:p>
        </w:tc>
      </w:tr>
      <w:tr>
        <w:trPr>
          <w:trHeight w:val="8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(Number of</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81"/>
        </w:trPr>
        <w:tc>
          <w:tcPr>
            <w:tcW w:w="1200" w:type="dxa"/>
            <w:vAlign w:val="bottom"/>
            <w:vMerge w:val="restart"/>
          </w:tcPr>
          <w:p>
            <w:pPr>
              <w:jc w:val="center"/>
              <w:ind w:right="68"/>
              <w:spacing w:after="0"/>
              <w:rPr>
                <w:sz w:val="20"/>
                <w:szCs w:val="20"/>
                <w:color w:val="auto"/>
              </w:rPr>
            </w:pPr>
            <w:r>
              <w:rPr>
                <w:rFonts w:ascii="Arial" w:cs="Arial" w:eastAsia="Arial" w:hAnsi="Arial"/>
                <w:sz w:val="14"/>
                <w:szCs w:val="14"/>
                <w:color w:val="auto"/>
                <w:w w:val="99"/>
              </w:rPr>
              <w:t>votes)</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FOR (%)</w:t>
            </w:r>
          </w:p>
        </w:tc>
        <w:tc>
          <w:tcPr>
            <w:tcW w:w="1020" w:type="dxa"/>
            <w:vAlign w:val="bottom"/>
            <w:vMerge w:val="continue"/>
          </w:tcPr>
          <w:p>
            <w:pPr>
              <w:spacing w:after="0"/>
              <w:rPr>
                <w:sz w:val="7"/>
                <w:szCs w:val="7"/>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AGAINST (%)</w:t>
            </w:r>
          </w:p>
        </w:tc>
        <w:tc>
          <w:tcPr>
            <w:tcW w:w="1180" w:type="dxa"/>
            <w:vAlign w:val="bottom"/>
            <w:vMerge w:val="restart"/>
          </w:tcPr>
          <w:p>
            <w:pPr>
              <w:ind w:left="100"/>
              <w:spacing w:after="0"/>
              <w:rPr>
                <w:sz w:val="20"/>
                <w:szCs w:val="20"/>
                <w:color w:val="auto"/>
              </w:rPr>
            </w:pPr>
            <w:r>
              <w:rPr>
                <w:rFonts w:ascii="Arial" w:cs="Arial" w:eastAsia="Arial" w:hAnsi="Arial"/>
                <w:sz w:val="14"/>
                <w:szCs w:val="14"/>
                <w:color w:val="auto"/>
              </w:rPr>
              <w:t>VALIDLY CAST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votes)</w:t>
            </w:r>
          </w:p>
        </w:tc>
        <w:tc>
          <w:tcPr>
            <w:tcW w:w="11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SHARES IN ISSUE</w:t>
            </w:r>
          </w:p>
        </w:tc>
        <w:tc>
          <w:tcPr>
            <w:tcW w:w="0" w:type="dxa"/>
            <w:vAlign w:val="bottom"/>
          </w:tcPr>
          <w:p>
            <w:pPr>
              <w:spacing w:after="0"/>
              <w:rPr>
                <w:sz w:val="1"/>
                <w:szCs w:val="1"/>
                <w:color w:val="auto"/>
              </w:rPr>
            </w:pPr>
          </w:p>
        </w:tc>
      </w:tr>
      <w:tr>
        <w:trPr>
          <w:trHeight w:val="71"/>
        </w:trPr>
        <w:tc>
          <w:tcPr>
            <w:tcW w:w="1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6069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BROKER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color w:val="auto"/>
        </w:rPr>
        <w:t>ABSTENTIONS</w:t>
      </w:r>
      <w:r>
        <w:rPr>
          <w:sz w:val="20"/>
          <w:szCs w:val="20"/>
          <w:color w:val="auto"/>
        </w:rPr>
        <w:tab/>
      </w:r>
      <w:r>
        <w:rPr>
          <w:rFonts w:ascii="Arial" w:cs="Arial" w:eastAsia="Arial" w:hAnsi="Arial"/>
          <w:sz w:val="14"/>
          <w:szCs w:val="14"/>
          <w:color w:val="auto"/>
        </w:rPr>
        <w:t>NON-VOTES</w:t>
      </w:r>
    </w:p>
    <w:p>
      <w:pPr>
        <w:spacing w:after="0" w:line="1" w:lineRule="exact"/>
        <w:rPr>
          <w:sz w:val="20"/>
          <w:szCs w:val="20"/>
          <w:color w:val="auto"/>
        </w:rPr>
      </w:pPr>
    </w:p>
    <w:p>
      <w:pPr>
        <w:ind w:left="1380" w:right="720" w:hanging="1614"/>
        <w:spacing w:after="0" w:line="258" w:lineRule="auto"/>
        <w:tabs>
          <w:tab w:leader="none" w:pos="1360" w:val="left"/>
        </w:tabs>
        <w:rPr>
          <w:sz w:val="20"/>
          <w:szCs w:val="20"/>
          <w:color w:val="auto"/>
        </w:rPr>
      </w:pPr>
      <w:r>
        <w:rPr>
          <w:rFonts w:ascii="Arial" w:cs="Arial" w:eastAsia="Arial" w:hAnsi="Arial"/>
          <w:sz w:val="14"/>
          <w:szCs w:val="14"/>
          <w:color w:val="auto"/>
        </w:rPr>
        <w:t>(Number of votes)</w:t>
      </w:r>
      <w:r>
        <w:rPr>
          <w:sz w:val="20"/>
          <w:szCs w:val="20"/>
          <w:color w:val="auto"/>
        </w:rPr>
        <w:tab/>
      </w:r>
      <w:r>
        <w:rPr>
          <w:rFonts w:ascii="Arial" w:cs="Arial" w:eastAsia="Arial" w:hAnsi="Arial"/>
          <w:sz w:val="14"/>
          <w:szCs w:val="14"/>
          <w:color w:val="auto"/>
        </w:rPr>
        <w:t>(Number of votes)</w:t>
      </w:r>
    </w:p>
    <w:p>
      <w:pPr>
        <w:spacing w:after="0" w:line="126" w:lineRule="exact"/>
        <w:rPr>
          <w:sz w:val="20"/>
          <w:szCs w:val="20"/>
          <w:color w:val="auto"/>
        </w:rPr>
      </w:pPr>
    </w:p>
    <w:p>
      <w:pPr>
        <w:sectPr>
          <w:pgSz w:w="11900" w:h="16838" w:orient="portrait"/>
          <w:cols w:equalWidth="0" w:num="2">
            <w:col w:w="7900" w:space="240"/>
            <w:col w:w="2820"/>
          </w:cols>
          <w:pgMar w:left="320" w:top="954" w:right="619" w:bottom="1440" w:gutter="0" w:footer="0" w:header="0"/>
          <w:type w:val="continuous"/>
        </w:sectPr>
      </w:pPr>
    </w:p>
    <w:p>
      <w:pPr>
        <w:ind w:left="1080"/>
        <w:spacing w:after="0"/>
        <w:tabs>
          <w:tab w:leader="none" w:pos="2460" w:val="left"/>
          <w:tab w:leader="none" w:pos="3340" w:val="left"/>
          <w:tab w:leader="none" w:pos="4620" w:val="left"/>
          <w:tab w:leader="none" w:pos="5460" w:val="left"/>
          <w:tab w:leader="none" w:pos="7060" w:val="left"/>
          <w:tab w:leader="none" w:pos="8360" w:val="left"/>
          <w:tab w:leader="none" w:pos="9740" w:val="left"/>
        </w:tabs>
        <w:rPr>
          <w:sz w:val="20"/>
          <w:szCs w:val="20"/>
          <w:color w:val="auto"/>
        </w:rPr>
      </w:pPr>
      <w:r>
        <w:rPr>
          <w:rFonts w:ascii="Arial" w:cs="Arial" w:eastAsia="Arial" w:hAnsi="Arial"/>
          <w:sz w:val="14"/>
          <w:szCs w:val="14"/>
          <w:color w:val="auto"/>
        </w:rPr>
        <w:t>340,351,676</w:t>
      </w:r>
      <w:r>
        <w:rPr>
          <w:sz w:val="20"/>
          <w:szCs w:val="20"/>
          <w:color w:val="auto"/>
        </w:rPr>
        <w:tab/>
      </w:r>
      <w:r>
        <w:rPr>
          <w:rFonts w:ascii="Arial" w:cs="Arial" w:eastAsia="Arial" w:hAnsi="Arial"/>
          <w:sz w:val="14"/>
          <w:szCs w:val="14"/>
          <w:color w:val="auto"/>
        </w:rPr>
        <w:t>99.5</w:t>
      </w:r>
      <w:r>
        <w:rPr>
          <w:sz w:val="20"/>
          <w:szCs w:val="20"/>
          <w:color w:val="auto"/>
        </w:rPr>
        <w:tab/>
      </w:r>
      <w:r>
        <w:rPr>
          <w:rFonts w:ascii="Arial" w:cs="Arial" w:eastAsia="Arial" w:hAnsi="Arial"/>
          <w:sz w:val="14"/>
          <w:szCs w:val="14"/>
          <w:color w:val="auto"/>
        </w:rPr>
        <w:t>1,794,750</w:t>
      </w:r>
      <w:r>
        <w:rPr>
          <w:sz w:val="20"/>
          <w:szCs w:val="20"/>
          <w:color w:val="auto"/>
        </w:rPr>
        <w:tab/>
      </w:r>
      <w:r>
        <w:rPr>
          <w:rFonts w:ascii="Arial" w:cs="Arial" w:eastAsia="Arial" w:hAnsi="Arial"/>
          <w:sz w:val="14"/>
          <w:szCs w:val="14"/>
          <w:color w:val="auto"/>
        </w:rPr>
        <w:t>0.5</w:t>
      </w:r>
      <w:r>
        <w:rPr>
          <w:sz w:val="20"/>
          <w:szCs w:val="20"/>
          <w:color w:val="auto"/>
        </w:rPr>
        <w:tab/>
      </w:r>
      <w:r>
        <w:rPr>
          <w:rFonts w:ascii="Arial" w:cs="Arial" w:eastAsia="Arial" w:hAnsi="Arial"/>
          <w:sz w:val="14"/>
          <w:szCs w:val="14"/>
          <w:color w:val="auto"/>
        </w:rPr>
        <w:t>342,146,426</w:t>
      </w:r>
      <w:r>
        <w:rPr>
          <w:sz w:val="20"/>
          <w:szCs w:val="20"/>
          <w:color w:val="auto"/>
        </w:rPr>
        <w:tab/>
      </w:r>
      <w:r>
        <w:rPr>
          <w:rFonts w:ascii="Arial" w:cs="Arial" w:eastAsia="Arial" w:hAnsi="Arial"/>
          <w:sz w:val="14"/>
          <w:szCs w:val="14"/>
          <w:color w:val="auto"/>
        </w:rPr>
        <w:t>76.5</w:t>
      </w:r>
      <w:r>
        <w:rPr>
          <w:sz w:val="20"/>
          <w:szCs w:val="20"/>
          <w:color w:val="auto"/>
        </w:rPr>
        <w:tab/>
      </w:r>
      <w:r>
        <w:rPr>
          <w:rFonts w:ascii="Arial" w:cs="Arial" w:eastAsia="Arial" w:hAnsi="Arial"/>
          <w:sz w:val="14"/>
          <w:szCs w:val="14"/>
          <w:color w:val="auto"/>
        </w:rPr>
        <w:t>534,081</w:t>
      </w:r>
      <w:r>
        <w:rPr>
          <w:sz w:val="20"/>
          <w:szCs w:val="20"/>
          <w:color w:val="auto"/>
        </w:rPr>
        <w:tab/>
      </w:r>
      <w:r>
        <w:rPr>
          <w:rFonts w:ascii="Arial" w:cs="Arial" w:eastAsia="Arial" w:hAnsi="Arial"/>
          <w:sz w:val="14"/>
          <w:szCs w:val="14"/>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93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0960"/>
          </w:cols>
          <w:pgMar w:left="320" w:top="954" w:right="61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14605</wp:posOffset>
            </wp:positionV>
            <wp:extent cx="33515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April 24, 2020</w:t>
      </w:r>
      <w:r>
        <w:rPr>
          <w:sz w:val="20"/>
          <w:szCs w:val="20"/>
          <w:color w:val="auto"/>
        </w:rPr>
        <w:tab/>
      </w:r>
      <w:r>
        <w:rPr>
          <w:rFonts w:ascii="Arial" w:cs="Arial" w:eastAsia="Arial" w:hAnsi="Arial"/>
          <w:sz w:val="18"/>
          <w:szCs w:val="18"/>
          <w:color w:val="auto"/>
        </w:rPr>
        <w:t>Name: Dianne B. Ralston</w:t>
      </w:r>
    </w:p>
    <w:p>
      <w:pPr>
        <w:spacing w:after="0" w:line="6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Title: Executive Vice President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20"/>
      </w:cols>
      <w:pgMar w:left="320" w:top="5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lowerLetter"/>
      <w:start w:val="6"/>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10"/>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2020-04-24T10:00:02Z</dcterms:created>
  <dcterms:modified xsi:type="dcterms:W3CDTF">2020-04-24T10:00:02Z</dcterms:modified>
</cp:coreProperties>
</file>