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June 20, 2017</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TechnipFMC plc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001-37983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98-1283037</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One St. Paul’s Churchyard</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London, EC4M 8AP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+44 2034293950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ind w:left="1140" w:right="2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On June 20, 2017, the Compensation Committee of the Board of Directors of TechnipFMC plc (the “Company”), approved an annual base salary of</w:t>
      </w:r>
    </w:p>
    <w:p>
      <w:pPr>
        <w:spacing w:after="0" w:line="3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$1,200,000, effective June 1, 2017, and annual cash incentive bonus target of 135% for Douglas J. Pferdehirt, the Company’s Chief Executive Officer. The Compensation Committee also approved grants of options, restricted stock units (“RSUs”) and performance stock units (“PSUs”) under the TechnipFMC plc 2017 Incentive Award Plan to Mr. Pferdehirt. The grant date fair value of these grants will be approximately $8,700,000 consisting of 60% PSUs, 20% RSUs and 20% options. Options will have an exercise price equal to the closing price of the Company’s ordinary shares as reported by the NYSE on the date of grant. The options and RSUs will vest February 28, 2020. The PSUs are based on a performance period of January 1, 2017 through December 31, 2019 and will vest on February 28, 2020. The PSUs will be based on the achievement of performance goals relating to total shareholder return of the Company as measured against a peer group established by the Compensation Committee and return on invested capital. Upon vesting of the RSUs and PSUs, the Company will deliver ordinary shares of the Company equal to the number of RSUs and PSUs that vested.</w:t>
      </w:r>
    </w:p>
    <w:p>
      <w:pPr>
        <w:sectPr>
          <w:pgSz w:w="11900" w:h="16838" w:orient="portrait"/>
          <w:cols w:equalWidth="0" w:num="1">
            <w:col w:w="11320"/>
          </w:cols>
          <w:pgMar w:left="240" w:top="27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2020"/>
              <w:spacing w:after="0"/>
              <w:rPr>
                <w:sz w:val="20"/>
                <w:szCs w:val="20"/>
                <w:color w:val="auto"/>
              </w:rPr>
            </w:pPr>
            <w:r>
              <w:rPr>
                <w:rFonts w:ascii="Arial" w:cs="Arial" w:eastAsia="Arial" w:hAnsi="Arial"/>
                <w:sz w:val="18"/>
                <w:szCs w:val="18"/>
                <w:b w:val="1"/>
                <w:bCs w:val="1"/>
                <w:color w:val="auto"/>
              </w:rPr>
              <w:t>TechnipFMC plc</w:t>
            </w:r>
          </w:p>
        </w:tc>
      </w:tr>
      <w:tr>
        <w:trPr>
          <w:trHeight w:val="432"/>
        </w:trPr>
        <w:tc>
          <w:tcPr>
            <w:tcW w:w="3560" w:type="dxa"/>
            <w:vAlign w:val="bottom"/>
          </w:tcPr>
          <w:p>
            <w:pPr>
              <w:spacing w:after="0"/>
              <w:rPr>
                <w:sz w:val="24"/>
                <w:szCs w:val="24"/>
                <w:color w:val="auto"/>
              </w:rPr>
            </w:pPr>
          </w:p>
        </w:tc>
        <w:tc>
          <w:tcPr>
            <w:tcW w:w="7860" w:type="dxa"/>
            <w:vAlign w:val="bottom"/>
            <w:gridSpan w:val="2"/>
          </w:tcPr>
          <w:p>
            <w:pPr>
              <w:ind w:left="2020"/>
              <w:spacing w:after="0"/>
              <w:rPr>
                <w:sz w:val="20"/>
                <w:szCs w:val="20"/>
                <w:color w:val="auto"/>
              </w:rPr>
            </w:pPr>
            <w:r>
              <w:rPr>
                <w:rFonts w:ascii="Arial" w:cs="Arial" w:eastAsia="Arial" w:hAnsi="Arial"/>
                <w:sz w:val="18"/>
                <w:szCs w:val="18"/>
                <w:color w:val="auto"/>
              </w:rPr>
              <w:t>By: /s/ Dianne B. Ralston</w:t>
            </w:r>
          </w:p>
        </w:tc>
      </w:tr>
      <w:tr>
        <w:trPr>
          <w:trHeight w:val="209"/>
        </w:trPr>
        <w:tc>
          <w:tcPr>
            <w:tcW w:w="3560" w:type="dxa"/>
            <w:vAlign w:val="bottom"/>
          </w:tcPr>
          <w:p>
            <w:pPr>
              <w:spacing w:after="0"/>
              <w:rPr>
                <w:sz w:val="20"/>
                <w:szCs w:val="20"/>
                <w:color w:val="auto"/>
              </w:rPr>
            </w:pPr>
            <w:r>
              <w:rPr>
                <w:rFonts w:ascii="Arial" w:cs="Arial" w:eastAsia="Arial" w:hAnsi="Arial"/>
                <w:sz w:val="18"/>
                <w:szCs w:val="18"/>
                <w:color w:val="auto"/>
              </w:rPr>
              <w:t>Dated: June 20, 2017</w:t>
            </w:r>
          </w:p>
        </w:tc>
        <w:tc>
          <w:tcPr>
            <w:tcW w:w="2360" w:type="dxa"/>
            <w:vAlign w:val="bottom"/>
          </w:tcPr>
          <w:p>
            <w:pPr>
              <w:spacing w:after="0"/>
              <w:rPr>
                <w:sz w:val="18"/>
                <w:szCs w:val="18"/>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Dianne B. Ralston</w:t>
            </w:r>
          </w:p>
        </w:tc>
      </w:tr>
      <w:tr>
        <w:trPr>
          <w:trHeight w:val="216"/>
        </w:trPr>
        <w:tc>
          <w:tcPr>
            <w:tcW w:w="3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Title:   Executive Vice President,</w:t>
            </w:r>
          </w:p>
        </w:tc>
      </w:tr>
      <w:tr>
        <w:trPr>
          <w:trHeight w:val="230"/>
        </w:trPr>
        <w:tc>
          <w:tcPr>
            <w:tcW w:w="35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500" w:type="dxa"/>
            <w:vAlign w:val="bottom"/>
          </w:tcPr>
          <w:p>
            <w:pPr>
              <w:ind w:left="600"/>
              <w:spacing w:after="0"/>
              <w:rPr>
                <w:sz w:val="20"/>
                <w:szCs w:val="20"/>
                <w:color w:val="auto"/>
              </w:rPr>
            </w:pPr>
            <w:r>
              <w:rPr>
                <w:rFonts w:ascii="Arial" w:cs="Arial" w:eastAsia="Arial" w:hAnsi="Arial"/>
                <w:sz w:val="18"/>
                <w:szCs w:val="18"/>
                <w:color w:val="auto"/>
              </w:rPr>
              <w:t>Chief Legal Officer and Secretary</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2019-12-08T06:45:59Z</dcterms:created>
  <dcterms:modified xsi:type="dcterms:W3CDTF">2019-12-08T06:45:59Z</dcterms:modified>
</cp:coreProperties>
</file>