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MacGregor Catherine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 ALLEE DE LARCHE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FAUBOURG DE LARCHE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Onshore/Offshore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COURBEVOIE I0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61,356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81,739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Grant of restricted stock units, each of which represents a contingent right to receive one Ordinary Share, that will vest March 9, 2023.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Lisa P. Wang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-2813050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5757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2020-03-11T15:46:59Z</dcterms:created>
  <dcterms:modified xsi:type="dcterms:W3CDTF">2020-03-11T15:46:59Z</dcterms:modified>
</cp:coreProperties>
</file>