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3622" w:hAnchor="page" w:vAnchor="page" w:x="280" w:y="862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(Continued on the following page(s))</w:t>
      </w:r>
    </w:p>
    <w:p>
      <w:pPr>
        <w:pStyle w:val="Normal"/>
        <w:framePr w:w="2542" w:hAnchor="page" w:vAnchor="page" w:x="280" w:y="791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(however, see the Notes).</w:t>
      </w:r>
    </w:p>
    <w:p>
      <w:pPr>
        <w:pStyle w:val="Normal"/>
        <w:framePr w:w="13515" w:hAnchor="page" w:vAnchor="page" w:x="280" w:y="769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Exchange Act of 1934 ("Act") or otherwise subject to the liabilities of that section of the Act but shall be subject to all other provisions of the Act</w:t>
      </w:r>
    </w:p>
    <w:p>
      <w:pPr>
        <w:pStyle w:val="Normal"/>
        <w:framePr w:w="13058" w:hAnchor="page" w:vAnchor="page" w:x="520" w:y="746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information required in the remainder of this cover page shall not be deemed to be "filed" for the purpose of Section 18 of the Securities</w:t>
      </w:r>
    </w:p>
    <w:p>
      <w:pPr>
        <w:pStyle w:val="Normal"/>
        <w:framePr w:w="11587" w:hAnchor="page" w:vAnchor="page" w:x="280" w:y="700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and for any subsequent amendment containing information which would alter the disclosures provided in a prior cover page.</w:t>
      </w:r>
    </w:p>
    <w:p>
      <w:pPr>
        <w:pStyle w:val="Normal"/>
        <w:framePr w:w="13648" w:hAnchor="page" w:vAnchor="page" w:x="520" w:y="677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*The remainder of this cover page shall be filled out for a reporting person's initial filing on this form with respect to the subject class of securities,</w:t>
      </w:r>
    </w:p>
    <w:p>
      <w:pPr>
        <w:pStyle w:val="Normal"/>
        <w:framePr w:w="1958" w:hAnchor="page" w:vAnchor="page" w:x="520" w:y="63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 Rule 13d-1(d)</w:t>
      </w:r>
    </w:p>
    <w:p>
      <w:pPr>
        <w:pStyle w:val="Normal"/>
        <w:framePr w:w="1945" w:hAnchor="page" w:vAnchor="page" w:x="520" w:y="58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 Rule 13d-1(c)</w:t>
      </w:r>
    </w:p>
    <w:p>
      <w:pPr>
        <w:pStyle w:val="Normal"/>
        <w:framePr w:w="1958" w:hAnchor="page" w:vAnchor="page" w:x="520" w:y="54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☒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 Rule 13d-1(b)</w:t>
      </w:r>
    </w:p>
    <w:p>
      <w:pPr>
        <w:pStyle w:val="Normal"/>
        <w:framePr w:w="8257" w:hAnchor="page" w:vAnchor="page" w:x="280" w:y="502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Check the appropriate box to designate the rule pursuant to which this Schedule is filed:</w:t>
      </w:r>
    </w:p>
    <w:p>
      <w:pPr>
        <w:pStyle w:val="Normal"/>
        <w:framePr w:w="7193" w:hAnchor="page" w:vAnchor="page" w:x="280" w:y="455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Date of Event Which Requires Filing of this Statement: 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December 31, 2021</w:t>
      </w:r>
    </w:p>
    <w:p>
      <w:pPr>
        <w:pStyle w:val="Normal"/>
        <w:framePr w:w="2924" w:hAnchor="page" w:vAnchor="page" w:x="280" w:y="384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CUSIP Number:  G87110105</w:t>
      </w:r>
    </w:p>
    <w:p>
      <w:pPr>
        <w:pStyle w:val="Normal"/>
        <w:framePr w:w="4254" w:hAnchor="page" w:vAnchor="page" w:x="280" w:y="314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Title of Class of Securities:  Common Stock</w:t>
      </w:r>
    </w:p>
    <w:p>
      <w:pPr>
        <w:pStyle w:val="Normal"/>
        <w:framePr w:w="3334" w:hAnchor="page" w:vAnchor="page" w:x="280" w:y="243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Name of issuer:  TechnipFMC plc</w:t>
      </w:r>
    </w:p>
    <w:p>
      <w:pPr>
        <w:pStyle w:val="Normal"/>
        <w:framePr w:w="2248" w:hAnchor="page" w:vAnchor="page" w:x="5278" w:y="149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(Amendment No.: 4)*</w:t>
      </w:r>
    </w:p>
    <w:p>
      <w:pPr>
        <w:pStyle w:val="Normal"/>
        <w:framePr w:w="4191" w:hAnchor="page" w:vAnchor="page" w:x="4469" w:y="126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Under the Securities Exchange Act of 1934</w:t>
      </w:r>
    </w:p>
    <w:p>
      <w:pPr>
        <w:pStyle w:val="Normal"/>
        <w:framePr w:w="1513" w:hAnchor="page" w:vAnchor="page" w:x="5584" w:y="84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Schedule 13G</w:t>
      </w:r>
    </w:p>
    <w:p>
      <w:pPr>
        <w:pStyle w:val="Normal"/>
        <w:framePr w:w="2483" w:hAnchor="page" w:vAnchor="page" w:x="5180" w:y="38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Washington, D.C. 20549</w:t>
      </w:r>
    </w:p>
    <w:p>
      <w:pPr>
        <w:pStyle w:val="Normal"/>
        <w:framePr w:w="4896" w:hAnchor="page" w:vAnchor="page" w:x="4175" w:y="15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SECURITIES AND EXCHANGE COMMISSION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467.15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</w:p>
    <w:p>
      <w:pPr>
        <w:pStyle w:val="Normal"/>
        <w:framePr w:w="469" w:hAnchor="page" w:vAnchor="page" w:x="520" w:y="1320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IA</w:t>
      </w:r>
    </w:p>
    <w:p>
      <w:pPr>
        <w:pStyle w:val="Normal"/>
        <w:framePr w:w="3795" w:hAnchor="page" w:vAnchor="page" w:x="280" w:y="1273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12.  TYPE OF REPORTING PERSON</w:t>
      </w:r>
    </w:p>
    <w:p>
      <w:pPr>
        <w:pStyle w:val="Normal"/>
        <w:framePr w:w="817" w:hAnchor="page" w:vAnchor="page" w:x="520" w:y="1227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5.22%</w:t>
      </w:r>
    </w:p>
    <w:p>
      <w:pPr>
        <w:pStyle w:val="Normal"/>
        <w:framePr w:w="6876" w:hAnchor="page" w:vAnchor="page" w:x="280" w:y="1180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11.  PERCENT OF CLASS REPRESENTED BY AMOUNT IN ROW 9</w:t>
      </w:r>
    </w:p>
    <w:p>
      <w:pPr>
        <w:pStyle w:val="Normal"/>
        <w:framePr w:w="621" w:hAnchor="page" w:vAnchor="page" w:x="520" w:y="1134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N/A</w:t>
      </w:r>
    </w:p>
    <w:p>
      <w:pPr>
        <w:pStyle w:val="Normal"/>
        <w:framePr w:w="9582" w:hAnchor="page" w:vAnchor="page" w:x="280" w:y="1087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10.  CHECK BOX IF THE AGGREGATE AMOUNT IN ROW (9) EXCLUDES CERTAIN SHARES</w:t>
      </w:r>
    </w:p>
    <w:p>
      <w:pPr>
        <w:pStyle w:val="Normal"/>
        <w:framePr w:w="1254" w:hAnchor="page" w:vAnchor="page" w:x="520" w:y="1040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23,516,585</w:t>
      </w:r>
    </w:p>
    <w:p>
      <w:pPr>
        <w:pStyle w:val="Normal"/>
        <w:framePr w:w="8805" w:hAnchor="page" w:vAnchor="page" w:x="280" w:y="994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9.  AGGREGATE AMOUNT BENEFICIALLY OWNED BY EACH REPORTING PERSON</w:t>
      </w:r>
    </w:p>
    <w:p>
      <w:pPr>
        <w:pStyle w:val="Normal"/>
        <w:framePr w:w="1140" w:hAnchor="page" w:vAnchor="page" w:x="520" w:y="947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3,809,742</w:t>
      </w:r>
    </w:p>
    <w:p>
      <w:pPr>
        <w:pStyle w:val="Normal"/>
        <w:framePr w:w="3718" w:hAnchor="page" w:vAnchor="page" w:x="280" w:y="901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8.  SHARED DISPOSITIVE POWER</w:t>
      </w:r>
    </w:p>
    <w:p>
      <w:pPr>
        <w:pStyle w:val="Normal"/>
        <w:framePr w:w="1254" w:hAnchor="page" w:vAnchor="page" w:x="520" w:y="854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19,706,843</w:t>
      </w:r>
    </w:p>
    <w:p>
      <w:pPr>
        <w:pStyle w:val="Normal"/>
        <w:framePr w:w="3376" w:hAnchor="page" w:vAnchor="page" w:x="280" w:y="808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7.  SOLE DISPOSITIVE POWER</w:t>
      </w:r>
    </w:p>
    <w:p>
      <w:pPr>
        <w:pStyle w:val="Normal"/>
        <w:framePr w:w="1140" w:hAnchor="page" w:vAnchor="page" w:x="520" w:y="761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2,854,697</w:t>
      </w:r>
    </w:p>
    <w:p>
      <w:pPr>
        <w:pStyle w:val="Normal"/>
        <w:framePr w:w="3211" w:hAnchor="page" w:vAnchor="page" w:x="280" w:y="715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6.  SHARED VOTING POWER</w:t>
      </w:r>
    </w:p>
    <w:p>
      <w:pPr>
        <w:pStyle w:val="Normal"/>
        <w:framePr w:w="342" w:hAnchor="page" w:vAnchor="page" w:x="520" w:y="668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0</w:t>
      </w:r>
    </w:p>
    <w:p>
      <w:pPr>
        <w:pStyle w:val="Normal"/>
        <w:framePr w:w="2869" w:hAnchor="page" w:vAnchor="page" w:x="280" w:y="622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5.  SOLE VOTING POWER</w:t>
      </w:r>
    </w:p>
    <w:p>
      <w:pPr>
        <w:pStyle w:val="Normal"/>
        <w:framePr w:w="9238" w:hAnchor="page" w:vAnchor="page" w:x="280" w:y="575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(For questions 5-8, report the number of shares beneficially owned by each reporting person with:)</w:t>
      </w:r>
    </w:p>
    <w:p>
      <w:pPr>
        <w:pStyle w:val="Normal"/>
        <w:framePr w:w="1444" w:hAnchor="page" w:vAnchor="page" w:x="520" w:y="529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Pennsylvania</w:t>
      </w:r>
    </w:p>
    <w:p>
      <w:pPr>
        <w:pStyle w:val="Normal"/>
        <w:framePr w:w="5136" w:hAnchor="page" w:vAnchor="page" w:x="280" w:y="482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4.  CITIZENSHIP OF PLACE OF ORGANIZATION</w:t>
      </w:r>
    </w:p>
    <w:p>
      <w:pPr>
        <w:pStyle w:val="Normal"/>
        <w:framePr w:w="2086" w:hAnchor="page" w:vAnchor="page" w:x="280" w:y="387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3.  SEC USE ONLY</w:t>
      </w:r>
    </w:p>
    <w:p>
      <w:pPr>
        <w:pStyle w:val="Normal"/>
        <w:framePr w:w="507" w:hAnchor="page" w:vAnchor="page" w:x="388" w:y="341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A. </w:t>
      </w:r>
    </w:p>
    <w:p>
      <w:pPr>
        <w:pStyle w:val="Normal"/>
        <w:framePr w:w="716" w:hAnchor="page" w:vAnchor="page" w:x="5327" w:y="341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B.  X</w:t>
      </w:r>
    </w:p>
    <w:p>
      <w:pPr>
        <w:pStyle w:val="Normal"/>
        <w:framePr w:w="7005" w:hAnchor="page" w:vAnchor="page" w:x="280" w:y="294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2.  CHECK THE APPROPRIATE [LINE] IF A MEMBER OF A GROUP</w:t>
      </w:r>
    </w:p>
    <w:p>
      <w:pPr>
        <w:pStyle w:val="Normal"/>
        <w:framePr w:w="3445" w:hAnchor="page" w:vAnchor="page" w:x="520" w:y="248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Vanguard Group - 23-1945930</w:t>
      </w:r>
    </w:p>
    <w:p>
      <w:pPr>
        <w:pStyle w:val="Normal"/>
        <w:framePr w:w="5175" w:hAnchor="page" w:vAnchor="page" w:x="520" w:y="201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I.R.S. IDENTIFICATION NO. OF ABOVE PERSON</w:t>
      </w:r>
    </w:p>
    <w:p>
      <w:pPr>
        <w:pStyle w:val="Normal"/>
        <w:framePr w:w="3844" w:hAnchor="page" w:vAnchor="page" w:x="280" w:y="179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1.  NAME OF REPORTING PERSON </w:t>
      </w:r>
    </w:p>
    <w:p>
      <w:pPr>
        <w:pStyle w:val="Normal"/>
        <w:framePr w:w="2513" w:hAnchor="page" w:vAnchor="page" w:x="280" w:y="108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CUSIP No.:  G87110105</w:t>
      </w:r>
    </w:p>
    <w:p>
      <w:pPr>
        <w:pStyle w:val="Normal"/>
        <w:framePr w:w="621" w:hAnchor="page" w:vAnchor="page" w:x="5957" w:y="66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13G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7pt;margin-top:1pt;z-index:-1677720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pt;margin-top:696.1pt;z-index:-167772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78.8pt;margin-top:178.9pt;z-index:-16777196;width: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</w:p>
    <w:p>
      <w:pPr>
        <w:pStyle w:val="Normal"/>
        <w:framePr w:w="2210" w:hAnchor="page" w:vAnchor="page" w:x="280" w:y="1087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(b) Percent of Class:</w:t>
      </w:r>
    </w:p>
    <w:p>
      <w:pPr>
        <w:pStyle w:val="Normal"/>
        <w:framePr w:w="3349" w:hAnchor="page" w:vAnchor="page" w:x="280" w:y="1040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(a) Amount Beneficially Owned:</w:t>
      </w:r>
    </w:p>
    <w:p>
      <w:pPr>
        <w:pStyle w:val="Normal"/>
        <w:framePr w:w="2071" w:hAnchor="page" w:vAnchor="page" w:x="280" w:y="994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4 - Ownership:</w:t>
      </w:r>
    </w:p>
    <w:p>
      <w:pPr>
        <w:pStyle w:val="Normal"/>
        <w:framePr w:w="11214" w:hAnchor="page" w:vAnchor="page" w:x="520" w:y="947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This statement is being filed pursuant to Rule 13d-1.  An investment adviser in accordance with §240.13d-1(b)(1)(ii)(E).</w:t>
      </w:r>
    </w:p>
    <w:p>
      <w:pPr>
        <w:pStyle w:val="Normal"/>
        <w:framePr w:w="2371" w:hAnchor="page" w:vAnchor="page" w:x="280" w:y="901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3 - Type of Filing:</w:t>
      </w:r>
    </w:p>
    <w:p>
      <w:pPr>
        <w:pStyle w:val="Normal"/>
        <w:framePr w:w="1296" w:hAnchor="page" w:vAnchor="page" w:x="520" w:y="854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G87110105</w:t>
      </w:r>
    </w:p>
    <w:p>
      <w:pPr>
        <w:pStyle w:val="Normal"/>
        <w:framePr w:w="2710" w:hAnchor="page" w:vAnchor="page" w:x="280" w:y="808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2(e) - CUSIP Number</w:t>
      </w:r>
    </w:p>
    <w:p>
      <w:pPr>
        <w:pStyle w:val="Normal"/>
        <w:framePr w:w="1653" w:hAnchor="page" w:vAnchor="page" w:x="520" w:y="761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Common Stock</w:t>
      </w:r>
    </w:p>
    <w:p>
      <w:pPr>
        <w:pStyle w:val="Normal"/>
        <w:framePr w:w="3760" w:hAnchor="page" w:vAnchor="page" w:x="280" w:y="715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2(d) - Title of Class of Securities:</w:t>
      </w:r>
    </w:p>
    <w:p>
      <w:pPr>
        <w:pStyle w:val="Normal"/>
        <w:framePr w:w="1444" w:hAnchor="page" w:vAnchor="page" w:x="520" w:y="668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Pennsylvania</w:t>
      </w:r>
    </w:p>
    <w:p>
      <w:pPr>
        <w:pStyle w:val="Normal"/>
        <w:framePr w:w="2400" w:hAnchor="page" w:vAnchor="page" w:x="280" w:y="622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2(c) – Citizenship:</w:t>
      </w:r>
    </w:p>
    <w:p>
      <w:pPr>
        <w:pStyle w:val="Normal"/>
        <w:framePr w:w="1999" w:hAnchor="page" w:vAnchor="page" w:x="520" w:y="575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Malvern, PA 19355</w:t>
      </w:r>
    </w:p>
    <w:p>
      <w:pPr>
        <w:pStyle w:val="Normal"/>
        <w:framePr w:w="2058" w:hAnchor="page" w:vAnchor="page" w:x="520" w:y="553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100 Vanguard Blvd.</w:t>
      </w:r>
    </w:p>
    <w:p>
      <w:pPr>
        <w:pStyle w:val="Normal"/>
        <w:framePr w:w="6717" w:hAnchor="page" w:vAnchor="page" w:x="280" w:y="506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2(b) – Address of Principal Business Office or, if none, residence:</w:t>
      </w:r>
    </w:p>
    <w:p>
      <w:pPr>
        <w:pStyle w:val="Normal"/>
        <w:framePr w:w="3445" w:hAnchor="page" w:vAnchor="page" w:x="520" w:y="460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Vanguard Group - 23-1945930</w:t>
      </w:r>
    </w:p>
    <w:p>
      <w:pPr>
        <w:pStyle w:val="Normal"/>
        <w:framePr w:w="3394" w:hAnchor="page" w:vAnchor="page" w:x="280" w:y="413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2(a) - Name of Person Filing:</w:t>
      </w:r>
    </w:p>
    <w:p>
      <w:pPr>
        <w:pStyle w:val="Normal"/>
        <w:framePr w:w="4714" w:hAnchor="page" w:vAnchor="page" w:x="520" w:y="366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Newcastle-upon-Tyne, Greater London NE6 3PL</w:t>
      </w:r>
    </w:p>
    <w:p>
      <w:pPr>
        <w:pStyle w:val="Normal"/>
        <w:framePr w:w="3410" w:hAnchor="page" w:vAnchor="page" w:x="520" w:y="344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Hadrian House, Wincomblee Road</w:t>
      </w:r>
    </w:p>
    <w:p>
      <w:pPr>
        <w:pStyle w:val="Normal"/>
        <w:framePr w:w="5634" w:hAnchor="page" w:vAnchor="page" w:x="280" w:y="297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1(b) - Address of Issuer's Principal Executive Offices:</w:t>
      </w:r>
    </w:p>
    <w:p>
      <w:pPr>
        <w:pStyle w:val="Normal"/>
        <w:framePr w:w="1776" w:hAnchor="page" w:vAnchor="page" w:x="520" w:y="251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TechnipFMC plc</w:t>
      </w:r>
    </w:p>
    <w:p>
      <w:pPr>
        <w:pStyle w:val="Normal"/>
        <w:framePr w:w="2716" w:hAnchor="page" w:vAnchor="page" w:x="280" w:y="204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1(a) - Name of Issuer:</w:t>
      </w:r>
    </w:p>
    <w:p>
      <w:pPr>
        <w:pStyle w:val="Normal"/>
        <w:framePr w:w="3236" w:hAnchor="page" w:vAnchor="page" w:x="4867" w:y="158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Under the Securities Act of 1934</w:t>
      </w:r>
    </w:p>
    <w:p>
      <w:pPr>
        <w:pStyle w:val="Normal"/>
        <w:framePr w:w="1513" w:hAnchor="page" w:vAnchor="page" w:x="5584" w:y="135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Schedule 13G</w:t>
      </w:r>
    </w:p>
    <w:p>
      <w:pPr>
        <w:pStyle w:val="Normal"/>
        <w:framePr w:w="2483" w:hAnchor="page" w:vAnchor="page" w:x="5180" w:y="89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Washington, D.C. 20549</w:t>
      </w:r>
    </w:p>
    <w:p>
      <w:pPr>
        <w:pStyle w:val="Normal"/>
        <w:framePr w:w="4896" w:hAnchor="page" w:vAnchor="page" w:x="4175" w:y="66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SECURITIES AND EXCHANGE COMMISSION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7pt;margin-top:1pt;z-index:-1677719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3pt;margin-top:579.75pt;z-index:-167771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3pt;margin-top:110.6pt;z-index:-16777184;width:105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3pt;margin-top:157.15pt;z-index:-16777180;width:22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3pt;margin-top:214.95pt;z-index:-16777176;width:133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pt;margin-top:261.45pt;z-index:-16777172;width:272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pt;margin-top:319.25pt;z-index:-16777168;width:9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pt;margin-top:365.8pt;z-index:-16777164;width:149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3pt;margin-top:412.35pt;z-index:-16777160;width:105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pt;margin-top:458.9pt;z-index:-16777156;width:9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3pt;margin-top:505.4pt;z-index:-16777152;width:7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</w:p>
    <w:p>
      <w:pPr>
        <w:pStyle w:val="Normal"/>
        <w:framePr w:w="1739" w:hAnchor="page" w:vAnchor="page" w:x="4604" w:y="132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Title:  Principal</w:t>
      </w:r>
    </w:p>
    <w:p>
      <w:pPr>
        <w:pStyle w:val="Normal"/>
        <w:framePr w:w="3174" w:hAnchor="page" w:vAnchor="page" w:x="4604" w:y="129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Name: Christine M. Buchanan</w:t>
      </w:r>
    </w:p>
    <w:p>
      <w:pPr>
        <w:pStyle w:val="Normal"/>
        <w:framePr w:w="3101" w:hAnchor="page" w:vAnchor="page" w:x="4604" w:y="127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 /s/ Christine M. Buchanan</w:t>
      </w:r>
    </w:p>
    <w:p>
      <w:pPr>
        <w:pStyle w:val="Normal"/>
        <w:framePr w:w="2400" w:hAnchor="page" w:vAnchor="page" w:x="280" w:y="1227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Date:  February 9, 2022</w:t>
      </w:r>
    </w:p>
    <w:p>
      <w:pPr>
        <w:pStyle w:val="Normal"/>
        <w:framePr w:w="918" w:hAnchor="page" w:vAnchor="page" w:x="280" w:y="1180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correct.</w:t>
      </w:r>
    </w:p>
    <w:p>
      <w:pPr>
        <w:pStyle w:val="Normal"/>
        <w:framePr w:w="13480" w:hAnchor="page" w:vAnchor="page" w:x="520" w:y="1158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After reasonable inquiry and to the best of my knowledge and belief, I certify that the information set forth in this statement is true, complete and</w:t>
      </w:r>
    </w:p>
    <w:p>
      <w:pPr>
        <w:pStyle w:val="Normal"/>
        <w:framePr w:w="1102" w:hAnchor="page" w:vAnchor="page" w:x="280" w:y="1111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Signature</w:t>
      </w:r>
    </w:p>
    <w:p>
      <w:pPr>
        <w:pStyle w:val="Normal"/>
        <w:framePr w:w="4772" w:hAnchor="page" w:vAnchor="page" w:x="280" w:y="1065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connection with a nomination under §240.14a-11.</w:t>
      </w:r>
    </w:p>
    <w:p>
      <w:pPr>
        <w:pStyle w:val="Normal"/>
        <w:framePr w:w="13703" w:hAnchor="page" w:vAnchor="page" w:x="280" w:y="1042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securities and were not acquired in connection with or as a participant in any transaction having that purpose or effect, other than activities solely in</w:t>
      </w:r>
    </w:p>
    <w:p>
      <w:pPr>
        <w:pStyle w:val="Normal"/>
        <w:framePr w:w="14071" w:hAnchor="page" w:vAnchor="page" w:x="280" w:y="1019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course of business and were not acquired and are not held for the purpose of or with the effect of changing or influencing the control of the issuer of the</w:t>
      </w:r>
    </w:p>
    <w:p>
      <w:pPr>
        <w:pStyle w:val="Normal"/>
        <w:framePr w:w="13523" w:hAnchor="page" w:vAnchor="page" w:x="520" w:y="997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By signing below I certify that, to the best of my knowledge and belief, the securities referred to above were acquired and are held in the ordinary</w:t>
      </w:r>
    </w:p>
    <w:p>
      <w:pPr>
        <w:pStyle w:val="Normal"/>
        <w:framePr w:w="2336" w:hAnchor="page" w:vAnchor="page" w:x="280" w:y="950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10 - Certification:</w:t>
      </w:r>
    </w:p>
    <w:p>
      <w:pPr>
        <w:pStyle w:val="Normal"/>
        <w:framePr w:w="1564" w:hAnchor="page" w:vAnchor="page" w:x="520" w:y="904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 applicable</w:t>
      </w:r>
    </w:p>
    <w:p>
      <w:pPr>
        <w:pStyle w:val="Normal"/>
        <w:framePr w:w="3920" w:hAnchor="page" w:vAnchor="page" w:x="280" w:y="857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9 - Notice of Dissolution of Group:</w:t>
      </w:r>
    </w:p>
    <w:p>
      <w:pPr>
        <w:pStyle w:val="Normal"/>
        <w:framePr w:w="1564" w:hAnchor="page" w:vAnchor="page" w:x="520" w:y="811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 applicable</w:t>
      </w:r>
    </w:p>
    <w:p>
      <w:pPr>
        <w:pStyle w:val="Normal"/>
        <w:framePr w:w="6047" w:hAnchor="page" w:vAnchor="page" w:x="280" w:y="764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8 - Identification and Classification of Members of Group:</w:t>
      </w:r>
    </w:p>
    <w:p>
      <w:pPr>
        <w:pStyle w:val="Normal"/>
        <w:framePr w:w="1564" w:hAnchor="page" w:vAnchor="page" w:x="520" w:y="718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 applicable</w:t>
      </w:r>
    </w:p>
    <w:p>
      <w:pPr>
        <w:pStyle w:val="Normal"/>
        <w:framePr w:w="13196" w:hAnchor="page" w:vAnchor="page" w:x="280" w:y="671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7 - Identification and Classification of the Subsidiary Which Acquired The Security Being Reported on by the Parent Holding Company:</w:t>
      </w:r>
    </w:p>
    <w:p>
      <w:pPr>
        <w:pStyle w:val="Normal"/>
        <w:framePr w:w="7474" w:hAnchor="page" w:vAnchor="page" w:x="520" w:y="625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 one other person's interest in the securities reported herein is more than 5%.</w:t>
      </w:r>
    </w:p>
    <w:p>
      <w:pPr>
        <w:pStyle w:val="Normal"/>
        <w:framePr w:w="13878" w:hAnchor="page" w:vAnchor="page" w:x="280" w:y="578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accounts, have the right to receive or the power to direct the receipt of dividends from, or the proceeds from the sale of, the securities reported herein.</w:t>
      </w:r>
    </w:p>
    <w:p>
      <w:pPr>
        <w:pStyle w:val="Normal"/>
        <w:framePr w:w="13281" w:hAnchor="page" w:vAnchor="page" w:x="520" w:y="556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Vanguard Group, Inc.'s clients, including investment companies registered under the Investment Company Act of 1940 and other managed</w:t>
      </w:r>
    </w:p>
    <w:p>
      <w:pPr>
        <w:pStyle w:val="Normal"/>
        <w:framePr w:w="7275" w:hAnchor="page" w:vAnchor="page" w:x="280" w:y="509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6 - Ownership of More Than Five Percent on Behalf of Another Person:</w:t>
      </w:r>
    </w:p>
    <w:p>
      <w:pPr>
        <w:pStyle w:val="Normal"/>
        <w:framePr w:w="5333" w:hAnchor="page" w:vAnchor="page" w:x="280" w:y="462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percent of the class of securities, check the following </w:t>
      </w: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13555" w:hAnchor="page" w:vAnchor="page" w:x="520" w:y="438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If this statement is being filed to report the fact that as of the date hereof the reporting person has ceased to be the beneficial owner of more than 5</w:t>
      </w:r>
    </w:p>
    <w:p>
      <w:pPr>
        <w:pStyle w:val="Normal"/>
        <w:framePr w:w="5199" w:hAnchor="page" w:vAnchor="page" w:x="280" w:y="392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5 - Ownership of Five Percent or Less of a Class:</w:t>
      </w:r>
    </w:p>
    <w:p>
      <w:pPr>
        <w:pStyle w:val="Normal"/>
        <w:framePr w:w="10882" w:hAnchor="page" w:vAnchor="page" w:x="520" w:y="345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The responses to questions 5 through 9 and 11 on the cover page(s) are incorporated by reference into this Item 4.  </w:t>
      </w:r>
    </w:p>
    <w:p>
      <w:pPr>
        <w:pStyle w:val="Normal"/>
        <w:framePr w:w="1279" w:hAnchor="page" w:vAnchor="page" w:x="280" w:y="299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Comments:</w:t>
      </w:r>
    </w:p>
    <w:p>
      <w:pPr>
        <w:pStyle w:val="Normal"/>
        <w:framePr w:w="5743" w:hAnchor="page" w:vAnchor="page" w:x="520" w:y="252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(iv)  shared power to dispose or to direct the disposition of:  </w:t>
      </w:r>
    </w:p>
    <w:p>
      <w:pPr>
        <w:pStyle w:val="Normal"/>
        <w:framePr w:w="5775" w:hAnchor="page" w:vAnchor="page" w:x="520" w:y="206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(iii)  sole power to dispose of or to direct the disposition of:  </w:t>
      </w:r>
    </w:p>
    <w:p>
      <w:pPr>
        <w:pStyle w:val="Normal"/>
        <w:framePr w:w="4211" w:hAnchor="page" w:vAnchor="page" w:x="520" w:y="159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(ii)  shared power to vote or direct to vote:  </w:t>
      </w:r>
    </w:p>
    <w:p>
      <w:pPr>
        <w:pStyle w:val="Normal"/>
        <w:framePr w:w="3919" w:hAnchor="page" w:vAnchor="page" w:x="520" w:y="113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(i)  sole power to vote or direct to vote:  </w:t>
      </w:r>
    </w:p>
    <w:p>
      <w:pPr>
        <w:pStyle w:val="Normal"/>
        <w:framePr w:w="4875" w:hAnchor="page" w:vAnchor="page" w:x="520" w:y="66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(c)  Number of shares as to which such person has: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7pt;margin-top:1pt;z-index:-16777148;width:598pt;height:68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pt;margin-top:157.9pt;z-index:-16777144;width:4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pt;margin-top:204.4pt;z-index:-16777140;width:209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3pt;margin-top:262.95pt;z-index:-16777136;width:295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3pt;margin-top:344.05pt;z-index:-16777132;width:54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3pt;margin-top:390.6pt;z-index:-16777128;width:244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3pt;margin-top:437.1pt;z-index:-16777124;width:15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3pt;margin-top:483.65pt;z-index:-16777120;width:89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3pt;margin-top:563.95pt;z-index:-16777116;width:38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240.85pt;margin-top:645.8pt;z-index:-16777112;width:10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</w:p>
    <w:sectPr>
      <w:pgSz w:w="12240" w:h="20160"/>
      <w:pgMar w:top="400" w:right="400" w:bottom="400" w:left="400" w:header="720" w:footer="720"/>
      <w:pgNumType w:start="4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be00ae22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caef09b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styles.xml" Type="http://schemas.openxmlformats.org/officeDocument/2006/relationships/styles"/><Relationship Id="rId28" Target="fontTable.xml" Type="http://schemas.openxmlformats.org/officeDocument/2006/relationships/fontTable"/><Relationship Id="rId29" Target="settings.xml" Type="http://schemas.openxmlformats.org/officeDocument/2006/relationships/settings"/><Relationship Id="rId3" Target="media/image3.png" Type="http://schemas.openxmlformats.org/officeDocument/2006/relationships/image"/><Relationship Id="rId30" Target="webSettings.xml" Type="http://schemas.openxmlformats.org/officeDocument/2006/relationships/webSettings"/><Relationship Id="rId4" Target="media/image4.png" Type="http://schemas.openxmlformats.org/officeDocument/2006/relationships/image"/><Relationship Id="rId5" Target="media/image5.png" Type="http://schemas.openxmlformats.org/officeDocument/2006/relationships/image"/><Relationship Id="rId6" Target="media/image6.png" Type="http://schemas.openxmlformats.org/officeDocument/2006/relationships/image"/><Relationship Id="rId7" Target="media/image7.png" Type="http://schemas.openxmlformats.org/officeDocument/2006/relationships/image"/><Relationship Id="rId8" Target="media/image8.png" Type="http://schemas.openxmlformats.org/officeDocument/2006/relationships/image"/><Relationship Id="rId9" Target="media/image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4</Pages>
  <Words>805</Words>
  <Characters>4004</Characters>
  <Application>e-iceblue</Application>
  <DocSecurity>0</DocSecurity>
  <Lines>104</Lines>
  <Paragraphs>104</Paragraphs>
  <ScaleCrop>false</ScaleCrop>
  <Company>e-iceblue</Company>
  <LinksUpToDate>false</LinksUpToDate>
  <CharactersWithSpaces>4741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2022-02-10T14:37:05Z</dcterms:created>
  <dc:creator>root</dc:creator>
  <cp:lastModifiedBy>root</cp:lastModifiedBy>
  <dcterms:modified xsi:type="dcterms:W3CDTF">2022-02-10T14:37:05Z</dcterms:modified>
  <cp:revision>1</cp:revision>
</cp:coreProperties>
</file>