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5"/>
        </w:trPr>
        <w:tc>
          <w:tcPr>
            <w:tcW w:w="2200" w:type="dxa"/>
            <w:vAlign w:val="bottom"/>
          </w:tcPr>
          <w:p>
            <w:pPr>
              <w:spacing w:after="0"/>
              <w:rPr>
                <w:sz w:val="20"/>
                <w:szCs w:val="20"/>
                <w:color w:val="auto"/>
              </w:rPr>
            </w:pPr>
            <w:r>
              <w:rPr>
                <w:rFonts w:ascii="Arial" w:cs="Arial" w:eastAsia="Arial" w:hAnsi="Arial"/>
                <w:sz w:val="16"/>
                <w:szCs w:val="16"/>
                <w:color w:val="auto"/>
              </w:rPr>
              <w:t>SEC Form 3</w:t>
            </w:r>
          </w:p>
        </w:tc>
        <w:tc>
          <w:tcPr>
            <w:tcW w:w="6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200" w:type="dxa"/>
            <w:vAlign w:val="bottom"/>
          </w:tcPr>
          <w:p>
            <w:pPr>
              <w:ind w:left="760"/>
              <w:spacing w:after="0"/>
              <w:rPr>
                <w:sz w:val="20"/>
                <w:szCs w:val="20"/>
                <w:color w:val="auto"/>
              </w:rPr>
            </w:pPr>
            <w:r>
              <w:rPr>
                <w:rFonts w:ascii="Arial" w:cs="Arial" w:eastAsia="Arial" w:hAnsi="Arial"/>
                <w:sz w:val="18"/>
                <w:szCs w:val="18"/>
                <w:b w:val="1"/>
                <w:bCs w:val="1"/>
                <w:color w:val="auto"/>
              </w:rPr>
              <w:t>FORM 3</w:t>
            </w:r>
          </w:p>
        </w:tc>
        <w:tc>
          <w:tcPr>
            <w:tcW w:w="6660" w:type="dxa"/>
            <w:vAlign w:val="bottom"/>
          </w:tcPr>
          <w:p>
            <w:pPr>
              <w:jc w:val="center"/>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20" w:type="dxa"/>
            <w:vAlign w:val="bottom"/>
            <w:tcBorders>
              <w:bottom w:val="single" w:sz="8" w:color="808080"/>
            </w:tcBorders>
          </w:tcPr>
          <w:p>
            <w:pPr>
              <w:spacing w:after="0"/>
              <w:rPr>
                <w:sz w:val="18"/>
                <w:szCs w:val="18"/>
                <w:color w:val="auto"/>
              </w:rPr>
            </w:pPr>
          </w:p>
        </w:tc>
        <w:tc>
          <w:tcPr>
            <w:tcW w:w="158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01" w:lineRule="exact"/>
              <w:rPr>
                <w:sz w:val="20"/>
                <w:szCs w:val="20"/>
                <w:color w:val="auto"/>
              </w:rPr>
            </w:pPr>
            <w:r>
              <w:rPr>
                <w:rFonts w:ascii="Arial" w:cs="Arial" w:eastAsia="Arial" w:hAnsi="Arial"/>
                <w:sz w:val="10"/>
                <w:szCs w:val="10"/>
                <w:color w:val="auto"/>
                <w:w w:val="99"/>
              </w:rPr>
              <w:t>Washington, D.C. 20549</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2200" w:type="dxa"/>
            <w:vAlign w:val="bottom"/>
          </w:tcPr>
          <w:p>
            <w:pPr>
              <w:spacing w:after="0"/>
              <w:rPr>
                <w:sz w:val="5"/>
                <w:szCs w:val="5"/>
                <w:color w:val="auto"/>
              </w:rPr>
            </w:pPr>
          </w:p>
        </w:tc>
        <w:tc>
          <w:tcPr>
            <w:tcW w:w="66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580" w:type="dxa"/>
            <w:vAlign w:val="bottom"/>
            <w:vMerge w:val="restart"/>
          </w:tcPr>
          <w:p>
            <w:pPr>
              <w:ind w:left="520"/>
              <w:spacing w:after="0"/>
              <w:rPr>
                <w:sz w:val="20"/>
                <w:szCs w:val="20"/>
                <w:color w:val="auto"/>
              </w:rPr>
            </w:pPr>
            <w:r>
              <w:rPr>
                <w:rFonts w:ascii="Arial" w:cs="Arial" w:eastAsia="Arial" w:hAnsi="Arial"/>
                <w:sz w:val="13"/>
                <w:szCs w:val="13"/>
                <w:color w:val="auto"/>
              </w:rPr>
              <w:t>OMB APPROVAL</w:t>
            </w: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6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42" w:lineRule="exact"/>
              <w:rPr>
                <w:sz w:val="20"/>
                <w:szCs w:val="20"/>
                <w:color w:val="auto"/>
              </w:rPr>
            </w:pPr>
            <w:r>
              <w:rPr>
                <w:rFonts w:ascii="Arial" w:cs="Arial" w:eastAsia="Arial" w:hAnsi="Arial"/>
                <w:sz w:val="16"/>
                <w:szCs w:val="16"/>
                <w:b w:val="1"/>
                <w:bCs w:val="1"/>
                <w:color w:val="auto"/>
                <w:w w:val="99"/>
              </w:rPr>
              <w:t>INITIAL STATEMENT OF BENEFICIAL OWNERSHIP OF SECURITIES</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200" w:type="dxa"/>
            <w:vAlign w:val="bottom"/>
          </w:tcPr>
          <w:p>
            <w:pPr>
              <w:spacing w:after="0"/>
              <w:rPr>
                <w:sz w:val="8"/>
                <w:szCs w:val="8"/>
                <w:color w:val="auto"/>
              </w:rPr>
            </w:pPr>
          </w:p>
        </w:tc>
        <w:tc>
          <w:tcPr>
            <w:tcW w:w="6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22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200" w:type="dxa"/>
            <w:vAlign w:val="bottom"/>
          </w:tcPr>
          <w:p>
            <w:pPr>
              <w:spacing w:after="0"/>
              <w:rPr>
                <w:sz w:val="2"/>
                <w:szCs w:val="2"/>
                <w:color w:val="auto"/>
              </w:rPr>
            </w:pPr>
          </w:p>
        </w:tc>
        <w:tc>
          <w:tcPr>
            <w:tcW w:w="6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6934200</wp:posOffset>
            </wp:positionH>
            <wp:positionV relativeFrom="paragraph">
              <wp:posOffset>-488950</wp:posOffset>
            </wp:positionV>
            <wp:extent cx="50800" cy="502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5612130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10160</wp:posOffset>
            </wp:positionV>
            <wp:extent cx="7023100" cy="2701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3100" cy="2701290"/>
                    </a:xfrm>
                    <a:prstGeom prst="rect">
                      <a:avLst/>
                    </a:prstGeom>
                    <a:noFill/>
                  </pic:spPr>
                </pic:pic>
              </a:graphicData>
            </a:graphic>
          </wp:anchor>
        </w:drawing>
      </w:r>
    </w:p>
    <w:p>
      <w:pPr>
        <w:sectPr>
          <w:pgSz w:w="11900" w:h="16838" w:orient="portrait"/>
          <w:cols w:equalWidth="0" w:num="1">
            <w:col w:w="11020"/>
          </w:cols>
          <w:pgMar w:left="440" w:top="203" w:right="439" w:bottom="1440" w:gutter="0" w:footer="0" w:header="0"/>
        </w:sectPr>
      </w:pPr>
    </w:p>
    <w:p>
      <w:pPr>
        <w:spacing w:after="0" w:line="32" w:lineRule="exact"/>
        <w:rPr>
          <w:sz w:val="24"/>
          <w:szCs w:val="24"/>
          <w:color w:val="auto"/>
        </w:rPr>
      </w:pPr>
    </w:p>
    <w:tbl>
      <w:tblPr>
        <w:tblLayout w:type="fixed"/>
        <w:tblInd w:w="60" w:type="dxa"/>
        <w:tblCellMar>
          <w:top w:w="0" w:type="dxa"/>
          <w:left w:w="0" w:type="dxa"/>
          <w:bottom w:w="0" w:type="dxa"/>
          <w:right w:w="0" w:type="dxa"/>
        </w:tblCellMar>
      </w:tblPr>
      <w:tr>
        <w:trPr>
          <w:trHeight w:val="184"/>
        </w:trPr>
        <w:tc>
          <w:tcPr>
            <w:tcW w:w="3180" w:type="dxa"/>
            <w:vAlign w:val="bottom"/>
            <w:gridSpan w:val="4"/>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38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restart"/>
          </w:tcPr>
          <w:p>
            <w:pPr>
              <w:spacing w:after="0" w:line="181" w:lineRule="exact"/>
              <w:rPr>
                <w:rFonts w:ascii="Arial" w:cs="Arial" w:eastAsia="Arial" w:hAnsi="Arial"/>
                <w:sz w:val="16"/>
                <w:szCs w:val="16"/>
                <w:color w:val="0000EE"/>
                <w:w w:val="85"/>
              </w:rPr>
            </w:pPr>
            <w:hyperlink r:id="rId11">
              <w:r>
                <w:rPr>
                  <w:rFonts w:ascii="Arial" w:cs="Arial" w:eastAsia="Arial" w:hAnsi="Arial"/>
                  <w:sz w:val="16"/>
                  <w:szCs w:val="16"/>
                  <w:color w:val="0000EE"/>
                  <w:w w:val="85"/>
                </w:rPr>
                <w:t>Rai Nisha P.</w:t>
              </w:r>
            </w:hyperlink>
          </w:p>
        </w:tc>
        <w:tc>
          <w:tcPr>
            <w:tcW w:w="2360" w:type="dxa"/>
            <w:vAlign w:val="bottom"/>
          </w:tcPr>
          <w:p>
            <w:pPr>
              <w:spacing w:after="0"/>
              <w:rPr>
                <w:sz w:val="8"/>
                <w:szCs w:val="8"/>
                <w:color w:val="auto"/>
              </w:rPr>
            </w:pPr>
          </w:p>
        </w:tc>
        <w:tc>
          <w:tcPr>
            <w:tcW w:w="1380" w:type="dxa"/>
            <w:vAlign w:val="bottom"/>
          </w:tcPr>
          <w:p>
            <w:pPr>
              <w:ind w:left="120"/>
              <w:spacing w:after="0" w:line="94" w:lineRule="exact"/>
              <w:rPr>
                <w:sz w:val="20"/>
                <w:szCs w:val="20"/>
                <w:color w:val="auto"/>
              </w:rPr>
            </w:pPr>
            <w:r>
              <w:rPr>
                <w:rFonts w:ascii="Arial" w:cs="Arial" w:eastAsia="Arial" w:hAnsi="Arial"/>
                <w:sz w:val="10"/>
                <w:szCs w:val="10"/>
                <w:color w:val="auto"/>
                <w:w w:val="97"/>
              </w:rPr>
              <w:t>Statement (Month/Day/Year)</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Borders>
              <w:bottom w:val="single" w:sz="8" w:color="0000EE"/>
            </w:tcBorders>
            <w:vMerge w:val="continue"/>
          </w:tcPr>
          <w:p>
            <w:pPr>
              <w:spacing w:after="0"/>
              <w:rPr>
                <w:sz w:val="9"/>
                <w:szCs w:val="9"/>
                <w:color w:val="auto"/>
              </w:rPr>
            </w:pPr>
          </w:p>
        </w:tc>
        <w:tc>
          <w:tcPr>
            <w:tcW w:w="2360" w:type="dxa"/>
            <w:vAlign w:val="bottom"/>
            <w:vMerge w:val="restart"/>
          </w:tcPr>
          <w:p>
            <w:pPr>
              <w:spacing w:after="0"/>
              <w:rPr>
                <w:sz w:val="9"/>
                <w:szCs w:val="9"/>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0000FF"/>
              </w:rPr>
              <w:t>06/01/2021</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360" w:type="dxa"/>
            <w:vAlign w:val="bottom"/>
            <w:vMerge w:val="continue"/>
          </w:tcPr>
          <w:p>
            <w:pPr>
              <w:spacing w:after="0"/>
              <w:rPr>
                <w:sz w:val="3"/>
                <w:szCs w:val="3"/>
                <w:color w:val="auto"/>
              </w:rPr>
            </w:pPr>
          </w:p>
        </w:tc>
        <w:tc>
          <w:tcPr>
            <w:tcW w:w="13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2"/>
        </w:trPr>
        <w:tc>
          <w:tcPr>
            <w:tcW w:w="2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2360" w:type="dxa"/>
            <w:vAlign w:val="bottom"/>
            <w:tcBorders>
              <w:bottom w:val="single" w:sz="8" w:color="9A9A9A"/>
            </w:tcBorders>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rPr>
          <w:sz w:val="20"/>
          <w:szCs w:val="20"/>
          <w:color w:val="auto"/>
        </w:rPr>
      </w:pPr>
      <w:r>
        <w:rPr>
          <w:rFonts w:ascii="Arial" w:cs="Arial" w:eastAsia="Arial" w:hAnsi="Arial"/>
          <w:sz w:val="9"/>
          <w:szCs w:val="9"/>
          <w:color w:val="auto"/>
        </w:rPr>
        <w:t xml:space="preserve">3. 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p>
      <w:pPr>
        <w:spacing w:after="0" w:line="17" w:lineRule="exact"/>
        <w:rPr>
          <w:sz w:val="24"/>
          <w:szCs w:val="24"/>
          <w:color w:val="auto"/>
        </w:rPr>
      </w:pPr>
    </w:p>
    <w:p>
      <w:pPr>
        <w:spacing w:after="0"/>
        <w:rPr>
          <w:rFonts w:ascii="Arial" w:cs="Arial" w:eastAsia="Arial" w:hAnsi="Arial"/>
          <w:sz w:val="16"/>
          <w:szCs w:val="16"/>
          <w:color w:val="0000EE"/>
        </w:rPr>
      </w:pPr>
      <w:hyperlink r:id="rId12">
        <w:r>
          <w:rPr>
            <w:rFonts w:ascii="Arial" w:cs="Arial" w:eastAsia="Arial" w:hAnsi="Arial"/>
            <w:sz w:val="16"/>
            <w:szCs w:val="16"/>
            <w:u w:val="single" w:color="auto"/>
            <w:color w:val="0000EE"/>
          </w:rPr>
          <w:t>TechnipFMC plc</w:t>
        </w:r>
        <w:r>
          <w:rPr>
            <w:rFonts w:ascii="Arial" w:cs="Arial" w:eastAsia="Arial" w:hAnsi="Arial"/>
            <w:sz w:val="16"/>
            <w:szCs w:val="16"/>
            <w:color w:val="0000EE"/>
          </w:rPr>
          <w:t xml:space="preserve">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FTI</w:t>
      </w:r>
      <w:r>
        <w:rPr>
          <w:rFonts w:ascii="Arial" w:cs="Arial" w:eastAsia="Arial" w:hAnsi="Arial"/>
          <w:sz w:val="16"/>
          <w:szCs w:val="16"/>
          <w:color w:val="0000EE"/>
        </w:rPr>
        <w:t xml:space="preserve"> </w:t>
      </w:r>
      <w:r>
        <w:rPr>
          <w:rFonts w:ascii="Arial" w:cs="Arial" w:eastAsia="Arial" w:hAnsi="Arial"/>
          <w:sz w:val="16"/>
          <w:szCs w:val="16"/>
          <w:color w:val="000000"/>
        </w:rPr>
        <w:t>]</w:t>
      </w:r>
    </w:p>
    <w:p>
      <w:pPr>
        <w:spacing w:after="0" w:line="298" w:lineRule="exact"/>
        <w:rPr>
          <w:sz w:val="24"/>
          <w:szCs w:val="24"/>
          <w:color w:val="auto"/>
        </w:rPr>
      </w:pPr>
    </w:p>
    <w:p>
      <w:pPr>
        <w:sectPr>
          <w:pgSz w:w="11900" w:h="16838" w:orient="portrait"/>
          <w:cols w:equalWidth="0" w:num="2">
            <w:col w:w="4620" w:space="380"/>
            <w:col w:w="6020"/>
          </w:cols>
          <w:pgMar w:left="440" w:top="203" w:right="439" w:bottom="1440" w:gutter="0" w:footer="0" w:header="0"/>
          <w:type w:val="continuous"/>
        </w:sectPr>
      </w:pPr>
    </w:p>
    <w:tbl>
      <w:tblPr>
        <w:tblLayout w:type="fixed"/>
        <w:tblInd w:w="60" w:type="dxa"/>
        <w:tblCellMar>
          <w:top w:w="0" w:type="dxa"/>
          <w:left w:w="0" w:type="dxa"/>
          <w:bottom w:w="0" w:type="dxa"/>
          <w:right w:w="0" w:type="dxa"/>
        </w:tblCellMar>
      </w:tblPr>
      <w:tr>
        <w:trPr>
          <w:trHeight w:val="121"/>
        </w:trPr>
        <w:tc>
          <w:tcPr>
            <w:tcW w:w="20" w:type="dxa"/>
            <w:vAlign w:val="bottom"/>
          </w:tcPr>
          <w:p>
            <w:pPr>
              <w:spacing w:after="0"/>
              <w:rPr>
                <w:sz w:val="10"/>
                <w:szCs w:val="10"/>
                <w:color w:val="auto"/>
              </w:rPr>
            </w:pPr>
          </w:p>
        </w:tc>
        <w:tc>
          <w:tcPr>
            <w:tcW w:w="840" w:type="dxa"/>
            <w:vAlign w:val="bottom"/>
          </w:tcPr>
          <w:p>
            <w:pPr>
              <w:ind w:left="20"/>
              <w:spacing w:after="0"/>
              <w:rPr>
                <w:sz w:val="20"/>
                <w:szCs w:val="20"/>
                <w:color w:val="auto"/>
              </w:rPr>
            </w:pPr>
            <w:r>
              <w:rPr>
                <w:rFonts w:ascii="Arial" w:cs="Arial" w:eastAsia="Arial" w:hAnsi="Arial"/>
                <w:sz w:val="10"/>
                <w:szCs w:val="10"/>
                <w:color w:val="auto"/>
              </w:rPr>
              <w:t>(Last)</w:t>
            </w:r>
          </w:p>
        </w:tc>
        <w:tc>
          <w:tcPr>
            <w:tcW w:w="880" w:type="dxa"/>
            <w:vAlign w:val="bottom"/>
          </w:tcPr>
          <w:p>
            <w:pPr>
              <w:ind w:left="220"/>
              <w:spacing w:after="0"/>
              <w:rPr>
                <w:sz w:val="20"/>
                <w:szCs w:val="20"/>
                <w:color w:val="auto"/>
              </w:rPr>
            </w:pPr>
            <w:r>
              <w:rPr>
                <w:rFonts w:ascii="Arial" w:cs="Arial" w:eastAsia="Arial" w:hAnsi="Arial"/>
                <w:sz w:val="10"/>
                <w:szCs w:val="10"/>
                <w:color w:val="auto"/>
              </w:rPr>
              <w:t>(First)</w:t>
            </w:r>
          </w:p>
        </w:tc>
        <w:tc>
          <w:tcPr>
            <w:tcW w:w="1440" w:type="dxa"/>
            <w:vAlign w:val="bottom"/>
          </w:tcPr>
          <w:p>
            <w:pPr>
              <w:ind w:left="400"/>
              <w:spacing w:after="0"/>
              <w:rPr>
                <w:sz w:val="20"/>
                <w:szCs w:val="20"/>
                <w:color w:val="auto"/>
              </w:rPr>
            </w:pPr>
            <w:r>
              <w:rPr>
                <w:rFonts w:ascii="Arial" w:cs="Arial" w:eastAsia="Arial" w:hAnsi="Arial"/>
                <w:sz w:val="10"/>
                <w:szCs w:val="10"/>
                <w:color w:val="auto"/>
              </w:rPr>
              <w:t>(Middle)</w:t>
            </w:r>
          </w:p>
        </w:tc>
      </w:tr>
      <w:tr>
        <w:trPr>
          <w:trHeight w:val="208"/>
        </w:trPr>
        <w:tc>
          <w:tcPr>
            <w:tcW w:w="20" w:type="dxa"/>
            <w:vAlign w:val="bottom"/>
          </w:tcPr>
          <w:p>
            <w:pPr>
              <w:spacing w:after="0"/>
              <w:rPr>
                <w:sz w:val="18"/>
                <w:szCs w:val="18"/>
                <w:color w:val="auto"/>
              </w:rPr>
            </w:pPr>
          </w:p>
        </w:tc>
        <w:tc>
          <w:tcPr>
            <w:tcW w:w="1720" w:type="dxa"/>
            <w:vAlign w:val="bottom"/>
            <w:gridSpan w:val="2"/>
          </w:tcPr>
          <w:p>
            <w:pPr>
              <w:ind w:left="20"/>
              <w:spacing w:after="0"/>
              <w:rPr>
                <w:sz w:val="20"/>
                <w:szCs w:val="20"/>
                <w:color w:val="auto"/>
              </w:rPr>
            </w:pPr>
            <w:r>
              <w:rPr>
                <w:rFonts w:ascii="Arial" w:cs="Arial" w:eastAsia="Arial" w:hAnsi="Arial"/>
                <w:sz w:val="13"/>
                <w:szCs w:val="13"/>
                <w:color w:val="0000FF"/>
              </w:rPr>
              <w:t>ONE SUBSEA LANE</w:t>
            </w:r>
          </w:p>
        </w:tc>
        <w:tc>
          <w:tcPr>
            <w:tcW w:w="1440" w:type="dxa"/>
            <w:vAlign w:val="bottom"/>
          </w:tcPr>
          <w:p>
            <w:pPr>
              <w:spacing w:after="0"/>
              <w:rPr>
                <w:sz w:val="18"/>
                <w:szCs w:val="18"/>
                <w:color w:val="auto"/>
              </w:rPr>
            </w:pPr>
          </w:p>
        </w:tc>
      </w:tr>
      <w:tr>
        <w:trPr>
          <w:trHeight w:val="152"/>
        </w:trPr>
        <w:tc>
          <w:tcPr>
            <w:tcW w:w="2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r>
      <w:tr>
        <w:trPr>
          <w:trHeight w:val="200"/>
        </w:trPr>
        <w:tc>
          <w:tcPr>
            <w:tcW w:w="860" w:type="dxa"/>
            <w:vAlign w:val="bottom"/>
            <w:gridSpan w:val="2"/>
          </w:tcPr>
          <w:p>
            <w:pPr>
              <w:spacing w:after="0"/>
              <w:rPr>
                <w:sz w:val="20"/>
                <w:szCs w:val="20"/>
                <w:color w:val="auto"/>
              </w:rPr>
            </w:pPr>
            <w:r>
              <w:rPr>
                <w:rFonts w:ascii="Arial" w:cs="Arial" w:eastAsia="Arial" w:hAnsi="Arial"/>
                <w:sz w:val="10"/>
                <w:szCs w:val="10"/>
                <w:color w:val="auto"/>
              </w:rPr>
              <w:t>(Street)</w:t>
            </w:r>
          </w:p>
        </w:tc>
        <w:tc>
          <w:tcPr>
            <w:tcW w:w="8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178"/>
        </w:trPr>
        <w:tc>
          <w:tcPr>
            <w:tcW w:w="2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3"/>
                <w:szCs w:val="13"/>
                <w:color w:val="0000FF"/>
              </w:rPr>
              <w:t>HOUSTON</w:t>
            </w:r>
          </w:p>
        </w:tc>
        <w:tc>
          <w:tcPr>
            <w:tcW w:w="880" w:type="dxa"/>
            <w:vAlign w:val="bottom"/>
          </w:tcPr>
          <w:p>
            <w:pPr>
              <w:ind w:left="220"/>
              <w:spacing w:after="0"/>
              <w:rPr>
                <w:sz w:val="20"/>
                <w:szCs w:val="20"/>
                <w:color w:val="auto"/>
              </w:rPr>
            </w:pPr>
            <w:r>
              <w:rPr>
                <w:rFonts w:ascii="Arial" w:cs="Arial" w:eastAsia="Arial" w:hAnsi="Arial"/>
                <w:sz w:val="13"/>
                <w:szCs w:val="13"/>
                <w:color w:val="0000FF"/>
              </w:rPr>
              <w:t>TX</w:t>
            </w:r>
          </w:p>
        </w:tc>
        <w:tc>
          <w:tcPr>
            <w:tcW w:w="1440" w:type="dxa"/>
            <w:vAlign w:val="bottom"/>
          </w:tcPr>
          <w:p>
            <w:pPr>
              <w:ind w:left="400"/>
              <w:spacing w:after="0"/>
              <w:rPr>
                <w:sz w:val="20"/>
                <w:szCs w:val="20"/>
                <w:color w:val="auto"/>
              </w:rPr>
            </w:pPr>
            <w:r>
              <w:rPr>
                <w:rFonts w:ascii="Arial" w:cs="Arial" w:eastAsia="Arial" w:hAnsi="Arial"/>
                <w:sz w:val="13"/>
                <w:szCs w:val="13"/>
                <w:color w:val="0000FF"/>
              </w:rPr>
              <w:t>77044</w:t>
            </w:r>
          </w:p>
        </w:tc>
      </w:tr>
    </w:tbl>
    <w:p>
      <w:pPr>
        <w:spacing w:after="0" w:line="20" w:lineRule="exact"/>
        <w:rPr>
          <w:sz w:val="24"/>
          <w:szCs w:val="24"/>
          <w:color w:val="auto"/>
        </w:rPr>
      </w:pPr>
      <w:r>
        <w:rPr>
          <w:sz w:val="24"/>
          <w:szCs w:val="24"/>
          <w:color w:val="auto"/>
        </w:rPr>
        <w:br w:type="column"/>
      </w:r>
    </w:p>
    <w:p>
      <w:pPr>
        <w:ind w:left="5" w:right="940" w:hanging="5"/>
        <w:spacing w:after="0" w:line="241" w:lineRule="auto"/>
        <w:tabs>
          <w:tab w:leader="none" w:pos="117"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spacing w:after="0" w:line="19"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0"/>
          <w:szCs w:val="10"/>
          <w:color w:val="auto"/>
        </w:rPr>
        <w:t>Director</w:t>
      </w:r>
      <w:r>
        <w:rPr>
          <w:sz w:val="20"/>
          <w:szCs w:val="20"/>
          <w:color w:val="auto"/>
        </w:rPr>
        <w:tab/>
      </w:r>
      <w:r>
        <w:rPr>
          <w:rFonts w:ascii="Arial" w:cs="Arial" w:eastAsia="Arial" w:hAnsi="Arial"/>
          <w:sz w:val="10"/>
          <w:szCs w:val="10"/>
          <w:color w:val="auto"/>
        </w:rPr>
        <w:t>10% Owner</w:t>
      </w:r>
    </w:p>
    <w:p>
      <w:pPr>
        <w:spacing w:after="0" w:line="1" w:lineRule="exact"/>
        <w:rPr>
          <w:sz w:val="24"/>
          <w:szCs w:val="24"/>
          <w:color w:val="auto"/>
        </w:rPr>
      </w:pPr>
    </w:p>
    <w:p>
      <w:pPr>
        <w:ind w:left="205"/>
        <w:spacing w:after="0"/>
        <w:tabs>
          <w:tab w:leader="none" w:pos="505" w:val="left"/>
          <w:tab w:leader="none" w:pos="2085" w:val="left"/>
        </w:tabs>
        <w:rPr>
          <w:sz w:val="20"/>
          <w:szCs w:val="20"/>
          <w:color w:val="auto"/>
        </w:rPr>
      </w:pPr>
      <w:r>
        <w:rPr>
          <w:rFonts w:ascii="Arial" w:cs="Arial" w:eastAsia="Arial" w:hAnsi="Arial"/>
          <w:sz w:val="13"/>
          <w:szCs w:val="13"/>
          <w:color w:val="0000FF"/>
        </w:rPr>
        <w:t>X</w:t>
      </w:r>
      <w:r>
        <w:rPr>
          <w:sz w:val="20"/>
          <w:szCs w:val="20"/>
          <w:color w:val="auto"/>
        </w:rPr>
        <w:tab/>
      </w:r>
      <w:r>
        <w:rPr>
          <w:rFonts w:ascii="Arial" w:cs="Arial" w:eastAsia="Arial" w:hAnsi="Arial"/>
          <w:sz w:val="10"/>
          <w:szCs w:val="10"/>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80" w:lineRule="exact"/>
        <w:rPr>
          <w:sz w:val="24"/>
          <w:szCs w:val="24"/>
          <w:color w:val="auto"/>
        </w:rPr>
      </w:pPr>
    </w:p>
    <w:p>
      <w:pPr>
        <w:ind w:left="985"/>
        <w:spacing w:after="0"/>
        <w:rPr>
          <w:sz w:val="20"/>
          <w:szCs w:val="20"/>
          <w:color w:val="auto"/>
        </w:rPr>
      </w:pPr>
      <w:r>
        <w:rPr>
          <w:rFonts w:ascii="Arial" w:cs="Arial" w:eastAsia="Arial" w:hAnsi="Arial"/>
          <w:sz w:val="13"/>
          <w:szCs w:val="13"/>
          <w:color w:val="0000FF"/>
        </w:rPr>
        <w:t>EVP, People &amp; Culture</w:t>
      </w:r>
    </w:p>
    <w:p>
      <w:pPr>
        <w:spacing w:after="0" w:line="20" w:lineRule="exact"/>
        <w:rPr>
          <w:sz w:val="24"/>
          <w:szCs w:val="24"/>
          <w:color w:val="auto"/>
        </w:rPr>
      </w:pPr>
      <w:r>
        <w:rPr>
          <w:sz w:val="24"/>
          <w:szCs w:val="24"/>
          <w:color w:val="auto"/>
        </w:rPr>
        <w:br w:type="column"/>
      </w:r>
    </w:p>
    <w:p>
      <w:pPr>
        <w:ind w:left="113" w:hanging="113"/>
        <w:spacing w:after="0"/>
        <w:tabs>
          <w:tab w:leader="none" w:pos="113" w:val="left"/>
        </w:tabs>
        <w:numPr>
          <w:ilvl w:val="0"/>
          <w:numId w:val="2"/>
        </w:numPr>
        <w:rPr>
          <w:rFonts w:ascii="Arial" w:cs="Arial" w:eastAsia="Arial" w:hAnsi="Arial"/>
          <w:sz w:val="10"/>
          <w:szCs w:val="10"/>
          <w:color w:val="auto"/>
        </w:rPr>
      </w:pPr>
      <w:r>
        <w:rPr>
          <w:rFonts w:ascii="Arial" w:cs="Arial" w:eastAsia="Arial" w:hAnsi="Arial"/>
          <w:sz w:val="10"/>
          <w:szCs w:val="10"/>
          <w:color w:val="auto"/>
        </w:rPr>
        <w:t>If Amendment, Date of Original Filed (Month/Day/Year)</w:t>
      </w:r>
    </w:p>
    <w:p>
      <w:pPr>
        <w:spacing w:after="0" w:line="235" w:lineRule="exact"/>
        <w:rPr>
          <w:rFonts w:ascii="Arial" w:cs="Arial" w:eastAsia="Arial" w:hAnsi="Arial"/>
          <w:sz w:val="10"/>
          <w:szCs w:val="10"/>
          <w:color w:val="auto"/>
        </w:rPr>
      </w:pPr>
    </w:p>
    <w:p>
      <w:pPr>
        <w:ind w:left="173" w:right="180" w:hanging="173"/>
        <w:spacing w:after="0" w:line="294" w:lineRule="auto"/>
        <w:tabs>
          <w:tab w:leader="none" w:pos="111" w:val="left"/>
        </w:tabs>
        <w:numPr>
          <w:ilvl w:val="0"/>
          <w:numId w:val="2"/>
        </w:numPr>
        <w:rPr>
          <w:rFonts w:ascii="Arial" w:cs="Arial" w:eastAsia="Arial" w:hAnsi="Arial"/>
          <w:sz w:val="10"/>
          <w:szCs w:val="10"/>
          <w:color w:val="auto"/>
        </w:rPr>
      </w:pPr>
      <w:r>
        <w:rPr>
          <w:rFonts w:ascii="Arial" w:cs="Arial" w:eastAsia="Arial" w:hAnsi="Arial"/>
          <w:sz w:val="10"/>
          <w:szCs w:val="10"/>
          <w:color w:val="auto"/>
        </w:rPr>
        <w:t xml:space="preserve">Individual or Joint/Group Filing (Check Applicable Line) </w:t>
      </w:r>
      <w:r>
        <w:rPr>
          <w:rFonts w:ascii="Arial" w:cs="Arial" w:eastAsia="Arial" w:hAnsi="Arial"/>
          <w:sz w:val="13"/>
          <w:szCs w:val="13"/>
          <w:color w:val="0000FF"/>
        </w:rPr>
        <w:t xml:space="preserve">X </w:t>
      </w:r>
      <w:r>
        <w:rPr>
          <w:rFonts w:ascii="Arial" w:cs="Arial" w:eastAsia="Arial" w:hAnsi="Arial"/>
          <w:sz w:val="10"/>
          <w:szCs w:val="10"/>
          <w:color w:val="000000"/>
        </w:rPr>
        <w:t>Form filed by One Reporting Person</w:t>
      </w:r>
    </w:p>
    <w:p>
      <w:pPr>
        <w:spacing w:after="0" w:line="16" w:lineRule="exact"/>
        <w:rPr>
          <w:rFonts w:ascii="Arial" w:cs="Arial" w:eastAsia="Arial" w:hAnsi="Arial"/>
          <w:sz w:val="10"/>
          <w:szCs w:val="10"/>
          <w:color w:val="auto"/>
        </w:rPr>
      </w:pPr>
    </w:p>
    <w:p>
      <w:pPr>
        <w:ind w:left="453"/>
        <w:spacing w:after="0"/>
        <w:rPr>
          <w:rFonts w:ascii="Arial" w:cs="Arial" w:eastAsia="Arial" w:hAnsi="Arial"/>
          <w:sz w:val="10"/>
          <w:szCs w:val="10"/>
          <w:color w:val="auto"/>
        </w:rPr>
      </w:pPr>
      <w:r>
        <w:rPr>
          <w:rFonts w:ascii="Arial" w:cs="Arial" w:eastAsia="Arial" w:hAnsi="Arial"/>
          <w:sz w:val="10"/>
          <w:szCs w:val="10"/>
          <w:color w:val="auto"/>
        </w:rPr>
        <w:t>Form filed by More than One Reporting Person</w:t>
      </w:r>
    </w:p>
    <w:p>
      <w:pPr>
        <w:spacing w:after="0" w:line="273" w:lineRule="exact"/>
        <w:rPr>
          <w:sz w:val="24"/>
          <w:szCs w:val="24"/>
          <w:color w:val="auto"/>
        </w:rPr>
      </w:pPr>
    </w:p>
    <w:p>
      <w:pPr>
        <w:sectPr>
          <w:pgSz w:w="11900" w:h="16838" w:orient="portrait"/>
          <w:cols w:equalWidth="0" w:num="3">
            <w:col w:w="4275" w:space="720"/>
            <w:col w:w="3045" w:space="247"/>
            <w:col w:w="2733"/>
          </w:cols>
          <w:pgMar w:left="440" w:top="203" w:right="439" w:bottom="1440" w:gutter="0" w:footer="0" w:header="0"/>
          <w:type w:val="continuous"/>
        </w:sectPr>
      </w:pPr>
    </w:p>
    <w:p>
      <w:pPr>
        <w:spacing w:after="0" w:line="42"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9"/>
          <w:szCs w:val="9"/>
          <w:color w:val="auto"/>
        </w:rPr>
        <w:t>(Zip)</w:t>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97" w:lineRule="exact"/>
        <w:rPr>
          <w:sz w:val="24"/>
          <w:szCs w:val="24"/>
          <w:color w:val="auto"/>
        </w:rPr>
      </w:pPr>
    </w:p>
    <w:tbl>
      <w:tblPr>
        <w:tblLayout w:type="fixed"/>
        <w:tblInd w:w="20" w:type="dxa"/>
        <w:tblCellMar>
          <w:top w:w="0" w:type="dxa"/>
          <w:left w:w="0" w:type="dxa"/>
          <w:bottom w:w="0" w:type="dxa"/>
          <w:right w:w="0" w:type="dxa"/>
        </w:tblCellMar>
      </w:tblPr>
      <w:tr>
        <w:trPr>
          <w:trHeight w:val="115"/>
        </w:trPr>
        <w:tc>
          <w:tcPr>
            <w:tcW w:w="310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680" w:type="dxa"/>
            <w:vAlign w:val="bottom"/>
          </w:tcPr>
          <w:p>
            <w:pPr>
              <w:ind w:left="1780"/>
              <w:spacing w:after="0"/>
              <w:rPr>
                <w:sz w:val="20"/>
                <w:szCs w:val="20"/>
                <w:color w:val="auto"/>
              </w:rPr>
            </w:pPr>
            <w:r>
              <w:rPr>
                <w:rFonts w:ascii="Arial" w:cs="Arial" w:eastAsia="Arial" w:hAnsi="Arial"/>
                <w:sz w:val="10"/>
                <w:szCs w:val="10"/>
                <w:b w:val="1"/>
                <w:bCs w:val="1"/>
                <w:color w:val="auto"/>
              </w:rPr>
              <w:t>2. Amount of Securities Beneficially</w:t>
            </w: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3. Ownership Form:</w:t>
            </w:r>
          </w:p>
        </w:tc>
        <w:tc>
          <w:tcPr>
            <w:tcW w:w="2860" w:type="dxa"/>
            <w:vAlign w:val="bottom"/>
          </w:tcPr>
          <w:p>
            <w:pPr>
              <w:ind w:left="6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0"/>
        </w:trPr>
        <w:tc>
          <w:tcPr>
            <w:tcW w:w="3100" w:type="dxa"/>
            <w:vAlign w:val="bottom"/>
          </w:tcPr>
          <w:p>
            <w:pPr>
              <w:spacing w:after="0"/>
              <w:rPr>
                <w:sz w:val="9"/>
                <w:szCs w:val="9"/>
                <w:color w:val="auto"/>
              </w:rPr>
            </w:pPr>
          </w:p>
        </w:tc>
        <w:tc>
          <w:tcPr>
            <w:tcW w:w="3680" w:type="dxa"/>
            <w:vAlign w:val="bottom"/>
          </w:tcPr>
          <w:p>
            <w:pPr>
              <w:ind w:left="1780"/>
              <w:spacing w:after="0" w:line="110" w:lineRule="exact"/>
              <w:rPr>
                <w:sz w:val="20"/>
                <w:szCs w:val="20"/>
                <w:color w:val="auto"/>
              </w:rPr>
            </w:pPr>
            <w:r>
              <w:rPr>
                <w:rFonts w:ascii="Arial" w:cs="Arial" w:eastAsia="Arial" w:hAnsi="Arial"/>
                <w:sz w:val="10"/>
                <w:szCs w:val="10"/>
                <w:b w:val="1"/>
                <w:bCs w:val="1"/>
                <w:color w:val="auto"/>
              </w:rPr>
              <w:t>Owned (Instr. 4)</w:t>
            </w:r>
          </w:p>
        </w:tc>
        <w:tc>
          <w:tcPr>
            <w:tcW w:w="1340" w:type="dxa"/>
            <w:vAlign w:val="bottom"/>
          </w:tcPr>
          <w:p>
            <w:pPr>
              <w:ind w:left="200"/>
              <w:spacing w:after="0" w:line="110" w:lineRule="exact"/>
              <w:rPr>
                <w:sz w:val="20"/>
                <w:szCs w:val="20"/>
                <w:color w:val="auto"/>
              </w:rPr>
            </w:pPr>
            <w:r>
              <w:rPr>
                <w:rFonts w:ascii="Arial" w:cs="Arial" w:eastAsia="Arial" w:hAnsi="Arial"/>
                <w:sz w:val="10"/>
                <w:szCs w:val="10"/>
                <w:b w:val="1"/>
                <w:bCs w:val="1"/>
                <w:color w:val="auto"/>
              </w:rPr>
              <w:t>Direct (D) or Indirect (I)</w:t>
            </w:r>
          </w:p>
        </w:tc>
        <w:tc>
          <w:tcPr>
            <w:tcW w:w="2860" w:type="dxa"/>
            <w:vAlign w:val="bottom"/>
          </w:tcPr>
          <w:p>
            <w:pPr>
              <w:spacing w:after="0"/>
              <w:rPr>
                <w:sz w:val="9"/>
                <w:szCs w:val="9"/>
                <w:color w:val="auto"/>
              </w:rPr>
            </w:pPr>
          </w:p>
        </w:tc>
      </w:tr>
      <w:tr>
        <w:trPr>
          <w:trHeight w:val="133"/>
        </w:trPr>
        <w:tc>
          <w:tcPr>
            <w:tcW w:w="3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(Instr. 5)</w:t>
            </w:r>
          </w:p>
        </w:tc>
        <w:tc>
          <w:tcPr>
            <w:tcW w:w="2860" w:type="dxa"/>
            <w:vAlign w:val="bottom"/>
          </w:tcPr>
          <w:p>
            <w:pPr>
              <w:spacing w:after="0"/>
              <w:rPr>
                <w:sz w:val="11"/>
                <w:szCs w:val="11"/>
                <w:color w:val="auto"/>
              </w:rPr>
            </w:pPr>
          </w:p>
        </w:tc>
      </w:tr>
      <w:tr>
        <w:trPr>
          <w:trHeight w:val="30"/>
        </w:trPr>
        <w:tc>
          <w:tcPr>
            <w:tcW w:w="3100" w:type="dxa"/>
            <w:vAlign w:val="bottom"/>
            <w:tcBorders>
              <w:bottom w:val="single" w:sz="8" w:color="2C2C2C"/>
            </w:tcBorders>
          </w:tcPr>
          <w:p>
            <w:pPr>
              <w:spacing w:after="0"/>
              <w:rPr>
                <w:sz w:val="2"/>
                <w:szCs w:val="2"/>
                <w:color w:val="auto"/>
              </w:rPr>
            </w:pPr>
          </w:p>
        </w:tc>
        <w:tc>
          <w:tcPr>
            <w:tcW w:w="3680" w:type="dxa"/>
            <w:vAlign w:val="bottom"/>
            <w:tcBorders>
              <w:bottom w:val="single" w:sz="8" w:color="2C2C2C"/>
            </w:tcBorders>
          </w:tcPr>
          <w:p>
            <w:pPr>
              <w:spacing w:after="0"/>
              <w:rPr>
                <w:sz w:val="2"/>
                <w:szCs w:val="2"/>
                <w:color w:val="auto"/>
              </w:rPr>
            </w:pPr>
          </w:p>
        </w:tc>
        <w:tc>
          <w:tcPr>
            <w:tcW w:w="1340" w:type="dxa"/>
            <w:vAlign w:val="bottom"/>
            <w:tcBorders>
              <w:bottom w:val="single" w:sz="8" w:color="2C2C2C"/>
            </w:tcBorders>
          </w:tcPr>
          <w:p>
            <w:pPr>
              <w:spacing w:after="0"/>
              <w:rPr>
                <w:sz w:val="2"/>
                <w:szCs w:val="2"/>
                <w:color w:val="auto"/>
              </w:rPr>
            </w:pPr>
          </w:p>
        </w:tc>
        <w:tc>
          <w:tcPr>
            <w:tcW w:w="2860" w:type="dxa"/>
            <w:vAlign w:val="bottom"/>
            <w:tcBorders>
              <w:bottom w:val="single" w:sz="8" w:color="2C2C2C"/>
            </w:tcBorders>
          </w:tcPr>
          <w:p>
            <w:pPr>
              <w:spacing w:after="0"/>
              <w:rPr>
                <w:sz w:val="2"/>
                <w:szCs w:val="2"/>
                <w:color w:val="auto"/>
              </w:rPr>
            </w:pPr>
          </w:p>
        </w:tc>
      </w:tr>
    </w:tbl>
    <w:p>
      <w:pPr>
        <w:spacing w:after="0" w:line="34" w:lineRule="exact"/>
        <w:rPr>
          <w:sz w:val="24"/>
          <w:szCs w:val="24"/>
          <w:color w:val="auto"/>
        </w:rPr>
      </w:pPr>
    </w:p>
    <w:tbl>
      <w:tblPr>
        <w:tblLayout w:type="fixed"/>
        <w:tblInd w:w="0" w:type="dxa"/>
        <w:tblCellMar>
          <w:top w:w="0" w:type="dxa"/>
          <w:left w:w="0" w:type="dxa"/>
          <w:bottom w:w="0" w:type="dxa"/>
          <w:right w:w="0" w:type="dxa"/>
        </w:tblCellMar>
      </w:tblPr>
      <w:tr>
        <w:trPr>
          <w:trHeight w:val="251"/>
        </w:trPr>
        <w:tc>
          <w:tcPr>
            <w:tcW w:w="20" w:type="dxa"/>
            <w:vAlign w:val="bottom"/>
            <w:tcBorders>
              <w:bottom w:val="single" w:sz="8" w:color="2C2C2C"/>
            </w:tcBorders>
          </w:tcPr>
          <w:p>
            <w:pPr>
              <w:spacing w:after="0"/>
              <w:rPr>
                <w:sz w:val="21"/>
                <w:szCs w:val="21"/>
                <w:color w:val="auto"/>
              </w:rPr>
            </w:pPr>
          </w:p>
        </w:tc>
        <w:tc>
          <w:tcPr>
            <w:tcW w:w="360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Ordinary Shares</w:t>
            </w:r>
          </w:p>
        </w:tc>
        <w:tc>
          <w:tcPr>
            <w:tcW w:w="12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1640" w:type="dxa"/>
            <w:vAlign w:val="bottom"/>
            <w:tcBorders>
              <w:bottom w:val="single" w:sz="8" w:color="2C2C2C"/>
            </w:tcBorders>
          </w:tcPr>
          <w:p>
            <w:pPr>
              <w:jc w:val="right"/>
              <w:ind w:right="446"/>
              <w:spacing w:after="0"/>
              <w:rPr>
                <w:sz w:val="20"/>
                <w:szCs w:val="20"/>
                <w:color w:val="auto"/>
              </w:rPr>
            </w:pPr>
            <w:r>
              <w:rPr>
                <w:rFonts w:ascii="Arial" w:cs="Arial" w:eastAsia="Arial" w:hAnsi="Arial"/>
                <w:sz w:val="13"/>
                <w:szCs w:val="13"/>
                <w:color w:val="0000FF"/>
              </w:rPr>
              <w:t>26,650</w:t>
            </w:r>
            <w:r>
              <w:rPr>
                <w:rFonts w:ascii="Arial" w:cs="Arial" w:eastAsia="Arial" w:hAnsi="Arial"/>
                <w:sz w:val="16"/>
                <w:szCs w:val="16"/>
                <w:color w:val="008000"/>
                <w:vertAlign w:val="superscript"/>
              </w:rPr>
              <w:t>(1)</w:t>
            </w:r>
          </w:p>
        </w:tc>
        <w:tc>
          <w:tcPr>
            <w:tcW w:w="6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D</w:t>
            </w:r>
          </w:p>
        </w:tc>
        <w:tc>
          <w:tcPr>
            <w:tcW w:w="72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156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57"/>
        </w:trPr>
        <w:tc>
          <w:tcPr>
            <w:tcW w:w="20" w:type="dxa"/>
            <w:vAlign w:val="bottom"/>
            <w:tcBorders>
              <w:top w:val="single" w:sz="8" w:color="808080"/>
            </w:tcBorders>
          </w:tcPr>
          <w:p>
            <w:pPr>
              <w:spacing w:after="0"/>
              <w:rPr>
                <w:sz w:val="13"/>
                <w:szCs w:val="13"/>
                <w:color w:val="auto"/>
              </w:rPr>
            </w:pPr>
          </w:p>
        </w:tc>
        <w:tc>
          <w:tcPr>
            <w:tcW w:w="3600" w:type="dxa"/>
            <w:vAlign w:val="bottom"/>
            <w:tcBorders>
              <w:top w:val="single" w:sz="8" w:color="2C2C2C"/>
            </w:tcBorders>
          </w:tcPr>
          <w:p>
            <w:pPr>
              <w:spacing w:after="0"/>
              <w:rPr>
                <w:sz w:val="13"/>
                <w:szCs w:val="13"/>
                <w:color w:val="auto"/>
              </w:rPr>
            </w:pPr>
          </w:p>
        </w:tc>
        <w:tc>
          <w:tcPr>
            <w:tcW w:w="120" w:type="dxa"/>
            <w:vAlign w:val="bottom"/>
            <w:tcBorders>
              <w:top w:val="single" w:sz="8" w:color="2C2C2C"/>
            </w:tcBorders>
          </w:tcPr>
          <w:p>
            <w:pPr>
              <w:spacing w:after="0"/>
              <w:rPr>
                <w:sz w:val="13"/>
                <w:szCs w:val="13"/>
                <w:color w:val="auto"/>
              </w:rPr>
            </w:pPr>
          </w:p>
        </w:tc>
        <w:tc>
          <w:tcPr>
            <w:tcW w:w="4020" w:type="dxa"/>
            <w:vAlign w:val="bottom"/>
            <w:tcBorders>
              <w:top w:val="single" w:sz="8" w:color="2C2C2C"/>
            </w:tcBorders>
            <w:gridSpan w:val="5"/>
          </w:tcPr>
          <w:p>
            <w:pPr>
              <w:ind w:left="240"/>
              <w:spacing w:after="0"/>
              <w:rPr>
                <w:sz w:val="20"/>
                <w:szCs w:val="20"/>
                <w:color w:val="auto"/>
              </w:rPr>
            </w:pPr>
            <w:r>
              <w:rPr>
                <w:rFonts w:ascii="Arial" w:cs="Arial" w:eastAsia="Arial" w:hAnsi="Arial"/>
                <w:sz w:val="13"/>
                <w:szCs w:val="13"/>
                <w:b w:val="1"/>
                <w:bCs w:val="1"/>
                <w:color w:val="auto"/>
              </w:rPr>
              <w:t>Table II - Derivative Securities Beneficially Owned</w:t>
            </w:r>
          </w:p>
        </w:tc>
        <w:tc>
          <w:tcPr>
            <w:tcW w:w="720" w:type="dxa"/>
            <w:vAlign w:val="bottom"/>
            <w:tcBorders>
              <w:top w:val="single" w:sz="8" w:color="2C2C2C"/>
            </w:tcBorders>
          </w:tcPr>
          <w:p>
            <w:pPr>
              <w:spacing w:after="0"/>
              <w:rPr>
                <w:sz w:val="13"/>
                <w:szCs w:val="13"/>
                <w:color w:val="auto"/>
              </w:rPr>
            </w:pPr>
          </w:p>
        </w:tc>
        <w:tc>
          <w:tcPr>
            <w:tcW w:w="340" w:type="dxa"/>
            <w:vAlign w:val="bottom"/>
            <w:tcBorders>
              <w:top w:val="single" w:sz="8" w:color="2C2C2C"/>
            </w:tcBorders>
          </w:tcPr>
          <w:p>
            <w:pPr>
              <w:spacing w:after="0"/>
              <w:rPr>
                <w:sz w:val="13"/>
                <w:szCs w:val="13"/>
                <w:color w:val="auto"/>
              </w:rPr>
            </w:pPr>
          </w:p>
        </w:tc>
        <w:tc>
          <w:tcPr>
            <w:tcW w:w="600" w:type="dxa"/>
            <w:vAlign w:val="bottom"/>
            <w:tcBorders>
              <w:top w:val="single" w:sz="8" w:color="2C2C2C"/>
            </w:tcBorders>
          </w:tcPr>
          <w:p>
            <w:pPr>
              <w:spacing w:after="0"/>
              <w:rPr>
                <w:sz w:val="13"/>
                <w:szCs w:val="13"/>
                <w:color w:val="auto"/>
              </w:rPr>
            </w:pPr>
          </w:p>
        </w:tc>
        <w:tc>
          <w:tcPr>
            <w:tcW w:w="20" w:type="dxa"/>
            <w:vAlign w:val="bottom"/>
            <w:tcBorders>
              <w:top w:val="single" w:sz="8" w:color="2C2C2C"/>
            </w:tcBorders>
          </w:tcPr>
          <w:p>
            <w:pPr>
              <w:spacing w:after="0"/>
              <w:rPr>
                <w:sz w:val="13"/>
                <w:szCs w:val="13"/>
                <w:color w:val="auto"/>
              </w:rPr>
            </w:pPr>
          </w:p>
        </w:tc>
        <w:tc>
          <w:tcPr>
            <w:tcW w:w="1560" w:type="dxa"/>
            <w:vAlign w:val="bottom"/>
            <w:tcBorders>
              <w:top w:val="single" w:sz="8" w:color="2C2C2C"/>
            </w:tcBorders>
          </w:tcPr>
          <w:p>
            <w:pPr>
              <w:spacing w:after="0"/>
              <w:rPr>
                <w:sz w:val="13"/>
                <w:szCs w:val="13"/>
                <w:color w:val="auto"/>
              </w:rPr>
            </w:pPr>
          </w:p>
        </w:tc>
        <w:tc>
          <w:tcPr>
            <w:tcW w:w="20" w:type="dxa"/>
            <w:vAlign w:val="bottom"/>
            <w:tcBorders>
              <w:top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4140" w:type="dxa"/>
            <w:vAlign w:val="bottom"/>
            <w:gridSpan w:val="6"/>
          </w:tcPr>
          <w:p>
            <w:pPr>
              <w:ind w:left="10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36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2320" w:type="dxa"/>
            <w:vAlign w:val="bottom"/>
            <w:tcBorders>
              <w:bottom w:val="single" w:sz="8" w:color="2C2C2C"/>
            </w:tcBorders>
            <w:gridSpan w:val="2"/>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00" w:type="dxa"/>
            <w:vAlign w:val="bottom"/>
          </w:tcPr>
          <w:p>
            <w:pPr>
              <w:ind w:left="40"/>
              <w:spacing w:after="0"/>
              <w:rPr>
                <w:sz w:val="20"/>
                <w:szCs w:val="20"/>
                <w:color w:val="auto"/>
              </w:rPr>
            </w:pPr>
            <w:r>
              <w:rPr>
                <w:rFonts w:ascii="Arial" w:cs="Arial" w:eastAsia="Arial" w:hAnsi="Arial"/>
                <w:sz w:val="10"/>
                <w:szCs w:val="10"/>
                <w:b w:val="1"/>
                <w:bCs w:val="1"/>
                <w:color w:val="auto"/>
              </w:rPr>
              <w:t>1. Title of Derivative Security (Instr. 4)</w:t>
            </w:r>
          </w:p>
        </w:tc>
        <w:tc>
          <w:tcPr>
            <w:tcW w:w="120" w:type="dxa"/>
            <w:vAlign w:val="bottom"/>
          </w:tcPr>
          <w:p>
            <w:pPr>
              <w:spacing w:after="0"/>
              <w:rPr>
                <w:sz w:val="11"/>
                <w:szCs w:val="11"/>
                <w:color w:val="auto"/>
              </w:rPr>
            </w:pPr>
          </w:p>
        </w:tc>
        <w:tc>
          <w:tcPr>
            <w:tcW w:w="1240" w:type="dxa"/>
            <w:vAlign w:val="bottom"/>
            <w:gridSpan w:val="2"/>
          </w:tcPr>
          <w:p>
            <w:pPr>
              <w:ind w:left="4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3"/>
          </w:tcPr>
          <w:p>
            <w:pPr>
              <w:ind w:left="60"/>
              <w:spacing w:after="0"/>
              <w:rPr>
                <w:sz w:val="20"/>
                <w:szCs w:val="20"/>
                <w:color w:val="auto"/>
              </w:rPr>
            </w:pPr>
            <w:r>
              <w:rPr>
                <w:rFonts w:ascii="Arial" w:cs="Arial" w:eastAsia="Arial" w:hAnsi="Arial"/>
                <w:sz w:val="10"/>
                <w:szCs w:val="10"/>
                <w:b w:val="1"/>
                <w:bCs w:val="1"/>
                <w:color w:val="auto"/>
              </w:rPr>
              <w:t>3. Title and Amount of Securities Underlying Derivative</w:t>
            </w: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960" w:type="dxa"/>
            <w:vAlign w:val="bottom"/>
            <w:gridSpan w:val="3"/>
          </w:tcPr>
          <w:p>
            <w:pPr>
              <w:ind w:left="100"/>
              <w:spacing w:after="0"/>
              <w:rPr>
                <w:sz w:val="20"/>
                <w:szCs w:val="20"/>
                <w:color w:val="auto"/>
              </w:rPr>
            </w:pPr>
            <w:r>
              <w:rPr>
                <w:rFonts w:ascii="Arial" w:cs="Arial" w:eastAsia="Arial" w:hAnsi="Arial"/>
                <w:sz w:val="10"/>
                <w:szCs w:val="10"/>
                <w:b w:val="1"/>
                <w:bCs w:val="1"/>
                <w:color w:val="auto"/>
              </w:rPr>
              <w:t>5. Ownership</w:t>
            </w:r>
          </w:p>
        </w:tc>
        <w:tc>
          <w:tcPr>
            <w:tcW w:w="1580" w:type="dxa"/>
            <w:vAlign w:val="bottom"/>
            <w:gridSpan w:val="2"/>
          </w:tcPr>
          <w:p>
            <w:pPr>
              <w:spacing w:after="0"/>
              <w:rPr>
                <w:sz w:val="20"/>
                <w:szCs w:val="20"/>
                <w:color w:val="auto"/>
              </w:rPr>
            </w:pPr>
            <w:r>
              <w:rPr>
                <w:rFonts w:ascii="Arial" w:cs="Arial" w:eastAsia="Arial" w:hAnsi="Arial"/>
                <w:sz w:val="10"/>
                <w:szCs w:val="10"/>
                <w:b w:val="1"/>
                <w:bCs w:val="1"/>
                <w:color w:val="auto"/>
              </w:rPr>
              <w:t>6. Nature of Indirect Beneficial</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Expiration Date</w:t>
            </w:r>
          </w:p>
        </w:tc>
        <w:tc>
          <w:tcPr>
            <w:tcW w:w="164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 (Instr. 4)</w:t>
            </w:r>
          </w:p>
        </w:tc>
        <w:tc>
          <w:tcPr>
            <w:tcW w:w="6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Conversion</w:t>
            </w:r>
          </w:p>
        </w:tc>
        <w:tc>
          <w:tcPr>
            <w:tcW w:w="2540" w:type="dxa"/>
            <w:vAlign w:val="bottom"/>
            <w:gridSpan w:val="5"/>
          </w:tcPr>
          <w:p>
            <w:pPr>
              <w:ind w:left="100"/>
              <w:spacing w:after="0" w:line="110" w:lineRule="exact"/>
              <w:rPr>
                <w:sz w:val="20"/>
                <w:szCs w:val="20"/>
                <w:color w:val="auto"/>
              </w:rPr>
            </w:pPr>
            <w:r>
              <w:rPr>
                <w:rFonts w:ascii="Arial" w:cs="Arial" w:eastAsia="Arial" w:hAnsi="Arial"/>
                <w:sz w:val="10"/>
                <w:szCs w:val="10"/>
                <w:b w:val="1"/>
                <w:bCs w:val="1"/>
                <w:color w:val="auto"/>
              </w:rPr>
              <w:t>Form: Direct (D)  Ownership (Instr. 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(Month/Day/Year)</w:t>
            </w:r>
          </w:p>
        </w:tc>
        <w:tc>
          <w:tcPr>
            <w:tcW w:w="1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or Exercise</w:t>
            </w:r>
          </w:p>
        </w:tc>
        <w:tc>
          <w:tcPr>
            <w:tcW w:w="960" w:type="dxa"/>
            <w:vAlign w:val="bottom"/>
            <w:gridSpan w:val="3"/>
          </w:tcPr>
          <w:p>
            <w:pPr>
              <w:ind w:left="100"/>
              <w:spacing w:after="0" w:line="110" w:lineRule="exact"/>
              <w:rPr>
                <w:sz w:val="20"/>
                <w:szCs w:val="20"/>
                <w:color w:val="auto"/>
              </w:rPr>
            </w:pPr>
            <w:r>
              <w:rPr>
                <w:rFonts w:ascii="Arial" w:cs="Arial" w:eastAsia="Arial" w:hAnsi="Arial"/>
                <w:sz w:val="10"/>
                <w:szCs w:val="10"/>
                <w:b w:val="1"/>
                <w:bCs w:val="1"/>
                <w:color w:val="auto"/>
              </w:rPr>
              <w:t>or Indirect (I)</w:t>
            </w:r>
          </w:p>
        </w:tc>
        <w:tc>
          <w:tcPr>
            <w:tcW w:w="15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3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20" w:type="dxa"/>
            <w:vAlign w:val="bottom"/>
            <w:vMerge w:val="restart"/>
          </w:tcPr>
          <w:p>
            <w:pPr>
              <w:ind w:left="60"/>
              <w:spacing w:after="0" w:line="110" w:lineRule="exact"/>
              <w:rPr>
                <w:sz w:val="20"/>
                <w:szCs w:val="20"/>
                <w:color w:val="auto"/>
              </w:rPr>
            </w:pPr>
            <w:r>
              <w:rPr>
                <w:rFonts w:ascii="Arial" w:cs="Arial" w:eastAsia="Arial" w:hAnsi="Arial"/>
                <w:sz w:val="10"/>
                <w:szCs w:val="10"/>
                <w:b w:val="1"/>
                <w:bCs w:val="1"/>
                <w:color w:val="auto"/>
              </w:rPr>
              <w:t>Price of</w:t>
            </w:r>
          </w:p>
        </w:tc>
        <w:tc>
          <w:tcPr>
            <w:tcW w:w="960" w:type="dxa"/>
            <w:vAlign w:val="bottom"/>
            <w:gridSpan w:val="3"/>
            <w:vMerge w:val="restart"/>
          </w:tcPr>
          <w:p>
            <w:pPr>
              <w:ind w:left="100"/>
              <w:spacing w:after="0" w:line="110" w:lineRule="exact"/>
              <w:rPr>
                <w:sz w:val="20"/>
                <w:szCs w:val="20"/>
                <w:color w:val="auto"/>
              </w:rPr>
            </w:pPr>
            <w:r>
              <w:rPr>
                <w:rFonts w:ascii="Arial" w:cs="Arial" w:eastAsia="Arial" w:hAnsi="Arial"/>
                <w:sz w:val="10"/>
                <w:szCs w:val="10"/>
                <w:b w:val="1"/>
                <w:bCs w:val="1"/>
                <w:color w:val="auto"/>
              </w:rPr>
              <w:t>(Instr. 5)</w:t>
            </w:r>
          </w:p>
        </w:tc>
        <w:tc>
          <w:tcPr>
            <w:tcW w:w="15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140" w:type="dxa"/>
            <w:vAlign w:val="bottom"/>
            <w:gridSpan w:val="2"/>
            <w:vMerge w:val="restart"/>
          </w:tcPr>
          <w:p>
            <w:pPr>
              <w:ind w:left="540"/>
              <w:spacing w:after="0"/>
              <w:rPr>
                <w:sz w:val="20"/>
                <w:szCs w:val="20"/>
                <w:color w:val="auto"/>
              </w:rPr>
            </w:pPr>
            <w:r>
              <w:rPr>
                <w:rFonts w:ascii="Arial" w:cs="Arial" w:eastAsia="Arial" w:hAnsi="Arial"/>
                <w:sz w:val="10"/>
                <w:szCs w:val="10"/>
                <w:b w:val="1"/>
                <w:bCs w:val="1"/>
                <w:color w:val="auto"/>
              </w:rPr>
              <w:t>Amount or</w:t>
            </w:r>
          </w:p>
        </w:tc>
        <w:tc>
          <w:tcPr>
            <w:tcW w:w="720" w:type="dxa"/>
            <w:vAlign w:val="bottom"/>
            <w:vMerge w:val="continue"/>
          </w:tcPr>
          <w:p>
            <w:pPr>
              <w:spacing w:after="0"/>
              <w:rPr>
                <w:sz w:val="3"/>
                <w:szCs w:val="3"/>
                <w:color w:val="auto"/>
              </w:rPr>
            </w:pPr>
          </w:p>
        </w:tc>
        <w:tc>
          <w:tcPr>
            <w:tcW w:w="960" w:type="dxa"/>
            <w:vAlign w:val="bottom"/>
            <w:gridSpan w:val="3"/>
            <w:vMerge w:val="continue"/>
          </w:tcPr>
          <w:p>
            <w:pPr>
              <w:spacing w:after="0"/>
              <w:rPr>
                <w:sz w:val="3"/>
                <w:szCs w:val="3"/>
                <w:color w:val="auto"/>
              </w:rPr>
            </w:pPr>
          </w:p>
        </w:tc>
        <w:tc>
          <w:tcPr>
            <w:tcW w:w="15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3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720" w:type="dxa"/>
            <w:vAlign w:val="bottom"/>
          </w:tcPr>
          <w:p>
            <w:pPr>
              <w:ind w:left="60"/>
              <w:spacing w:after="0" w:line="103" w:lineRule="exact"/>
              <w:rPr>
                <w:sz w:val="20"/>
                <w:szCs w:val="20"/>
                <w:color w:val="auto"/>
              </w:rPr>
            </w:pPr>
            <w:r>
              <w:rPr>
                <w:rFonts w:ascii="Arial" w:cs="Arial" w:eastAsia="Arial" w:hAnsi="Arial"/>
                <w:sz w:val="10"/>
                <w:szCs w:val="10"/>
                <w:b w:val="1"/>
                <w:bCs w:val="1"/>
                <w:color w:val="auto"/>
              </w:rPr>
              <w:t>Derivative</w:t>
            </w: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Date</w:t>
            </w:r>
          </w:p>
        </w:tc>
        <w:tc>
          <w:tcPr>
            <w:tcW w:w="58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Expiration</w:t>
            </w:r>
          </w:p>
        </w:tc>
        <w:tc>
          <w:tcPr>
            <w:tcW w:w="164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Title</w:t>
            </w:r>
          </w:p>
        </w:tc>
        <w:tc>
          <w:tcPr>
            <w:tcW w:w="1140" w:type="dxa"/>
            <w:vAlign w:val="bottom"/>
            <w:gridSpan w:val="2"/>
          </w:tcPr>
          <w:p>
            <w:pPr>
              <w:ind w:left="540"/>
              <w:spacing w:after="0" w:line="110" w:lineRule="exact"/>
              <w:rPr>
                <w:sz w:val="20"/>
                <w:szCs w:val="20"/>
                <w:color w:val="auto"/>
              </w:rPr>
            </w:pPr>
            <w:r>
              <w:rPr>
                <w:rFonts w:ascii="Arial" w:cs="Arial" w:eastAsia="Arial" w:hAnsi="Arial"/>
                <w:sz w:val="10"/>
                <w:szCs w:val="10"/>
                <w:b w:val="1"/>
                <w:bCs w:val="1"/>
                <w:color w:val="auto"/>
              </w:rPr>
              <w:t>Number of</w:t>
            </w: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w:t>
            </w: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Arial" w:cs="Arial" w:eastAsia="Arial" w:hAnsi="Arial"/>
                <w:sz w:val="10"/>
                <w:szCs w:val="10"/>
                <w:b w:val="1"/>
                <w:bCs w:val="1"/>
                <w:color w:val="auto"/>
              </w:rPr>
              <w:t>Exercisable</w:t>
            </w:r>
          </w:p>
        </w:tc>
        <w:tc>
          <w:tcPr>
            <w:tcW w:w="580" w:type="dxa"/>
            <w:vAlign w:val="bottom"/>
          </w:tcPr>
          <w:p>
            <w:pPr>
              <w:ind w:left="40"/>
              <w:spacing w:after="0"/>
              <w:rPr>
                <w:sz w:val="20"/>
                <w:szCs w:val="20"/>
                <w:color w:val="auto"/>
              </w:rPr>
            </w:pPr>
            <w:r>
              <w:rPr>
                <w:rFonts w:ascii="Arial" w:cs="Arial" w:eastAsia="Arial" w:hAnsi="Arial"/>
                <w:sz w:val="10"/>
                <w:szCs w:val="10"/>
                <w:b w:val="1"/>
                <w:bCs w:val="1"/>
                <w:color w:val="auto"/>
              </w:rPr>
              <w:t>Date</w:t>
            </w:r>
          </w:p>
        </w:tc>
        <w:tc>
          <w:tcPr>
            <w:tcW w:w="1640" w:type="dxa"/>
            <w:vAlign w:val="bottom"/>
            <w:vMerge w:val="continue"/>
          </w:tcPr>
          <w:p>
            <w:pPr>
              <w:spacing w:after="0"/>
              <w:rPr>
                <w:sz w:val="11"/>
                <w:szCs w:val="11"/>
                <w:color w:val="auto"/>
              </w:rPr>
            </w:pPr>
          </w:p>
        </w:tc>
        <w:tc>
          <w:tcPr>
            <w:tcW w:w="1140" w:type="dxa"/>
            <w:vAlign w:val="bottom"/>
            <w:gridSpan w:val="2"/>
          </w:tcPr>
          <w:p>
            <w:pPr>
              <w:ind w:left="540"/>
              <w:spacing w:after="0"/>
              <w:rPr>
                <w:sz w:val="20"/>
                <w:szCs w:val="20"/>
                <w:color w:val="auto"/>
              </w:rPr>
            </w:pPr>
            <w:r>
              <w:rPr>
                <w:rFonts w:ascii="Arial" w:cs="Arial" w:eastAsia="Arial" w:hAnsi="Arial"/>
                <w:sz w:val="10"/>
                <w:szCs w:val="10"/>
                <w:b w:val="1"/>
                <w:bCs w:val="1"/>
                <w:color w:val="auto"/>
              </w:rPr>
              <w:t>Shares</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tcBorders>
              <w:bottom w:val="single" w:sz="8" w:color="2C2C2C"/>
            </w:tcBorders>
          </w:tcPr>
          <w:p>
            <w:pPr>
              <w:spacing w:after="0"/>
              <w:rPr>
                <w:sz w:val="2"/>
                <w:szCs w:val="2"/>
                <w:color w:val="auto"/>
              </w:rPr>
            </w:pPr>
          </w:p>
        </w:tc>
        <w:tc>
          <w:tcPr>
            <w:tcW w:w="36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6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600" w:type="dxa"/>
            <w:vAlign w:val="bottom"/>
          </w:tcPr>
          <w:p>
            <w:pPr>
              <w:ind w:left="20"/>
              <w:spacing w:after="0"/>
              <w:rPr>
                <w:sz w:val="20"/>
                <w:szCs w:val="20"/>
                <w:color w:val="auto"/>
              </w:rPr>
            </w:pPr>
            <w:r>
              <w:rPr>
                <w:rFonts w:ascii="Arial" w:cs="Arial" w:eastAsia="Arial" w:hAnsi="Arial"/>
                <w:sz w:val="10"/>
                <w:szCs w:val="10"/>
                <w:b w:val="1"/>
                <w:bCs w:val="1"/>
                <w:color w:val="auto"/>
              </w:rPr>
              <w:t>Explanation of Responses:</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600" w:type="dxa"/>
            <w:vAlign w:val="bottom"/>
            <w:gridSpan w:val="5"/>
          </w:tcPr>
          <w:p>
            <w:pPr>
              <w:ind w:left="20"/>
              <w:spacing w:after="0"/>
              <w:rPr>
                <w:sz w:val="20"/>
                <w:szCs w:val="20"/>
                <w:color w:val="auto"/>
              </w:rPr>
            </w:pPr>
            <w:r>
              <w:rPr>
                <w:rFonts w:ascii="Arial" w:cs="Arial" w:eastAsia="Arial" w:hAnsi="Arial"/>
                <w:sz w:val="10"/>
                <w:szCs w:val="10"/>
                <w:color w:val="008000"/>
              </w:rPr>
              <w:t>1. Includes 10,129 restricted stock units, each of which represents a contingent right to receive one Ordinary Share upon vesting on March 1, 2024.</w:t>
            </w:r>
          </w:p>
        </w:tc>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600" w:type="dxa"/>
            <w:vAlign w:val="bottom"/>
          </w:tcPr>
          <w:p>
            <w:pPr>
              <w:ind w:left="20"/>
              <w:spacing w:after="0"/>
              <w:rPr>
                <w:sz w:val="20"/>
                <w:szCs w:val="20"/>
                <w:color w:val="auto"/>
              </w:rPr>
            </w:pPr>
            <w:r>
              <w:rPr>
                <w:rFonts w:ascii="Arial" w:cs="Arial" w:eastAsia="Arial" w:hAnsi="Arial"/>
                <w:sz w:val="13"/>
                <w:szCs w:val="13"/>
                <w:b w:val="1"/>
                <w:bCs w:val="1"/>
                <w:color w:val="auto"/>
              </w:rPr>
              <w:t>Remarks:</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680" w:type="dxa"/>
            <w:vAlign w:val="bottom"/>
          </w:tcPr>
          <w:p>
            <w:pPr>
              <w:spacing w:after="0"/>
              <w:rPr>
                <w:sz w:val="20"/>
                <w:szCs w:val="20"/>
                <w:color w:val="auto"/>
              </w:rPr>
            </w:pPr>
            <w:r>
              <w:rPr>
                <w:rFonts w:ascii="Arial" w:cs="Arial" w:eastAsia="Arial" w:hAnsi="Arial"/>
                <w:sz w:val="13"/>
                <w:szCs w:val="13"/>
                <w:color w:val="0000FF"/>
                <w:w w:val="85"/>
              </w:rPr>
              <w:t>Lisa P. Wang</w:t>
            </w:r>
          </w:p>
        </w:tc>
        <w:tc>
          <w:tcPr>
            <w:tcW w:w="4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gridSpan w:val="2"/>
          </w:tcPr>
          <w:p>
            <w:pPr>
              <w:spacing w:after="0"/>
              <w:rPr>
                <w:sz w:val="20"/>
                <w:szCs w:val="20"/>
                <w:color w:val="auto"/>
              </w:rPr>
            </w:pPr>
            <w:r>
              <w:rPr>
                <w:rFonts w:ascii="Arial" w:cs="Arial" w:eastAsia="Arial" w:hAnsi="Arial"/>
                <w:sz w:val="13"/>
                <w:szCs w:val="13"/>
                <w:color w:val="0000FF"/>
                <w:w w:val="92"/>
              </w:rPr>
              <w:t>06/03/2021</w:t>
            </w:r>
          </w:p>
        </w:tc>
        <w:tc>
          <w:tcPr>
            <w:tcW w:w="1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60" w:type="dxa"/>
            <w:vAlign w:val="bottom"/>
            <w:gridSpan w:val="3"/>
          </w:tcPr>
          <w:p>
            <w:pPr>
              <w:spacing w:after="0"/>
              <w:rPr>
                <w:sz w:val="20"/>
                <w:szCs w:val="20"/>
                <w:color w:val="auto"/>
              </w:rPr>
            </w:pPr>
            <w:r>
              <w:rPr>
                <w:rFonts w:ascii="Arial" w:cs="Arial" w:eastAsia="Arial" w:hAnsi="Arial"/>
                <w:sz w:val="10"/>
                <w:szCs w:val="10"/>
                <w:color w:val="auto"/>
              </w:rPr>
              <w:t>** Signature of Reporting Person</w:t>
            </w:r>
          </w:p>
        </w:tc>
        <w:tc>
          <w:tcPr>
            <w:tcW w:w="34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0"/>
                <w:szCs w:val="10"/>
                <w:color w:val="auto"/>
              </w:rPr>
              <w:t>Date</w:t>
            </w:r>
          </w:p>
        </w:tc>
        <w:tc>
          <w:tcPr>
            <w:tcW w:w="1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960" w:type="dxa"/>
            <w:vAlign w:val="bottom"/>
            <w:gridSpan w:val="4"/>
          </w:tcPr>
          <w:p>
            <w:pPr>
              <w:ind w:left="2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1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600" w:type="dxa"/>
            <w:vAlign w:val="bottom"/>
          </w:tcPr>
          <w:p>
            <w:pPr>
              <w:ind w:left="2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600" w:type="dxa"/>
            <w:vAlign w:val="bottom"/>
            <w:gridSpan w:val="5"/>
          </w:tcPr>
          <w:p>
            <w:pPr>
              <w:ind w:left="20"/>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600" w:type="dxa"/>
            <w:vAlign w:val="bottom"/>
            <w:gridSpan w:val="5"/>
          </w:tcPr>
          <w:p>
            <w:pPr>
              <w:ind w:left="20"/>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7740" w:type="dxa"/>
            <w:vAlign w:val="bottom"/>
            <w:gridSpan w:val="7"/>
          </w:tcPr>
          <w:p>
            <w:pPr>
              <w:ind w:left="20"/>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03"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TechnipFMC plc</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LIMITED POWER OF ATTORNEY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(For Executing Forms 3, 4 and 5)</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Know all by these presents, that the undersigned hereby constitutes and appoints each of Victoria Lazar, Lisa P. Wang, and Aurelia Gorman, sig</w:t>
      </w:r>
    </w:p>
    <w:p>
      <w:pPr>
        <w:spacing w:after="0" w:line="153" w:lineRule="exact"/>
        <w:rPr>
          <w:sz w:val="20"/>
          <w:szCs w:val="20"/>
          <w:color w:val="auto"/>
        </w:rPr>
      </w:pPr>
    </w:p>
    <w:p>
      <w:pPr>
        <w:ind w:left="460" w:hanging="460"/>
        <w:spacing w:after="0"/>
        <w:tabs>
          <w:tab w:leader="none" w:pos="460" w:val="left"/>
        </w:tabs>
        <w:numPr>
          <w:ilvl w:val="0"/>
          <w:numId w:val="3"/>
        </w:numPr>
        <w:rPr>
          <w:rFonts w:ascii="Courier New" w:cs="Courier New" w:eastAsia="Courier New" w:hAnsi="Courier New"/>
          <w:sz w:val="13"/>
          <w:szCs w:val="13"/>
          <w:color w:val="auto"/>
        </w:rPr>
      </w:pPr>
      <w:r>
        <w:rPr>
          <w:rFonts w:ascii="Courier New" w:cs="Courier New" w:eastAsia="Courier New" w:hAnsi="Courier New"/>
          <w:sz w:val="13"/>
          <w:szCs w:val="13"/>
          <w:color w:val="auto"/>
        </w:rPr>
        <w:t>Execute for and on behalf of the undersigned, in the undersigned's capacity as an officer or director, or both, of TechnipFMC plc (the "</w:t>
      </w:r>
    </w:p>
    <w:p>
      <w:pPr>
        <w:spacing w:after="0" w:line="152" w:lineRule="exact"/>
        <w:rPr>
          <w:rFonts w:ascii="Courier New" w:cs="Courier New" w:eastAsia="Courier New" w:hAnsi="Courier New"/>
          <w:sz w:val="13"/>
          <w:szCs w:val="13"/>
          <w:color w:val="auto"/>
        </w:rPr>
      </w:pPr>
    </w:p>
    <w:p>
      <w:pPr>
        <w:ind w:left="460" w:hanging="460"/>
        <w:spacing w:after="0"/>
        <w:tabs>
          <w:tab w:leader="none" w:pos="460" w:val="left"/>
        </w:tabs>
        <w:numPr>
          <w:ilvl w:val="0"/>
          <w:numId w:val="3"/>
        </w:numPr>
        <w:rPr>
          <w:rFonts w:ascii="Courier New" w:cs="Courier New" w:eastAsia="Courier New" w:hAnsi="Courier New"/>
          <w:sz w:val="13"/>
          <w:szCs w:val="13"/>
          <w:color w:val="auto"/>
        </w:rPr>
      </w:pPr>
      <w:r>
        <w:rPr>
          <w:rFonts w:ascii="Courier New" w:cs="Courier New" w:eastAsia="Courier New" w:hAnsi="Courier New"/>
          <w:sz w:val="13"/>
          <w:szCs w:val="13"/>
          <w:color w:val="auto"/>
        </w:rPr>
        <w:t>Do and perform any and all acts for and on behalf of the undersigned that may be necessary or desirable to complete and execute any such</w:t>
      </w:r>
    </w:p>
    <w:p>
      <w:pPr>
        <w:spacing w:after="0" w:line="153" w:lineRule="exact"/>
        <w:rPr>
          <w:rFonts w:ascii="Courier New" w:cs="Courier New" w:eastAsia="Courier New" w:hAnsi="Courier New"/>
          <w:sz w:val="13"/>
          <w:szCs w:val="13"/>
          <w:color w:val="auto"/>
        </w:rPr>
      </w:pPr>
    </w:p>
    <w:p>
      <w:pPr>
        <w:jc w:val="both"/>
        <w:ind w:right="80"/>
        <w:spacing w:after="0" w:line="488" w:lineRule="auto"/>
        <w:tabs>
          <w:tab w:leader="none" w:pos="468" w:val="left"/>
        </w:tabs>
        <w:numPr>
          <w:ilvl w:val="0"/>
          <w:numId w:val="3"/>
        </w:numPr>
        <w:rPr>
          <w:rFonts w:ascii="Courier New" w:cs="Courier New" w:eastAsia="Courier New" w:hAnsi="Courier New"/>
          <w:sz w:val="13"/>
          <w:szCs w:val="13"/>
          <w:color w:val="auto"/>
        </w:rPr>
      </w:pPr>
      <w:r>
        <w:rPr>
          <w:rFonts w:ascii="Courier New" w:cs="Courier New" w:eastAsia="Courier New" w:hAnsi="Courier New"/>
          <w:sz w:val="13"/>
          <w:szCs w:val="13"/>
          <w:color w:val="auto"/>
        </w:rPr>
        <w:t>Take any other action of any type whatsoever in connection with the foregoing which, in the opinion of such attorney-in-fact, may be of The undersigned hereby grants to each such attorney-in-fact full power and authority to do and perform any and every act and thing whatsoever This Limited Power of Attorney shall remain in full force and effect until the undersigned is no longer required to file Forms 3, 4 or 5 with IN WITNESS WHEREOF, the undersigned has caused this Limited Power of Attorney to be executed as of this 25th day of May 2021.</w:t>
      </w:r>
    </w:p>
    <w:p>
      <w:pPr>
        <w:spacing w:after="0" w:line="153" w:lineRule="exact"/>
        <w:rPr>
          <w:sz w:val="20"/>
          <w:szCs w:val="20"/>
          <w:color w:val="auto"/>
        </w:rPr>
      </w:pPr>
    </w:p>
    <w:p>
      <w:pPr>
        <w:ind w:left="1560"/>
        <w:spacing w:after="0"/>
        <w:rPr>
          <w:sz w:val="20"/>
          <w:szCs w:val="20"/>
          <w:color w:val="auto"/>
        </w:rPr>
      </w:pPr>
      <w:r>
        <w:rPr>
          <w:rFonts w:ascii="Courier New" w:cs="Courier New" w:eastAsia="Courier New" w:hAnsi="Courier New"/>
          <w:sz w:val="13"/>
          <w:szCs w:val="13"/>
          <w:color w:val="auto"/>
        </w:rPr>
        <w:t>/s/ Nisha Rai</w:t>
      </w:r>
    </w:p>
    <w:p>
      <w:pPr>
        <w:spacing w:after="0" w:line="3" w:lineRule="exact"/>
        <w:rPr>
          <w:sz w:val="20"/>
          <w:szCs w:val="20"/>
          <w:color w:val="auto"/>
        </w:rPr>
      </w:pPr>
    </w:p>
    <w:p>
      <w:pPr>
        <w:ind w:left="540"/>
        <w:spacing w:after="0"/>
        <w:tabs>
          <w:tab w:leader="none" w:pos="1080" w:val="left"/>
        </w:tabs>
        <w:rPr>
          <w:sz w:val="20"/>
          <w:szCs w:val="20"/>
          <w:color w:val="auto"/>
        </w:rPr>
      </w:pPr>
      <w:r>
        <w:rPr>
          <w:rFonts w:ascii="Courier New" w:cs="Courier New" w:eastAsia="Courier New" w:hAnsi="Courier New"/>
          <w:sz w:val="13"/>
          <w:szCs w:val="13"/>
          <w:color w:val="auto"/>
        </w:rPr>
        <w:t>Name:</w:t>
      </w:r>
      <w:r>
        <w:rPr>
          <w:sz w:val="20"/>
          <w:szCs w:val="20"/>
          <w:color w:val="auto"/>
        </w:rPr>
        <w:tab/>
      </w:r>
      <w:r>
        <w:rPr>
          <w:rFonts w:ascii="Courier New" w:cs="Courier New" w:eastAsia="Courier New" w:hAnsi="Courier New"/>
          <w:sz w:val="12"/>
          <w:szCs w:val="12"/>
          <w:color w:val="auto"/>
        </w:rPr>
        <w:t>Nisha Rai</w:t>
      </w:r>
    </w:p>
    <w:sectPr>
      <w:pgSz w:w="11900" w:h="16838" w:orient="portrait"/>
      <w:cols w:equalWidth="0" w:num="1">
        <w:col w:w="11080"/>
      </w:cols>
      <w:pgMar w:left="440" w:top="1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4"/>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865464" TargetMode="External"/><Relationship Id="rId12" Type="http://schemas.openxmlformats.org/officeDocument/2006/relationships/hyperlink" Target="http://www.sec.gov/cgi-bin/browse-edgar?action=getcompany&amp;CIK=00016814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2021-06-03T18:42:07Z</dcterms:created>
  <dcterms:modified xsi:type="dcterms:W3CDTF">2021-06-03T18:42:07Z</dcterms:modified>
</cp:coreProperties>
</file>