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Rounce Justin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Technology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238,447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390,848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automatic conversion of certain performance stock units previously awarded to the Reporting Person into restricted stock units in connection with the completion of the Issuer's pro-rata distribution of a portion of the outstanding shares of Technip Energies N.V. to the Issuer's shareholders (the "Spin-Off"). Each restricted stock unit represents a contingent right to receive one Ordinary Share and will vest in accordance with the applicable award(s).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automatic adjustment of all outstanding restricted stock units held by the Reporting Person pursuant to anti-dilution provisions contained in the applicable awards, which provisions were triggered as a result of the Spin-Off.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4857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2021-02-18T15:44:04Z</dcterms:created>
  <dcterms:modified xsi:type="dcterms:W3CDTF">2021-02-18T15:44:04Z</dcterms:modified>
</cp:coreProperties>
</file>